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75C3E9E0" w:rsidR="00603FD7" w:rsidRDefault="00603FD7" w:rsidP="00603FD7">
      <w:pPr>
        <w:rPr>
          <w:sz w:val="22"/>
          <w:szCs w:val="22"/>
        </w:rPr>
      </w:pPr>
      <w:r w:rsidRPr="00785690">
        <w:rPr>
          <w:sz w:val="22"/>
          <w:szCs w:val="22"/>
        </w:rPr>
        <w:t>ZP.271</w:t>
      </w:r>
      <w:r w:rsidR="002916A4">
        <w:rPr>
          <w:sz w:val="22"/>
          <w:szCs w:val="22"/>
        </w:rPr>
        <w:t>.</w:t>
      </w:r>
      <w:r w:rsidR="000A233A">
        <w:rPr>
          <w:sz w:val="22"/>
          <w:szCs w:val="22"/>
        </w:rPr>
        <w:t>7</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A61FC9">
        <w:rPr>
          <w:sz w:val="24"/>
          <w:szCs w:val="24"/>
        </w:rPr>
        <w:t>…</w:t>
      </w:r>
      <w:proofErr w:type="gramEnd"/>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proofErr w:type="gramStart"/>
      <w:r>
        <w:rPr>
          <w:b/>
        </w:rPr>
        <w:t>…….</w:t>
      </w:r>
      <w:proofErr w:type="gramEnd"/>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41448304" w:rsidR="001459AC" w:rsidRPr="005663E2"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bookmarkStart w:id="0" w:name="_Hlk158283831"/>
      <w:r w:rsidR="005663E2" w:rsidRPr="005663E2">
        <w:rPr>
          <w:rFonts w:eastAsiaTheme="minorHAnsi"/>
          <w:b/>
          <w:bCs/>
          <w:sz w:val="22"/>
          <w:szCs w:val="22"/>
          <w:lang w:eastAsia="en-US"/>
          <w14:ligatures w14:val="standardContextual"/>
        </w:rPr>
        <w:t>Budowa kompleksu sportowo-rekreacyjnego wraz z zapleczem sanitarno-szatniowym w Małym Klinczu</w:t>
      </w:r>
      <w:bookmarkEnd w:id="0"/>
      <w:r w:rsidR="00EE4D35" w:rsidRPr="005663E2">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338FB865" w:rsidR="001B6B74" w:rsidRPr="0083309A" w:rsidRDefault="0083309A" w:rsidP="0083309A">
      <w:pPr>
        <w:jc w:val="both"/>
        <w:rPr>
          <w:color w:val="000000" w:themeColor="text1"/>
          <w:sz w:val="22"/>
          <w:szCs w:val="22"/>
        </w:rPr>
      </w:pPr>
      <w:r w:rsidRPr="0083309A">
        <w:rPr>
          <w:sz w:val="22"/>
          <w:szCs w:val="22"/>
        </w:rPr>
        <w:t xml:space="preserve">4. </w:t>
      </w:r>
      <w:r w:rsidR="00A07542" w:rsidRPr="0083309A">
        <w:rPr>
          <w:sz w:val="22"/>
          <w:szCs w:val="22"/>
        </w:rPr>
        <w:t xml:space="preserve">Zamówienie jest współfinansowane </w:t>
      </w:r>
      <w:r w:rsidR="00CE7AB6" w:rsidRPr="0083309A">
        <w:rPr>
          <w:sz w:val="22"/>
          <w:szCs w:val="22"/>
        </w:rPr>
        <w:t>w ramach Rządowego</w:t>
      </w:r>
      <w:r w:rsidR="00A61FC9" w:rsidRPr="0083309A">
        <w:rPr>
          <w:sz w:val="22"/>
          <w:szCs w:val="22"/>
        </w:rPr>
        <w:t xml:space="preserve"> </w:t>
      </w:r>
      <w:r w:rsidR="00F90098" w:rsidRPr="0083309A">
        <w:rPr>
          <w:sz w:val="22"/>
          <w:szCs w:val="22"/>
        </w:rPr>
        <w:t>Funduszu Polski Ład:</w:t>
      </w:r>
      <w:r w:rsidR="00F90098" w:rsidRPr="0083309A">
        <w:rPr>
          <w:sz w:val="22"/>
          <w:szCs w:val="22"/>
        </w:rPr>
        <w:br/>
      </w:r>
      <w:r w:rsidR="00A61FC9" w:rsidRPr="0083309A">
        <w:rPr>
          <w:sz w:val="22"/>
          <w:szCs w:val="22"/>
        </w:rPr>
        <w:t xml:space="preserve">Programu </w:t>
      </w:r>
      <w:r w:rsidR="000A233A" w:rsidRPr="0083309A">
        <w:rPr>
          <w:sz w:val="22"/>
          <w:szCs w:val="22"/>
        </w:rPr>
        <w:t>Inwestycji Strategicznych</w:t>
      </w:r>
      <w:r w:rsidR="0002599E" w:rsidRPr="0083309A">
        <w:rPr>
          <w:sz w:val="22"/>
          <w:szCs w:val="22"/>
        </w:rPr>
        <w:t xml:space="preserve"> w wysokości 98%</w:t>
      </w:r>
      <w:r w:rsidR="001B6B74" w:rsidRPr="0083309A">
        <w:rPr>
          <w:sz w:val="22"/>
          <w:szCs w:val="22"/>
        </w:rPr>
        <w:t xml:space="preserve"> </w:t>
      </w:r>
      <w:r w:rsidR="001B6B74" w:rsidRPr="0083309A">
        <w:rPr>
          <w:color w:val="000000" w:themeColor="text1"/>
          <w:sz w:val="22"/>
          <w:szCs w:val="22"/>
        </w:rPr>
        <w:t>(jeśli wartość inwestycji po przetargu wzrośnie wysokość dofinansowania ulegnie zmianie).</w:t>
      </w:r>
    </w:p>
    <w:p w14:paraId="1913FFF7" w14:textId="1BA939C7" w:rsidR="009C1287" w:rsidRPr="0083309A" w:rsidRDefault="001B6B74" w:rsidP="0083309A">
      <w:pPr>
        <w:ind w:left="142"/>
        <w:jc w:val="both"/>
      </w:pPr>
      <w:r w:rsidRPr="0083309A">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lastRenderedPageBreak/>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64F8FD41" w:rsidR="00A07542" w:rsidRPr="00303217" w:rsidRDefault="00A07542" w:rsidP="00A07542">
      <w:pPr>
        <w:pStyle w:val="Default"/>
        <w:spacing w:after="27"/>
        <w:jc w:val="both"/>
        <w:rPr>
          <w:b/>
          <w:color w:val="auto"/>
          <w:sz w:val="22"/>
          <w:szCs w:val="22"/>
        </w:rPr>
      </w:pPr>
      <w:r w:rsidRPr="00303217">
        <w:rPr>
          <w:color w:val="auto"/>
          <w:sz w:val="22"/>
          <w:szCs w:val="22"/>
        </w:rPr>
        <w:t xml:space="preserve">- w terminie </w:t>
      </w:r>
      <w:r w:rsidR="002636F1" w:rsidRPr="00303217">
        <w:rPr>
          <w:color w:val="auto"/>
          <w:sz w:val="22"/>
          <w:szCs w:val="22"/>
        </w:rPr>
        <w:t xml:space="preserve">14 miesięcy </w:t>
      </w:r>
      <w:r w:rsidR="00637F7C" w:rsidRPr="00303217">
        <w:rPr>
          <w:color w:val="auto"/>
          <w:sz w:val="22"/>
          <w:szCs w:val="22"/>
        </w:rPr>
        <w:t>od dnia podpisania umowy</w:t>
      </w:r>
      <w:r w:rsidR="000559F7" w:rsidRPr="00303217">
        <w:rPr>
          <w:color w:val="auto"/>
          <w:sz w:val="22"/>
          <w:szCs w:val="22"/>
        </w:rPr>
        <w:t>.</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1" w:name="_Hlk167186276"/>
      <w:r w:rsidRPr="00303217">
        <w:rPr>
          <w:b/>
          <w:bCs/>
          <w:sz w:val="22"/>
          <w:szCs w:val="22"/>
        </w:rPr>
        <w:t xml:space="preserve">§ </w:t>
      </w:r>
      <w:r w:rsidRPr="00303217">
        <w:rPr>
          <w:b/>
          <w:sz w:val="22"/>
          <w:szCs w:val="22"/>
        </w:rPr>
        <w:t>4</w:t>
      </w:r>
    </w:p>
    <w:bookmarkEnd w:id="1"/>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w:t>
      </w:r>
      <w:proofErr w:type="gramStart"/>
      <w:r w:rsidRPr="00644274">
        <w:rPr>
          <w:sz w:val="22"/>
          <w:szCs w:val="22"/>
        </w:rPr>
        <w:t xml:space="preserve">na </w:t>
      </w:r>
      <w:r w:rsidR="0035247B" w:rsidRPr="00644274">
        <w:rPr>
          <w:sz w:val="22"/>
          <w:szCs w:val="22"/>
        </w:rPr>
        <w:t xml:space="preserve"> </w:t>
      </w:r>
      <w:r w:rsidRPr="00644274">
        <w:rPr>
          <w:sz w:val="22"/>
          <w:szCs w:val="22"/>
        </w:rPr>
        <w:t>kwotę</w:t>
      </w:r>
      <w:proofErr w:type="gramEnd"/>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w:t>
      </w:r>
      <w:proofErr w:type="gramStart"/>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proofErr w:type="gramEnd"/>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lastRenderedPageBreak/>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 xml:space="preserve">Wykonawca nie może żądać od Zamawiającego </w:t>
      </w:r>
      <w:proofErr w:type="gramStart"/>
      <w:r w:rsidRPr="00644274">
        <w:rPr>
          <w:sz w:val="22"/>
          <w:szCs w:val="22"/>
        </w:rPr>
        <w:t>wynagrodzenia</w:t>
      </w:r>
      <w:proofErr w:type="gramEnd"/>
      <w:r w:rsidRPr="00644274">
        <w:rPr>
          <w:sz w:val="22"/>
          <w:szCs w:val="22"/>
        </w:rPr>
        <w:t xml:space="preserve">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240273E7"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50B7B322"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Wykonawca przyjmuje do wiadomości, że wypłata wynagrodzenia będzie oparta na zasadach przyjętych zgodnie z Regulaminem Naboru wniosków o dofinansowanie w ramach Rządowego Funduszu Polski Ład: Program </w:t>
      </w:r>
      <w:r w:rsidR="00811B52" w:rsidRPr="004738DD">
        <w:rPr>
          <w:b/>
          <w:bCs/>
          <w:sz w:val="22"/>
          <w:szCs w:val="22"/>
        </w:rPr>
        <w:t xml:space="preserve">Inwestycji Strategicznych </w:t>
      </w:r>
      <w:r w:rsidR="00EA514A" w:rsidRPr="004738DD">
        <w:rPr>
          <w:b/>
          <w:bCs/>
          <w:sz w:val="22"/>
          <w:szCs w:val="22"/>
        </w:rPr>
        <w:t>edycja</w:t>
      </w:r>
      <w:r w:rsidR="000F4D77" w:rsidRPr="004738DD">
        <w:rPr>
          <w:b/>
          <w:bCs/>
          <w:sz w:val="22"/>
          <w:szCs w:val="22"/>
        </w:rPr>
        <w:t xml:space="preserve"> szósta</w:t>
      </w:r>
      <w:r w:rsidRPr="004738DD">
        <w:rPr>
          <w:rStyle w:val="Hipercze"/>
          <w:b/>
          <w:bCs/>
          <w:color w:val="auto"/>
          <w:sz w:val="22"/>
          <w:szCs w:val="22"/>
        </w:rPr>
        <w:t xml:space="preserve"> z zastrzeżeniem postanowień ust. 1</w:t>
      </w:r>
      <w:r w:rsidR="00052CF7" w:rsidRPr="004738DD">
        <w:rPr>
          <w:rStyle w:val="Hipercze"/>
          <w:b/>
          <w:bCs/>
          <w:color w:val="auto"/>
          <w:sz w:val="22"/>
          <w:szCs w:val="22"/>
        </w:rPr>
        <w:t>2</w:t>
      </w:r>
      <w:r w:rsidRPr="004738DD">
        <w:rPr>
          <w:b/>
          <w:bCs/>
          <w:sz w:val="22"/>
          <w:szCs w:val="22"/>
        </w:rPr>
        <w:t>.</w:t>
      </w:r>
    </w:p>
    <w:p w14:paraId="47A66B4B" w14:textId="77777777" w:rsidR="00CC3A8B" w:rsidRPr="004738DD" w:rsidRDefault="00CC3A8B" w:rsidP="00CC3A8B">
      <w:pPr>
        <w:numPr>
          <w:ilvl w:val="0"/>
          <w:numId w:val="6"/>
        </w:numPr>
        <w:autoSpaceDE w:val="0"/>
        <w:ind w:left="284" w:hanging="284"/>
        <w:jc w:val="both"/>
        <w:rPr>
          <w:sz w:val="22"/>
          <w:szCs w:val="22"/>
        </w:rPr>
      </w:pPr>
      <w:r w:rsidRPr="004738DD">
        <w:rPr>
          <w:b/>
          <w:bCs/>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184879C0"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Zamawiający zastrzega, że zasady wypłaty wynagrodzenia Wykonawcy przyjęte w niniejszej umowie </w:t>
      </w:r>
      <w:r w:rsidR="00B146D4" w:rsidRPr="004738DD">
        <w:rPr>
          <w:b/>
          <w:bCs/>
          <w:sz w:val="22"/>
          <w:szCs w:val="22"/>
        </w:rPr>
        <w:t>muszą być</w:t>
      </w:r>
      <w:r w:rsidRPr="004738DD">
        <w:rPr>
          <w:b/>
          <w:bCs/>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4729ED92"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Zamawiający zastrzega, że rozliczenie końcowe nastąpi po otrzymaniu przez Gminę Kościerzyna dofinasowania z promesy w ramach Rządowego Funduszu Polski Ład: Programu </w:t>
      </w:r>
      <w:r w:rsidR="00811B52" w:rsidRPr="004738DD">
        <w:rPr>
          <w:b/>
          <w:bCs/>
          <w:sz w:val="22"/>
          <w:szCs w:val="22"/>
        </w:rPr>
        <w:t>Inwestycji Strategicznych</w:t>
      </w:r>
      <w:r w:rsidRPr="004738DD">
        <w:rPr>
          <w:b/>
          <w:bCs/>
          <w:sz w:val="22"/>
          <w:szCs w:val="22"/>
        </w:rPr>
        <w:t xml:space="preserve"> po </w:t>
      </w:r>
      <w:r w:rsidRPr="004738DD">
        <w:rPr>
          <w:b/>
          <w:bCs/>
          <w:sz w:val="22"/>
          <w:szCs w:val="22"/>
          <w:u w:val="single"/>
        </w:rPr>
        <w:t>zrealizowaniu całości zamówienia objętego postępowaniem przetargowym na realizację zadania</w:t>
      </w:r>
      <w:r w:rsidR="00525383" w:rsidRPr="004738DD">
        <w:rPr>
          <w:b/>
          <w:bCs/>
          <w:sz w:val="22"/>
          <w:szCs w:val="22"/>
          <w:u w:val="single"/>
        </w:rPr>
        <w:t xml:space="preserve"> – na co Wykonawca wyraża zgodę</w:t>
      </w:r>
      <w:r w:rsidRPr="004738DD">
        <w:rPr>
          <w:b/>
          <w:bCs/>
          <w:sz w:val="22"/>
          <w:szCs w:val="22"/>
          <w:u w:val="single"/>
        </w:rPr>
        <w:t>.</w:t>
      </w:r>
    </w:p>
    <w:p w14:paraId="584BDF3D" w14:textId="77777777" w:rsidR="00CC3A8B" w:rsidRPr="004738DD" w:rsidRDefault="00CC3A8B" w:rsidP="00CC3A8B">
      <w:pPr>
        <w:autoSpaceDE w:val="0"/>
        <w:rPr>
          <w:b/>
          <w:bCs/>
          <w:sz w:val="22"/>
          <w:szCs w:val="22"/>
        </w:rPr>
      </w:pPr>
      <w:r w:rsidRPr="004738DD">
        <w:rPr>
          <w:b/>
          <w:bCs/>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4738DD" w:rsidRDefault="00BC5E5E" w:rsidP="00BC5E5E">
      <w:pPr>
        <w:autoSpaceDE w:val="0"/>
        <w:jc w:val="center"/>
        <w:rPr>
          <w:b/>
          <w:sz w:val="22"/>
          <w:szCs w:val="22"/>
        </w:rPr>
      </w:pPr>
      <w:r w:rsidRPr="004738DD">
        <w:rPr>
          <w:b/>
          <w:bCs/>
          <w:sz w:val="22"/>
          <w:szCs w:val="22"/>
        </w:rPr>
        <w:t xml:space="preserve">§ </w:t>
      </w:r>
      <w:r w:rsidRPr="004738DD">
        <w:rPr>
          <w:b/>
          <w:sz w:val="22"/>
          <w:szCs w:val="22"/>
        </w:rPr>
        <w:t>5</w:t>
      </w:r>
    </w:p>
    <w:p w14:paraId="3CE691EE" w14:textId="77777777" w:rsidR="00BE56E0" w:rsidRPr="008559AC" w:rsidRDefault="00BE56E0" w:rsidP="00BC5E5E">
      <w:pPr>
        <w:autoSpaceDE w:val="0"/>
        <w:jc w:val="center"/>
        <w:rPr>
          <w:b/>
          <w:color w:val="FF0000"/>
          <w:sz w:val="22"/>
          <w:szCs w:val="22"/>
        </w:rPr>
      </w:pPr>
    </w:p>
    <w:p w14:paraId="0A88BB22" w14:textId="07EDB715" w:rsidR="00717697" w:rsidRPr="004738DD" w:rsidRDefault="00D775AB" w:rsidP="00717697">
      <w:pPr>
        <w:pStyle w:val="Default"/>
        <w:numPr>
          <w:ilvl w:val="0"/>
          <w:numId w:val="4"/>
        </w:numPr>
        <w:spacing w:after="27"/>
        <w:ind w:left="284" w:hanging="284"/>
        <w:jc w:val="both"/>
        <w:rPr>
          <w:color w:val="auto"/>
          <w:sz w:val="22"/>
          <w:szCs w:val="22"/>
        </w:rPr>
      </w:pPr>
      <w:r w:rsidRPr="004738DD">
        <w:rPr>
          <w:color w:val="auto"/>
          <w:sz w:val="22"/>
          <w:szCs w:val="22"/>
        </w:rPr>
        <w:t>Rozliczenie przedmiotu umowy</w:t>
      </w:r>
      <w:r w:rsidR="00717697" w:rsidRPr="004738DD">
        <w:rPr>
          <w:b/>
          <w:bCs/>
          <w:color w:val="auto"/>
          <w:sz w:val="22"/>
          <w:szCs w:val="22"/>
        </w:rPr>
        <w:t xml:space="preserve"> </w:t>
      </w:r>
      <w:r w:rsidRPr="004738DD">
        <w:rPr>
          <w:color w:val="auto"/>
          <w:sz w:val="22"/>
          <w:szCs w:val="22"/>
        </w:rPr>
        <w:t>nastąpi w częściach zgodnie z zasadami Programu Rządowego: Polski Ład. Wypłata wynagrodzenia umownego nastąpi w następujących częściach:</w:t>
      </w:r>
    </w:p>
    <w:p w14:paraId="4B55B0F3" w14:textId="77777777" w:rsidR="00D775AB" w:rsidRPr="004738DD" w:rsidRDefault="00D775AB" w:rsidP="00D775AB">
      <w:pPr>
        <w:pStyle w:val="Default"/>
        <w:spacing w:after="27"/>
        <w:ind w:left="284"/>
        <w:jc w:val="both"/>
        <w:rPr>
          <w:color w:val="auto"/>
          <w:sz w:val="22"/>
          <w:szCs w:val="22"/>
        </w:rPr>
      </w:pPr>
    </w:p>
    <w:p w14:paraId="5496A7A5" w14:textId="1A3E9681" w:rsidR="00717697" w:rsidRPr="004738DD" w:rsidRDefault="00D775AB" w:rsidP="00287166">
      <w:pPr>
        <w:pStyle w:val="Default"/>
        <w:numPr>
          <w:ilvl w:val="0"/>
          <w:numId w:val="21"/>
        </w:numPr>
        <w:spacing w:after="27"/>
        <w:jc w:val="both"/>
        <w:rPr>
          <w:color w:val="auto"/>
          <w:sz w:val="22"/>
          <w:szCs w:val="22"/>
        </w:rPr>
      </w:pPr>
      <w:r w:rsidRPr="004738DD">
        <w:rPr>
          <w:color w:val="auto"/>
          <w:sz w:val="22"/>
          <w:szCs w:val="22"/>
        </w:rPr>
        <w:t xml:space="preserve">I transza – w wysokości 2% </w:t>
      </w:r>
      <w:r w:rsidR="00784667" w:rsidRPr="004738DD">
        <w:rPr>
          <w:color w:val="auto"/>
          <w:sz w:val="22"/>
          <w:szCs w:val="22"/>
        </w:rPr>
        <w:t>wynagrodzenia umownego Wykonawcy</w:t>
      </w:r>
      <w:r w:rsidR="00EF6F98" w:rsidRPr="004738DD">
        <w:rPr>
          <w:color w:val="auto"/>
          <w:sz w:val="22"/>
          <w:szCs w:val="22"/>
        </w:rPr>
        <w:t xml:space="preserve">, </w:t>
      </w:r>
    </w:p>
    <w:p w14:paraId="71518568" w14:textId="5D9314B9" w:rsidR="00E62C53" w:rsidRPr="004738DD" w:rsidRDefault="00EF6F98" w:rsidP="00EF6F98">
      <w:pPr>
        <w:pStyle w:val="Default"/>
        <w:numPr>
          <w:ilvl w:val="0"/>
          <w:numId w:val="21"/>
        </w:numPr>
        <w:jc w:val="both"/>
        <w:rPr>
          <w:color w:val="auto"/>
          <w:sz w:val="22"/>
          <w:szCs w:val="22"/>
        </w:rPr>
      </w:pPr>
      <w:r w:rsidRPr="004738DD">
        <w:rPr>
          <w:color w:val="auto"/>
          <w:sz w:val="22"/>
          <w:szCs w:val="22"/>
        </w:rPr>
        <w:t xml:space="preserve">II </w:t>
      </w:r>
      <w:proofErr w:type="gramStart"/>
      <w:r w:rsidRPr="004738DD">
        <w:rPr>
          <w:color w:val="auto"/>
          <w:sz w:val="22"/>
          <w:szCs w:val="22"/>
        </w:rPr>
        <w:t>transza  -</w:t>
      </w:r>
      <w:proofErr w:type="gramEnd"/>
      <w:r w:rsidRPr="004738DD">
        <w:rPr>
          <w:color w:val="auto"/>
          <w:sz w:val="22"/>
          <w:szCs w:val="22"/>
        </w:rPr>
        <w:t xml:space="preserve"> </w:t>
      </w:r>
      <w:r w:rsidR="0002599E" w:rsidRPr="004738DD">
        <w:rPr>
          <w:color w:val="auto"/>
          <w:sz w:val="22"/>
          <w:szCs w:val="22"/>
        </w:rPr>
        <w:t xml:space="preserve">stanowić będzie kwotę nie wyższą </w:t>
      </w:r>
      <w:r w:rsidR="001479B6">
        <w:rPr>
          <w:color w:val="auto"/>
          <w:sz w:val="22"/>
          <w:szCs w:val="22"/>
        </w:rPr>
        <w:t xml:space="preserve">lub równą </w:t>
      </w:r>
      <w:r w:rsidR="0002599E" w:rsidRPr="004738DD">
        <w:rPr>
          <w:color w:val="auto"/>
          <w:sz w:val="22"/>
          <w:szCs w:val="22"/>
        </w:rPr>
        <w:t>50% kwoty dofinansowania zgodnie z warunkami wypłat dofinansowania z Programu Rządowego</w:t>
      </w:r>
      <w:r w:rsidR="00CD529F" w:rsidRPr="004738DD">
        <w:rPr>
          <w:color w:val="auto"/>
          <w:sz w:val="22"/>
          <w:szCs w:val="22"/>
        </w:rPr>
        <w:t xml:space="preserve"> </w:t>
      </w:r>
      <w:r w:rsidR="0002599E" w:rsidRPr="004738DD">
        <w:rPr>
          <w:color w:val="auto"/>
          <w:sz w:val="22"/>
          <w:szCs w:val="22"/>
        </w:rPr>
        <w:t>Polski Ład</w:t>
      </w:r>
      <w:r w:rsidR="00CD529F" w:rsidRPr="004738DD">
        <w:rPr>
          <w:color w:val="auto"/>
          <w:sz w:val="22"/>
          <w:szCs w:val="22"/>
        </w:rPr>
        <w:t>: Program Inwestycji Strategicznych</w:t>
      </w:r>
      <w:r w:rsidR="0002599E" w:rsidRPr="004738DD">
        <w:rPr>
          <w:color w:val="auto"/>
          <w:sz w:val="22"/>
          <w:szCs w:val="22"/>
        </w:rPr>
        <w:t xml:space="preserve">, </w:t>
      </w:r>
      <w:r w:rsidRPr="004738DD">
        <w:rPr>
          <w:color w:val="auto"/>
          <w:sz w:val="22"/>
          <w:szCs w:val="22"/>
        </w:rPr>
        <w:t>za wykonane roboty budowlane, według faktycznego zaawansowania robót w stosunku do harmonogramu rzeczowo-finansowego po zrealizowaniu i odebraniu przez Zamawiającego zakresu robót określonego w zatwierdzonym harmonogramie rzeczowo-finansowym</w:t>
      </w:r>
      <w:r w:rsidR="00DE24B4" w:rsidRPr="004738DD">
        <w:rPr>
          <w:color w:val="auto"/>
          <w:sz w:val="22"/>
          <w:szCs w:val="22"/>
        </w:rPr>
        <w:t>.</w:t>
      </w:r>
    </w:p>
    <w:p w14:paraId="1CE88774" w14:textId="1D4D67C7" w:rsidR="00DE24B4" w:rsidRPr="004738DD" w:rsidRDefault="00DE24B4" w:rsidP="00DE24B4">
      <w:pPr>
        <w:pStyle w:val="Akapitzlist"/>
        <w:numPr>
          <w:ilvl w:val="0"/>
          <w:numId w:val="21"/>
        </w:numPr>
        <w:autoSpaceDE w:val="0"/>
        <w:rPr>
          <w:rFonts w:ascii="Times New Roman" w:hAnsi="Times New Roman" w:cs="Times New Roman"/>
          <w:b/>
        </w:rPr>
      </w:pPr>
      <w:r w:rsidRPr="004738DD">
        <w:rPr>
          <w:rFonts w:ascii="Times New Roman" w:hAnsi="Times New Roman" w:cs="Times New Roman"/>
        </w:rPr>
        <w:lastRenderedPageBreak/>
        <w:t xml:space="preserve">III transza – po zakończeniu i odebraniu przedmiotu umowy bez wad w wysokości pozostałego do uregulowania ryczałtowego wynagrodzenia określonego </w:t>
      </w:r>
      <w:proofErr w:type="gramStart"/>
      <w:r w:rsidRPr="004738DD">
        <w:rPr>
          <w:rFonts w:ascii="Times New Roman" w:hAnsi="Times New Roman" w:cs="Times New Roman"/>
        </w:rPr>
        <w:t xml:space="preserve">w  </w:t>
      </w:r>
      <w:r w:rsidRPr="004738DD">
        <w:rPr>
          <w:rFonts w:ascii="Times New Roman" w:hAnsi="Times New Roman" w:cs="Times New Roman"/>
          <w:b/>
          <w:bCs/>
        </w:rPr>
        <w:t>§</w:t>
      </w:r>
      <w:proofErr w:type="gramEnd"/>
      <w:r w:rsidRPr="004738DD">
        <w:rPr>
          <w:rFonts w:ascii="Times New Roman" w:hAnsi="Times New Roman" w:cs="Times New Roman"/>
          <w:b/>
          <w:bCs/>
        </w:rPr>
        <w:t xml:space="preserve"> </w:t>
      </w:r>
      <w:r w:rsidRPr="004738DD">
        <w:rPr>
          <w:rFonts w:ascii="Times New Roman" w:hAnsi="Times New Roman" w:cs="Times New Roman"/>
          <w:b/>
        </w:rPr>
        <w:t xml:space="preserve">4 ust. 1 </w:t>
      </w:r>
      <w:r w:rsidRPr="004738DD">
        <w:rPr>
          <w:rFonts w:ascii="Times New Roman" w:hAnsi="Times New Roman" w:cs="Times New Roman"/>
        </w:rPr>
        <w:t>niniejszej umowy.</w:t>
      </w:r>
    </w:p>
    <w:p w14:paraId="5046302C" w14:textId="77777777" w:rsidR="00D618EF" w:rsidRPr="004738DD" w:rsidRDefault="00D618EF" w:rsidP="00084C83">
      <w:pPr>
        <w:pStyle w:val="Default"/>
        <w:numPr>
          <w:ilvl w:val="0"/>
          <w:numId w:val="4"/>
        </w:numPr>
        <w:spacing w:after="27"/>
        <w:ind w:left="284" w:hanging="284"/>
        <w:jc w:val="both"/>
        <w:rPr>
          <w:color w:val="auto"/>
          <w:sz w:val="22"/>
          <w:szCs w:val="22"/>
        </w:rPr>
      </w:pPr>
      <w:r w:rsidRPr="004738DD">
        <w:rPr>
          <w:color w:val="auto"/>
          <w:sz w:val="22"/>
          <w:szCs w:val="22"/>
        </w:rPr>
        <w:t>Rozliczenie końcowe za wykonanie przedmiotu umowy nastąpi na podstawie faktury końcowej VAT wystawionej przez Wykonawcę na podstawie protokołu odbioru końcowego.</w:t>
      </w:r>
    </w:p>
    <w:p w14:paraId="2FB2E1AD" w14:textId="788C3CA6" w:rsidR="00E62C53" w:rsidRPr="004738DD" w:rsidRDefault="00E62C53" w:rsidP="00084C83">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w:t>
      </w:r>
      <w:proofErr w:type="gramStart"/>
      <w:r w:rsidRPr="004738DD">
        <w:rPr>
          <w:color w:val="auto"/>
          <w:sz w:val="22"/>
          <w:szCs w:val="22"/>
        </w:rPr>
        <w:t>miedzy</w:t>
      </w:r>
      <w:proofErr w:type="gramEnd"/>
      <w:r w:rsidRPr="004738DD">
        <w:rPr>
          <w:color w:val="auto"/>
          <w:sz w:val="22"/>
          <w:szCs w:val="22"/>
        </w:rPr>
        <w:t xml:space="preserve">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1164C6"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1164C6">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proofErr w:type="gramStart"/>
      <w:r w:rsidR="00941277" w:rsidRPr="004738DD">
        <w:rPr>
          <w:color w:val="auto"/>
          <w:sz w:val="22"/>
          <w:szCs w:val="22"/>
        </w:rPr>
        <w:t>…….</w:t>
      </w:r>
      <w:proofErr w:type="gramEnd"/>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roofErr w:type="gramStart"/>
      <w:r w:rsidRPr="004738DD">
        <w:rPr>
          <w:color w:val="auto"/>
          <w:sz w:val="22"/>
          <w:szCs w:val="22"/>
        </w:rPr>
        <w:t>…….</w:t>
      </w:r>
      <w:proofErr w:type="gramEnd"/>
      <w:r w:rsidRPr="004738DD">
        <w:rPr>
          <w:color w:val="auto"/>
          <w:sz w:val="22"/>
          <w:szCs w:val="22"/>
        </w:rPr>
        <w:t>.</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roofErr w:type="gramStart"/>
      <w:r w:rsidRPr="004738DD">
        <w:rPr>
          <w:color w:val="auto"/>
          <w:sz w:val="22"/>
          <w:szCs w:val="22"/>
        </w:rPr>
        <w:t>…….</w:t>
      </w:r>
      <w:proofErr w:type="gramEnd"/>
      <w:r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w:t>
      </w:r>
      <w:r w:rsidRPr="00785690">
        <w:rPr>
          <w:sz w:val="22"/>
          <w:szCs w:val="22"/>
        </w:rPr>
        <w:lastRenderedPageBreak/>
        <w:t xml:space="preserve">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lastRenderedPageBreak/>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proofErr w:type="gramStart"/>
      <w:r w:rsidR="00941277">
        <w:rPr>
          <w:sz w:val="22"/>
          <w:szCs w:val="22"/>
        </w:rPr>
        <w:t>…….</w:t>
      </w:r>
      <w:proofErr w:type="gramEnd"/>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047BA9EA" w:rsidR="00EE4D35" w:rsidRPr="004D05A3" w:rsidRDefault="00FF50E6" w:rsidP="00EE4D35">
      <w:pPr>
        <w:autoSpaceDE w:val="0"/>
        <w:ind w:left="644" w:firstLine="60"/>
        <w:jc w:val="both"/>
        <w:rPr>
          <w:bCs/>
          <w:color w:val="000000"/>
          <w:sz w:val="22"/>
          <w:szCs w:val="22"/>
        </w:rPr>
      </w:pPr>
      <w:r w:rsidRPr="006536A3">
        <w:t>Wykonywania robót budowlanych na terenie budowy:</w:t>
      </w:r>
      <w:r w:rsidR="00D912E8">
        <w:t xml:space="preserve"> </w:t>
      </w:r>
      <w:r w:rsidR="00D912E8" w:rsidRPr="00303217">
        <w:t>Wykonywanie</w:t>
      </w:r>
      <w:r w:rsidR="004E4DE8" w:rsidRPr="00303217">
        <w:rPr>
          <w:rFonts w:asciiTheme="minorHAnsi" w:hAnsiTheme="minorHAnsi" w:cstheme="minorHAnsi"/>
          <w:sz w:val="22"/>
          <w:szCs w:val="22"/>
        </w:rPr>
        <w:t xml:space="preserve"> </w:t>
      </w:r>
      <w:r w:rsidR="004E4DE8" w:rsidRPr="00303217">
        <w:rPr>
          <w:sz w:val="22"/>
          <w:szCs w:val="22"/>
        </w:rPr>
        <w:t xml:space="preserve">prac ziemnych, konstrukcji stalowych, układanie specjalnych </w:t>
      </w:r>
      <w:proofErr w:type="gramStart"/>
      <w:r w:rsidR="004E4DE8" w:rsidRPr="00303217">
        <w:rPr>
          <w:sz w:val="22"/>
          <w:szCs w:val="22"/>
        </w:rPr>
        <w:t>nawierzchni</w:t>
      </w:r>
      <w:r w:rsidR="00A433D7" w:rsidRPr="00303217">
        <w:rPr>
          <w:sz w:val="22"/>
          <w:szCs w:val="22"/>
        </w:rPr>
        <w:t xml:space="preserve"> </w:t>
      </w:r>
      <w:r w:rsidR="004D05A3" w:rsidRPr="00303217">
        <w:rPr>
          <w:sz w:val="22"/>
          <w:szCs w:val="22"/>
        </w:rPr>
        <w:t>,</w:t>
      </w:r>
      <w:proofErr w:type="gramEnd"/>
      <w:r w:rsidR="004D05A3" w:rsidRPr="00303217">
        <w:rPr>
          <w:sz w:val="22"/>
          <w:szCs w:val="22"/>
        </w:rPr>
        <w:t xml:space="preserve"> </w:t>
      </w:r>
      <w:r w:rsidR="00EE4D35" w:rsidRPr="00303217">
        <w:rPr>
          <w:sz w:val="22"/>
          <w:szCs w:val="22"/>
        </w:rPr>
        <w:t>jeżeli wykonanie 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w:t>
      </w:r>
      <w:r w:rsidR="001E3F77" w:rsidRPr="004D05A3">
        <w:rPr>
          <w:bCs/>
          <w:color w:val="000000"/>
          <w:sz w:val="22"/>
          <w:szCs w:val="22"/>
        </w:rPr>
        <w:br/>
      </w:r>
      <w:r w:rsidR="00EE4D35" w:rsidRPr="004D05A3">
        <w:rPr>
          <w:bCs/>
          <w:color w:val="000000"/>
          <w:sz w:val="22"/>
          <w:szCs w:val="22"/>
        </w:rPr>
        <w:t xml:space="preserve"> (</w:t>
      </w:r>
      <w:proofErr w:type="spellStart"/>
      <w:r w:rsidR="00C87887">
        <w:rPr>
          <w:bCs/>
          <w:color w:val="000000"/>
          <w:sz w:val="22"/>
          <w:szCs w:val="22"/>
        </w:rPr>
        <w:t>j.t.</w:t>
      </w:r>
      <w:r w:rsidR="00EE4D35" w:rsidRPr="004D05A3">
        <w:rPr>
          <w:bCs/>
          <w:color w:val="000000"/>
          <w:sz w:val="22"/>
          <w:szCs w:val="22"/>
        </w:rPr>
        <w:t>Dz</w:t>
      </w:r>
      <w:proofErr w:type="spellEnd"/>
      <w:r w:rsidR="00EE4D35" w:rsidRPr="004D05A3">
        <w:rPr>
          <w:bCs/>
          <w:color w:val="000000"/>
          <w:sz w:val="22"/>
          <w:szCs w:val="22"/>
        </w:rPr>
        <w:t>.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proofErr w:type="spellStart"/>
      <w:r w:rsidR="00C87887">
        <w:rPr>
          <w:rFonts w:ascii="Times New Roman" w:hAnsi="Times New Roman" w:cs="Times New Roman"/>
          <w:bCs/>
          <w:color w:val="000000"/>
        </w:rPr>
        <w:t>j.t.</w:t>
      </w:r>
      <w:r w:rsidRPr="006536A3">
        <w:rPr>
          <w:rFonts w:ascii="Times New Roman" w:hAnsi="Times New Roman" w:cs="Times New Roman"/>
          <w:bCs/>
          <w:color w:val="000000"/>
        </w:rPr>
        <w:t>Dz</w:t>
      </w:r>
      <w:proofErr w:type="spellEnd"/>
      <w:r w:rsidRPr="006536A3">
        <w:rPr>
          <w:rFonts w:ascii="Times New Roman" w:hAnsi="Times New Roman" w:cs="Times New Roman"/>
          <w:bCs/>
          <w:color w:val="000000"/>
        </w:rPr>
        <w:t>.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3" w:name="_Hlk104893224"/>
      <w:r w:rsidRPr="00736B2A">
        <w:rPr>
          <w:color w:val="000000"/>
          <w:sz w:val="22"/>
          <w:szCs w:val="22"/>
        </w:rPr>
        <w:t>ust. 1 pkt b</w:t>
      </w:r>
      <w:bookmarkEnd w:id="3"/>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12D28EEF"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32C211D6"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Pr>
          <w:color w:val="000000"/>
          <w:sz w:val="22"/>
          <w:szCs w:val="22"/>
        </w:rPr>
        <w:t>3</w:t>
      </w:r>
      <w:r w:rsidRPr="00736B2A">
        <w:rPr>
          <w:color w:val="000000"/>
          <w:sz w:val="22"/>
          <w:szCs w:val="22"/>
        </w:rPr>
        <w:t xml:space="preserve">. Jeżeli w terminie, o którym mowa ust. 1 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3EB56A62" w14:textId="2E6A714A"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736B2A">
        <w:rPr>
          <w:b/>
          <w:color w:val="000000"/>
          <w:sz w:val="22"/>
          <w:szCs w:val="22"/>
        </w:rPr>
        <w:t>1</w:t>
      </w:r>
      <w:r w:rsidR="00BB6D76">
        <w:rPr>
          <w:b/>
          <w:color w:val="000000"/>
          <w:sz w:val="22"/>
          <w:szCs w:val="22"/>
        </w:rPr>
        <w:t>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proofErr w:type="spellStart"/>
      <w:r w:rsidR="00C87887">
        <w:rPr>
          <w:sz w:val="22"/>
          <w:szCs w:val="22"/>
        </w:rPr>
        <w:t>j.t.</w:t>
      </w:r>
      <w:r w:rsidR="004808E4">
        <w:rPr>
          <w:sz w:val="22"/>
          <w:szCs w:val="22"/>
        </w:rPr>
        <w:t>Dz.U</w:t>
      </w:r>
      <w:proofErr w:type="spellEnd"/>
      <w:r w:rsidR="004808E4">
        <w:rPr>
          <w:sz w:val="22"/>
          <w:szCs w:val="22"/>
        </w:rPr>
        <w:t>.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C963DD"/>
    <w:multiLevelType w:val="hybridMultilevel"/>
    <w:tmpl w:val="FD240FF6"/>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8021176">
    <w:abstractNumId w:val="1"/>
    <w:lvlOverride w:ilvl="0">
      <w:startOverride w:val="1"/>
    </w:lvlOverride>
  </w:num>
  <w:num w:numId="2" w16cid:durableId="663170770">
    <w:abstractNumId w:val="13"/>
  </w:num>
  <w:num w:numId="3" w16cid:durableId="733163052">
    <w:abstractNumId w:val="3"/>
  </w:num>
  <w:num w:numId="4" w16cid:durableId="1799256017">
    <w:abstractNumId w:val="6"/>
  </w:num>
  <w:num w:numId="5" w16cid:durableId="607390624">
    <w:abstractNumId w:val="12"/>
  </w:num>
  <w:num w:numId="6" w16cid:durableId="1504203287">
    <w:abstractNumId w:val="10"/>
  </w:num>
  <w:num w:numId="7" w16cid:durableId="1894271801">
    <w:abstractNumId w:val="15"/>
  </w:num>
  <w:num w:numId="8" w16cid:durableId="1737974568">
    <w:abstractNumId w:val="2"/>
  </w:num>
  <w:num w:numId="9" w16cid:durableId="1767261994">
    <w:abstractNumId w:val="21"/>
  </w:num>
  <w:num w:numId="10" w16cid:durableId="266275712">
    <w:abstractNumId w:val="20"/>
  </w:num>
  <w:num w:numId="11" w16cid:durableId="1964574510">
    <w:abstractNumId w:val="5"/>
  </w:num>
  <w:num w:numId="12" w16cid:durableId="770128258">
    <w:abstractNumId w:val="0"/>
  </w:num>
  <w:num w:numId="13" w16cid:durableId="471604665">
    <w:abstractNumId w:val="17"/>
  </w:num>
  <w:num w:numId="14" w16cid:durableId="1690136329">
    <w:abstractNumId w:val="11"/>
  </w:num>
  <w:num w:numId="15" w16cid:durableId="287466925">
    <w:abstractNumId w:val="7"/>
  </w:num>
  <w:num w:numId="16" w16cid:durableId="1149591547">
    <w:abstractNumId w:val="9"/>
  </w:num>
  <w:num w:numId="17" w16cid:durableId="1941446753">
    <w:abstractNumId w:val="22"/>
  </w:num>
  <w:num w:numId="18" w16cid:durableId="1965647994">
    <w:abstractNumId w:val="8"/>
  </w:num>
  <w:num w:numId="19" w16cid:durableId="757361083">
    <w:abstractNumId w:val="23"/>
  </w:num>
  <w:num w:numId="20" w16cid:durableId="1302029755">
    <w:abstractNumId w:val="16"/>
  </w:num>
  <w:num w:numId="21" w16cid:durableId="435562123">
    <w:abstractNumId w:val="18"/>
  </w:num>
  <w:num w:numId="22" w16cid:durableId="216360078">
    <w:abstractNumId w:val="14"/>
  </w:num>
  <w:num w:numId="23" w16cid:durableId="2049333712">
    <w:abstractNumId w:val="19"/>
  </w:num>
  <w:num w:numId="24" w16cid:durableId="21264581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4D77"/>
    <w:rsid w:val="000F5338"/>
    <w:rsid w:val="000F679A"/>
    <w:rsid w:val="000F6E8C"/>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479B6"/>
    <w:rsid w:val="001502AB"/>
    <w:rsid w:val="001518E7"/>
    <w:rsid w:val="00152196"/>
    <w:rsid w:val="0015372C"/>
    <w:rsid w:val="00154366"/>
    <w:rsid w:val="00156764"/>
    <w:rsid w:val="001606F9"/>
    <w:rsid w:val="00161779"/>
    <w:rsid w:val="00163C4E"/>
    <w:rsid w:val="00166A11"/>
    <w:rsid w:val="001712D0"/>
    <w:rsid w:val="00172E6A"/>
    <w:rsid w:val="00173FE6"/>
    <w:rsid w:val="00176477"/>
    <w:rsid w:val="00177105"/>
    <w:rsid w:val="00180ABE"/>
    <w:rsid w:val="001815DD"/>
    <w:rsid w:val="001826B0"/>
    <w:rsid w:val="00183FEE"/>
    <w:rsid w:val="0018661F"/>
    <w:rsid w:val="00187EBF"/>
    <w:rsid w:val="00192D38"/>
    <w:rsid w:val="0019389A"/>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B6B74"/>
    <w:rsid w:val="001C407C"/>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EAB"/>
    <w:rsid w:val="002636F1"/>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6D68"/>
    <w:rsid w:val="00351533"/>
    <w:rsid w:val="0035247B"/>
    <w:rsid w:val="00356A36"/>
    <w:rsid w:val="0036101D"/>
    <w:rsid w:val="0036265B"/>
    <w:rsid w:val="003631ED"/>
    <w:rsid w:val="00363F9D"/>
    <w:rsid w:val="00365820"/>
    <w:rsid w:val="00366041"/>
    <w:rsid w:val="003707E2"/>
    <w:rsid w:val="00371113"/>
    <w:rsid w:val="00372A10"/>
    <w:rsid w:val="00373886"/>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30BE"/>
    <w:rsid w:val="004738DD"/>
    <w:rsid w:val="00474DC5"/>
    <w:rsid w:val="004753AB"/>
    <w:rsid w:val="004767BA"/>
    <w:rsid w:val="004808E4"/>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CD"/>
    <w:rsid w:val="004F2346"/>
    <w:rsid w:val="004F3F5E"/>
    <w:rsid w:val="004F4FFF"/>
    <w:rsid w:val="004F569B"/>
    <w:rsid w:val="004F7FC7"/>
    <w:rsid w:val="00501659"/>
    <w:rsid w:val="005044C8"/>
    <w:rsid w:val="005072FA"/>
    <w:rsid w:val="0050754D"/>
    <w:rsid w:val="00510373"/>
    <w:rsid w:val="00513E11"/>
    <w:rsid w:val="005169F2"/>
    <w:rsid w:val="00520AF0"/>
    <w:rsid w:val="00520D5F"/>
    <w:rsid w:val="00522467"/>
    <w:rsid w:val="00525383"/>
    <w:rsid w:val="00525CAA"/>
    <w:rsid w:val="00526113"/>
    <w:rsid w:val="00527011"/>
    <w:rsid w:val="005273C5"/>
    <w:rsid w:val="00530549"/>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A1140"/>
    <w:rsid w:val="006A209A"/>
    <w:rsid w:val="006A2ECB"/>
    <w:rsid w:val="006A317F"/>
    <w:rsid w:val="006A4704"/>
    <w:rsid w:val="006A5086"/>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4669"/>
    <w:rsid w:val="006E66C2"/>
    <w:rsid w:val="006E6B59"/>
    <w:rsid w:val="006F298F"/>
    <w:rsid w:val="006F3000"/>
    <w:rsid w:val="006F371F"/>
    <w:rsid w:val="006F3772"/>
    <w:rsid w:val="00702736"/>
    <w:rsid w:val="00702837"/>
    <w:rsid w:val="00703406"/>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FCC"/>
    <w:rsid w:val="00732987"/>
    <w:rsid w:val="007331D5"/>
    <w:rsid w:val="007339FE"/>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2692"/>
    <w:rsid w:val="00862C11"/>
    <w:rsid w:val="008638DC"/>
    <w:rsid w:val="008649AA"/>
    <w:rsid w:val="00866D8F"/>
    <w:rsid w:val="008700C6"/>
    <w:rsid w:val="008715FE"/>
    <w:rsid w:val="00871D01"/>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85D"/>
    <w:rsid w:val="00973F99"/>
    <w:rsid w:val="009745A4"/>
    <w:rsid w:val="0098076D"/>
    <w:rsid w:val="0098423C"/>
    <w:rsid w:val="0098473A"/>
    <w:rsid w:val="00985591"/>
    <w:rsid w:val="00986A46"/>
    <w:rsid w:val="00987C45"/>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D4E"/>
    <w:rsid w:val="009B7D9F"/>
    <w:rsid w:val="009C1287"/>
    <w:rsid w:val="009C19CF"/>
    <w:rsid w:val="009C2149"/>
    <w:rsid w:val="009C3190"/>
    <w:rsid w:val="009C37A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51AA"/>
    <w:rsid w:val="00AD5996"/>
    <w:rsid w:val="00AE01B8"/>
    <w:rsid w:val="00AE0F55"/>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F2D"/>
    <w:rsid w:val="00B214F7"/>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4CF4"/>
    <w:rsid w:val="00B55DCA"/>
    <w:rsid w:val="00B5654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52DB"/>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721C"/>
    <w:rsid w:val="00BE05F8"/>
    <w:rsid w:val="00BE0BB7"/>
    <w:rsid w:val="00BE1303"/>
    <w:rsid w:val="00BE2276"/>
    <w:rsid w:val="00BE2B76"/>
    <w:rsid w:val="00BE3155"/>
    <w:rsid w:val="00BE56E0"/>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775AB"/>
    <w:rsid w:val="00D813E3"/>
    <w:rsid w:val="00D9088C"/>
    <w:rsid w:val="00D91241"/>
    <w:rsid w:val="00D912E8"/>
    <w:rsid w:val="00D92330"/>
    <w:rsid w:val="00D92AFE"/>
    <w:rsid w:val="00D93BB4"/>
    <w:rsid w:val="00D9454E"/>
    <w:rsid w:val="00D963FC"/>
    <w:rsid w:val="00D979FA"/>
    <w:rsid w:val="00DA3B8A"/>
    <w:rsid w:val="00DB61D2"/>
    <w:rsid w:val="00DB6542"/>
    <w:rsid w:val="00DC6804"/>
    <w:rsid w:val="00DC69B0"/>
    <w:rsid w:val="00DC6E2B"/>
    <w:rsid w:val="00DC7388"/>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D29"/>
    <w:rsid w:val="00ED1594"/>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5A12"/>
    <w:rsid w:val="00F3755D"/>
    <w:rsid w:val="00F37584"/>
    <w:rsid w:val="00F37AEB"/>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875C-92CF-487D-A29A-BC023249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87</TotalTime>
  <Pages>20</Pages>
  <Words>8054</Words>
  <Characters>52823</Characters>
  <Application>Microsoft Office Word</Application>
  <DocSecurity>0</DocSecurity>
  <Lines>440</Lines>
  <Paragraphs>121</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60756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22</cp:revision>
  <cp:lastPrinted>2024-05-23T07:31:00Z</cp:lastPrinted>
  <dcterms:created xsi:type="dcterms:W3CDTF">2024-05-22T07:28:00Z</dcterms:created>
  <dcterms:modified xsi:type="dcterms:W3CDTF">2024-05-27T10:04:00Z</dcterms:modified>
</cp:coreProperties>
</file>