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4A0" w:firstRow="1" w:lastRow="0" w:firstColumn="1" w:lastColumn="0" w:noHBand="0" w:noVBand="1"/>
      </w:tblPr>
      <w:tblGrid>
        <w:gridCol w:w="8962"/>
      </w:tblGrid>
      <w:tr w:rsidR="003B4935" w:rsidRPr="003D7FDC" w14:paraId="7415BA1B" w14:textId="77777777" w:rsidTr="004B064F">
        <w:trPr>
          <w:trHeight w:val="416"/>
        </w:trPr>
        <w:tc>
          <w:tcPr>
            <w:tcW w:w="9072" w:type="dxa"/>
            <w:tcBorders>
              <w:top w:val="nil"/>
              <w:left w:val="nil"/>
              <w:bottom w:val="nil"/>
              <w:right w:val="nil"/>
            </w:tcBorders>
            <w:shd w:val="clear" w:color="auto" w:fill="D9D9D9" w:themeFill="background1" w:themeFillShade="D9"/>
            <w:vAlign w:val="center"/>
          </w:tcPr>
          <w:p w14:paraId="6EE28E42" w14:textId="2FCC85E7" w:rsidR="0036586D" w:rsidRPr="003D7FDC" w:rsidRDefault="00EF519E" w:rsidP="00AD2755">
            <w:pPr>
              <w:pStyle w:val="Bezodstpw"/>
              <w:jc w:val="center"/>
              <w:rPr>
                <w:rFonts w:ascii="Calibri" w:hAnsi="Calibri" w:cs="Calibri"/>
                <w:b/>
                <w:sz w:val="24"/>
                <w:szCs w:val="24"/>
              </w:rPr>
            </w:pPr>
            <w:r>
              <w:rPr>
                <w:rFonts w:ascii="Calibri" w:hAnsi="Calibri" w:cs="Calibri"/>
                <w:b/>
                <w:sz w:val="24"/>
                <w:szCs w:val="24"/>
              </w:rPr>
              <w:t xml:space="preserve"> </w:t>
            </w:r>
            <w:r w:rsidR="0036586D" w:rsidRPr="003D7FDC">
              <w:rPr>
                <w:rFonts w:ascii="Calibri" w:hAnsi="Calibri" w:cs="Calibri"/>
                <w:b/>
                <w:sz w:val="24"/>
                <w:szCs w:val="24"/>
              </w:rPr>
              <w:t xml:space="preserve">ZAPYTANIE OFERTOWE </w:t>
            </w:r>
          </w:p>
          <w:p w14:paraId="7112AA21" w14:textId="61860400" w:rsidR="005A090C" w:rsidRPr="003D7FDC" w:rsidRDefault="005A090C" w:rsidP="00AD2755">
            <w:pPr>
              <w:pStyle w:val="Bezodstpw"/>
              <w:jc w:val="center"/>
              <w:rPr>
                <w:rFonts w:ascii="Calibri" w:hAnsi="Calibri" w:cs="Calibri"/>
                <w:b/>
                <w:sz w:val="24"/>
                <w:szCs w:val="24"/>
              </w:rPr>
            </w:pPr>
            <w:r w:rsidRPr="003D7FDC">
              <w:rPr>
                <w:rFonts w:ascii="Calibri" w:hAnsi="Calibri" w:cs="Calibri"/>
                <w:b/>
                <w:sz w:val="24"/>
                <w:szCs w:val="24"/>
              </w:rPr>
              <w:t>Specyfikacja Warunków Zamówienia (SWZ)</w:t>
            </w:r>
          </w:p>
        </w:tc>
      </w:tr>
    </w:tbl>
    <w:p w14:paraId="0091A369" w14:textId="77777777" w:rsidR="0036586D" w:rsidRPr="003D7FDC" w:rsidRDefault="0036586D" w:rsidP="0036586D">
      <w:pPr>
        <w:pStyle w:val="Bezodstpw"/>
        <w:rPr>
          <w:rFonts w:ascii="Calibri" w:hAnsi="Calibri" w:cs="Calibri"/>
          <w:sz w:val="24"/>
          <w:szCs w:val="24"/>
        </w:rPr>
      </w:pPr>
    </w:p>
    <w:p w14:paraId="4B1CA27D" w14:textId="3E5A4B85" w:rsidR="00A562B5" w:rsidRPr="003D7FDC" w:rsidRDefault="00A562B5" w:rsidP="00A562B5">
      <w:pPr>
        <w:spacing w:line="276" w:lineRule="auto"/>
        <w:jc w:val="center"/>
        <w:rPr>
          <w:rFonts w:cs="Calibri"/>
          <w:sz w:val="24"/>
          <w:szCs w:val="24"/>
        </w:rPr>
      </w:pPr>
      <w:bookmarkStart w:id="0" w:name="_Hlk498252677"/>
      <w:r w:rsidRPr="003D7FDC">
        <w:rPr>
          <w:rFonts w:cs="Calibri"/>
          <w:noProof/>
          <w:sz w:val="24"/>
          <w:szCs w:val="24"/>
          <w:lang w:eastAsia="pl-PL"/>
        </w:rPr>
        <w:drawing>
          <wp:inline distT="0" distB="0" distL="0" distR="0" wp14:anchorId="1F612BD5" wp14:editId="6DDB4592">
            <wp:extent cx="1184910" cy="883920"/>
            <wp:effectExtent l="0" t="0" r="0" b="0"/>
            <wp:docPr id="41" name="Obraz 1" descr="C:\Users\Monika\Downloads\KSSE-Logo-02.png"/>
            <wp:cNvGraphicFramePr/>
            <a:graphic xmlns:a="http://schemas.openxmlformats.org/drawingml/2006/main">
              <a:graphicData uri="http://schemas.openxmlformats.org/drawingml/2006/picture">
                <pic:pic xmlns:pic="http://schemas.openxmlformats.org/drawingml/2006/picture">
                  <pic:nvPicPr>
                    <pic:cNvPr id="5" name="Obraz 1" descr="C:\Users\Monika\Downloads\KSSE-Logo-02.png"/>
                    <pic:cNvPicPr/>
                  </pic:nvPicPr>
                  <pic:blipFill>
                    <a:blip r:embed="rId9"/>
                    <a:srcRect/>
                    <a:stretch>
                      <a:fillRect/>
                    </a:stretch>
                  </pic:blipFill>
                  <pic:spPr bwMode="auto">
                    <a:xfrm>
                      <a:off x="0" y="0"/>
                      <a:ext cx="1184910" cy="883920"/>
                    </a:xfrm>
                    <a:prstGeom prst="rect">
                      <a:avLst/>
                    </a:prstGeom>
                    <a:noFill/>
                    <a:ln w="9525">
                      <a:noFill/>
                      <a:miter lim="800000"/>
                      <a:headEnd/>
                      <a:tailEnd/>
                    </a:ln>
                  </pic:spPr>
                </pic:pic>
              </a:graphicData>
            </a:graphic>
          </wp:inline>
        </w:drawing>
      </w:r>
    </w:p>
    <w:p w14:paraId="334A10EC" w14:textId="77777777" w:rsidR="00BE4561" w:rsidRPr="003D7FDC" w:rsidRDefault="00BE4561" w:rsidP="00A562B5">
      <w:pPr>
        <w:spacing w:line="276" w:lineRule="auto"/>
        <w:jc w:val="center"/>
        <w:rPr>
          <w:rFonts w:cs="Calibri"/>
          <w:sz w:val="24"/>
          <w:szCs w:val="24"/>
        </w:rPr>
      </w:pPr>
    </w:p>
    <w:p w14:paraId="5AF62BC1" w14:textId="5EED27CC" w:rsidR="009720C5" w:rsidRPr="003D7FDC" w:rsidRDefault="00AF1656" w:rsidP="00AF1656">
      <w:pPr>
        <w:spacing w:line="276" w:lineRule="auto"/>
        <w:jc w:val="both"/>
        <w:rPr>
          <w:rFonts w:cs="Calibri"/>
          <w:sz w:val="24"/>
          <w:szCs w:val="24"/>
        </w:rPr>
      </w:pPr>
      <w:r w:rsidRPr="003D7FDC">
        <w:rPr>
          <w:rFonts w:cs="Calibri"/>
          <w:sz w:val="24"/>
          <w:szCs w:val="24"/>
        </w:rPr>
        <w:t>o</w:t>
      </w:r>
      <w:r w:rsidR="00452595" w:rsidRPr="003D7FDC">
        <w:rPr>
          <w:rFonts w:cs="Calibri"/>
          <w:sz w:val="24"/>
          <w:szCs w:val="24"/>
        </w:rPr>
        <w:t xml:space="preserve"> wartości szacunkowej </w:t>
      </w:r>
      <w:r w:rsidR="00FA6960" w:rsidRPr="003D7FDC">
        <w:rPr>
          <w:rFonts w:cs="Calibri"/>
          <w:sz w:val="24"/>
          <w:szCs w:val="24"/>
        </w:rPr>
        <w:t>mniejszej niż progi unijne</w:t>
      </w:r>
      <w:r w:rsidRPr="003D7FDC">
        <w:rPr>
          <w:rFonts w:cs="Calibri"/>
          <w:sz w:val="24"/>
          <w:szCs w:val="24"/>
        </w:rPr>
        <w:t xml:space="preserve">, przeprowadzane zgodnie z </w:t>
      </w:r>
      <w:r w:rsidR="006C12AE" w:rsidRPr="003D7FDC">
        <w:rPr>
          <w:rFonts w:cs="Calibri"/>
          <w:sz w:val="24"/>
          <w:szCs w:val="24"/>
        </w:rPr>
        <w:t xml:space="preserve">art. </w:t>
      </w:r>
      <w:r w:rsidR="00D43C7E" w:rsidRPr="003D7FDC">
        <w:rPr>
          <w:rFonts w:cs="Calibri"/>
          <w:sz w:val="24"/>
          <w:szCs w:val="24"/>
        </w:rPr>
        <w:t xml:space="preserve">11 </w:t>
      </w:r>
      <w:r w:rsidR="006C12AE" w:rsidRPr="003D7FDC">
        <w:rPr>
          <w:rFonts w:cs="Calibri"/>
          <w:sz w:val="24"/>
          <w:szCs w:val="24"/>
        </w:rPr>
        <w:t xml:space="preserve">ust. </w:t>
      </w:r>
      <w:r w:rsidR="00D43C7E" w:rsidRPr="003D7FDC">
        <w:rPr>
          <w:rFonts w:cs="Calibri"/>
          <w:sz w:val="24"/>
          <w:szCs w:val="24"/>
        </w:rPr>
        <w:t>5</w:t>
      </w:r>
      <w:r w:rsidR="006C12AE" w:rsidRPr="003D7FDC">
        <w:rPr>
          <w:rFonts w:cs="Calibri"/>
          <w:sz w:val="24"/>
          <w:szCs w:val="24"/>
        </w:rPr>
        <w:t xml:space="preserve"> pkt 9</w:t>
      </w:r>
      <w:r w:rsidRPr="003D7FDC">
        <w:rPr>
          <w:rFonts w:cs="Calibri"/>
          <w:sz w:val="24"/>
          <w:szCs w:val="24"/>
        </w:rPr>
        <w:t xml:space="preserve"> ustawy z dnia </w:t>
      </w:r>
      <w:r w:rsidR="00FA615F" w:rsidRPr="003D7FDC">
        <w:rPr>
          <w:rFonts w:cs="Calibri"/>
          <w:sz w:val="24"/>
          <w:szCs w:val="24"/>
        </w:rPr>
        <w:t xml:space="preserve">11 września 2019 r. </w:t>
      </w:r>
      <w:r w:rsidRPr="003D7FDC">
        <w:rPr>
          <w:rFonts w:cs="Calibri"/>
          <w:sz w:val="24"/>
          <w:szCs w:val="24"/>
        </w:rPr>
        <w:t>Prawo zamówień publicznych</w:t>
      </w:r>
      <w:r w:rsidR="006C1811" w:rsidRPr="003D7FDC">
        <w:rPr>
          <w:rFonts w:cs="Calibri"/>
          <w:sz w:val="24"/>
          <w:szCs w:val="24"/>
        </w:rPr>
        <w:t xml:space="preserve"> (tekst jednolity </w:t>
      </w:r>
      <w:r w:rsidR="00FA615F" w:rsidRPr="003D7FDC">
        <w:rPr>
          <w:rFonts w:cs="Calibri"/>
          <w:sz w:val="24"/>
          <w:szCs w:val="24"/>
        </w:rPr>
        <w:t>Dz.U. z 2022 r. poz. 1710</w:t>
      </w:r>
      <w:r w:rsidR="00730DA7" w:rsidRPr="003D7FDC">
        <w:rPr>
          <w:rFonts w:cs="Calibri"/>
          <w:sz w:val="24"/>
          <w:szCs w:val="24"/>
        </w:rPr>
        <w:t xml:space="preserve"> ze zm.</w:t>
      </w:r>
      <w:r w:rsidRPr="003D7FDC">
        <w:rPr>
          <w:rFonts w:cs="Calibri"/>
          <w:sz w:val="24"/>
          <w:szCs w:val="24"/>
        </w:rPr>
        <w:t>) zwanej w treści SIWZ „PZP”,</w:t>
      </w:r>
      <w:r w:rsidR="00452595" w:rsidRPr="003D7FDC">
        <w:rPr>
          <w:rFonts w:cs="Calibri"/>
          <w:sz w:val="24"/>
          <w:szCs w:val="24"/>
        </w:rPr>
        <w:t xml:space="preserve"> </w:t>
      </w:r>
      <w:r w:rsidR="006A6C8E" w:rsidRPr="003D7FDC">
        <w:rPr>
          <w:rFonts w:cs="Calibri"/>
          <w:b/>
          <w:bCs/>
          <w:sz w:val="24"/>
          <w:szCs w:val="24"/>
          <w:u w:val="single"/>
        </w:rPr>
        <w:t>z wyłączeniem ustawy PZP</w:t>
      </w:r>
      <w:r w:rsidR="006A6C8E" w:rsidRPr="003D7FDC">
        <w:rPr>
          <w:rFonts w:cs="Calibri"/>
          <w:sz w:val="24"/>
          <w:szCs w:val="24"/>
        </w:rPr>
        <w:t xml:space="preserve">, </w:t>
      </w:r>
      <w:r w:rsidR="008F5308" w:rsidRPr="003D7FDC">
        <w:rPr>
          <w:rFonts w:cs="Calibri"/>
          <w:sz w:val="24"/>
          <w:szCs w:val="24"/>
        </w:rPr>
        <w:t>którego przedmiotem jest:</w:t>
      </w:r>
    </w:p>
    <w:p w14:paraId="5D3B14B7" w14:textId="77777777" w:rsidR="00FE0D6A" w:rsidRPr="003D7FDC" w:rsidRDefault="00FE0D6A" w:rsidP="00AF1656">
      <w:pPr>
        <w:spacing w:line="276" w:lineRule="auto"/>
        <w:jc w:val="both"/>
        <w:rPr>
          <w:rFonts w:cs="Calibri"/>
          <w:sz w:val="24"/>
          <w:szCs w:val="24"/>
        </w:rPr>
      </w:pPr>
    </w:p>
    <w:p w14:paraId="1B1543F5" w14:textId="675EBEA9" w:rsidR="00C46187" w:rsidRPr="00B178D8" w:rsidRDefault="00B178D8" w:rsidP="003D7FDC">
      <w:pPr>
        <w:pStyle w:val="Tytu"/>
        <w:tabs>
          <w:tab w:val="right" w:pos="8931"/>
          <w:tab w:val="right" w:pos="9000"/>
        </w:tabs>
        <w:spacing w:line="276" w:lineRule="auto"/>
        <w:rPr>
          <w:rFonts w:cs="Calibri"/>
          <w:b w:val="0"/>
          <w:bCs w:val="0"/>
          <w:i/>
          <w:sz w:val="24"/>
          <w:szCs w:val="24"/>
          <w:u w:val="single"/>
        </w:rPr>
      </w:pPr>
      <w:bookmarkStart w:id="1" w:name="_Hlk138850450"/>
      <w:bookmarkEnd w:id="0"/>
      <w:r w:rsidRPr="00B178D8">
        <w:rPr>
          <w:rFonts w:ascii="Times New Roman" w:hAnsi="Times New Roman"/>
          <w:i/>
          <w:sz w:val="24"/>
          <w:szCs w:val="24"/>
          <w:u w:val="single"/>
          <w:lang w:val="pl-PL" w:eastAsia="pl-PL"/>
        </w:rPr>
        <w:t>D</w:t>
      </w:r>
      <w:r w:rsidRPr="00B178D8">
        <w:rPr>
          <w:rFonts w:ascii="Times New Roman" w:hAnsi="Times New Roman"/>
          <w:i/>
          <w:sz w:val="24"/>
          <w:szCs w:val="24"/>
          <w:u w:val="single"/>
          <w:lang w:eastAsia="pl-PL"/>
        </w:rPr>
        <w:t>ostaw</w:t>
      </w:r>
      <w:r w:rsidRPr="00B178D8">
        <w:rPr>
          <w:rFonts w:ascii="Times New Roman" w:hAnsi="Times New Roman"/>
          <w:i/>
          <w:sz w:val="24"/>
          <w:szCs w:val="24"/>
          <w:u w:val="single"/>
          <w:lang w:val="pl-PL" w:eastAsia="pl-PL"/>
        </w:rPr>
        <w:t>a</w:t>
      </w:r>
      <w:r w:rsidRPr="00B178D8">
        <w:rPr>
          <w:rFonts w:ascii="Times New Roman" w:hAnsi="Times New Roman"/>
          <w:i/>
          <w:sz w:val="24"/>
          <w:szCs w:val="24"/>
          <w:u w:val="single"/>
          <w:lang w:eastAsia="pl-PL"/>
        </w:rPr>
        <w:t xml:space="preserve"> i montaż automatycznego systemu parkingowego </w:t>
      </w:r>
      <w:r w:rsidR="003A25ED">
        <w:rPr>
          <w:rFonts w:eastAsia="Calibri" w:cs="Calibri"/>
          <w:i/>
          <w:sz w:val="24"/>
          <w:szCs w:val="24"/>
          <w:u w:val="single"/>
          <w:lang w:val="pl-PL"/>
        </w:rPr>
        <w:t>w</w:t>
      </w:r>
      <w:r w:rsidRPr="00B178D8">
        <w:rPr>
          <w:rFonts w:eastAsia="Calibri" w:cs="Calibri"/>
          <w:i/>
          <w:sz w:val="24"/>
          <w:szCs w:val="24"/>
          <w:u w:val="single"/>
        </w:rPr>
        <w:t xml:space="preserve"> Akceleratorze Biznesowym KSSENON w Żorach, ul Rozwojowa 2</w:t>
      </w:r>
      <w:bookmarkEnd w:id="1"/>
      <w:r w:rsidR="002C411E" w:rsidRPr="00B178D8">
        <w:rPr>
          <w:rFonts w:ascii="Calibri" w:eastAsia="Calibri" w:hAnsi="Calibri" w:cs="Calibri"/>
          <w:i/>
          <w:kern w:val="0"/>
          <w:sz w:val="24"/>
          <w:szCs w:val="24"/>
          <w:u w:val="single"/>
          <w:lang w:val="pl-PL" w:eastAsia="en-US"/>
        </w:rPr>
        <w:t xml:space="preserve"> </w:t>
      </w:r>
    </w:p>
    <w:p w14:paraId="310234E9" w14:textId="77777777" w:rsidR="00BD00D0" w:rsidRPr="003D7FDC" w:rsidRDefault="00BD00D0" w:rsidP="00C46187">
      <w:pPr>
        <w:autoSpaceDE w:val="0"/>
        <w:autoSpaceDN w:val="0"/>
        <w:adjustRightInd w:val="0"/>
        <w:spacing w:after="0" w:line="240" w:lineRule="auto"/>
        <w:ind w:left="720"/>
        <w:rPr>
          <w:rFonts w:cs="Calibri"/>
          <w:b/>
          <w:sz w:val="24"/>
          <w:szCs w:val="24"/>
        </w:rPr>
      </w:pPr>
    </w:p>
    <w:p w14:paraId="39A3FC68" w14:textId="77777777" w:rsidR="00A562B5" w:rsidRPr="003D7FDC" w:rsidRDefault="00A562B5" w:rsidP="00AF320A">
      <w:pPr>
        <w:autoSpaceDE w:val="0"/>
        <w:autoSpaceDN w:val="0"/>
        <w:adjustRightInd w:val="0"/>
        <w:spacing w:after="0" w:line="240" w:lineRule="auto"/>
        <w:rPr>
          <w:rFonts w:cs="Calibri"/>
          <w:b/>
          <w:sz w:val="24"/>
          <w:szCs w:val="24"/>
        </w:rPr>
      </w:pPr>
    </w:p>
    <w:p w14:paraId="31F6A3F0" w14:textId="77777777" w:rsidR="00A562B5" w:rsidRPr="003D7FDC" w:rsidRDefault="00A562B5" w:rsidP="00A562B5">
      <w:pPr>
        <w:spacing w:line="276" w:lineRule="auto"/>
        <w:jc w:val="center"/>
        <w:rPr>
          <w:rFonts w:cs="Calibri"/>
          <w:b/>
          <w:sz w:val="24"/>
          <w:szCs w:val="24"/>
        </w:rPr>
      </w:pPr>
      <w:r w:rsidRPr="003D7FDC">
        <w:rPr>
          <w:rFonts w:cs="Calibri"/>
          <w:b/>
          <w:sz w:val="24"/>
          <w:szCs w:val="24"/>
        </w:rPr>
        <w:t>numer postępowania:</w:t>
      </w:r>
    </w:p>
    <w:p w14:paraId="35FB6578" w14:textId="666F6397" w:rsidR="00AF320A" w:rsidRPr="003D7FDC" w:rsidRDefault="00D82C32" w:rsidP="002F73A1">
      <w:pPr>
        <w:spacing w:line="276" w:lineRule="auto"/>
        <w:jc w:val="center"/>
        <w:rPr>
          <w:rFonts w:cs="Calibri"/>
          <w:b/>
          <w:sz w:val="24"/>
          <w:szCs w:val="24"/>
        </w:rPr>
      </w:pPr>
      <w:r>
        <w:rPr>
          <w:rFonts w:cs="Calibri"/>
          <w:b/>
          <w:sz w:val="24"/>
          <w:szCs w:val="24"/>
        </w:rPr>
        <w:t>28</w:t>
      </w:r>
      <w:r w:rsidR="004B26D1" w:rsidRPr="003D7FDC">
        <w:rPr>
          <w:rFonts w:cs="Calibri"/>
          <w:b/>
          <w:sz w:val="24"/>
          <w:szCs w:val="24"/>
        </w:rPr>
        <w:t>/</w:t>
      </w:r>
      <w:r w:rsidR="00B85B98">
        <w:rPr>
          <w:rFonts w:cs="Calibri"/>
          <w:b/>
          <w:sz w:val="24"/>
          <w:szCs w:val="24"/>
        </w:rPr>
        <w:t>0</w:t>
      </w:r>
      <w:r w:rsidR="003A25ED">
        <w:rPr>
          <w:rFonts w:cs="Calibri"/>
          <w:b/>
          <w:sz w:val="24"/>
          <w:szCs w:val="24"/>
        </w:rPr>
        <w:t>2</w:t>
      </w:r>
      <w:r w:rsidR="004B26D1" w:rsidRPr="003D7FDC">
        <w:rPr>
          <w:rFonts w:cs="Calibri"/>
          <w:b/>
          <w:sz w:val="24"/>
          <w:szCs w:val="24"/>
        </w:rPr>
        <w:t>/</w:t>
      </w:r>
      <w:r w:rsidR="00AF320A" w:rsidRPr="003D7FDC">
        <w:rPr>
          <w:rFonts w:cs="Calibri"/>
          <w:b/>
          <w:sz w:val="24"/>
          <w:szCs w:val="24"/>
        </w:rPr>
        <w:t>202</w:t>
      </w:r>
      <w:r w:rsidR="003A25ED">
        <w:rPr>
          <w:rFonts w:cs="Calibri"/>
          <w:b/>
          <w:sz w:val="24"/>
          <w:szCs w:val="24"/>
        </w:rPr>
        <w:t>4</w:t>
      </w:r>
      <w:r w:rsidR="00AF320A" w:rsidRPr="003D7FDC">
        <w:rPr>
          <w:rFonts w:cs="Calibri"/>
          <w:b/>
          <w:sz w:val="24"/>
          <w:szCs w:val="24"/>
        </w:rPr>
        <w:t>/</w:t>
      </w:r>
      <w:r w:rsidR="00B85B98">
        <w:rPr>
          <w:rFonts w:cs="Calibri"/>
          <w:b/>
          <w:sz w:val="24"/>
          <w:szCs w:val="24"/>
        </w:rPr>
        <w:t>JZ</w:t>
      </w:r>
    </w:p>
    <w:p w14:paraId="5DFC02B2" w14:textId="77777777" w:rsidR="00A562B5" w:rsidRPr="003D7FDC" w:rsidRDefault="00A562B5" w:rsidP="00A562B5">
      <w:pPr>
        <w:spacing w:line="276" w:lineRule="auto"/>
        <w:jc w:val="center"/>
        <w:rPr>
          <w:rFonts w:cs="Calibri"/>
          <w:sz w:val="24"/>
          <w:szCs w:val="24"/>
        </w:rPr>
      </w:pPr>
    </w:p>
    <w:p w14:paraId="2AC8F5FF" w14:textId="753A33EE" w:rsidR="00A562B5" w:rsidRPr="003D7FDC" w:rsidRDefault="00A562B5" w:rsidP="00A562B5">
      <w:pPr>
        <w:spacing w:line="276" w:lineRule="auto"/>
        <w:jc w:val="center"/>
        <w:rPr>
          <w:rFonts w:cs="Calibri"/>
          <w:sz w:val="24"/>
          <w:szCs w:val="24"/>
        </w:rPr>
      </w:pPr>
      <w:r w:rsidRPr="003D7FDC">
        <w:rPr>
          <w:rFonts w:cs="Calibri"/>
          <w:sz w:val="24"/>
          <w:szCs w:val="24"/>
        </w:rPr>
        <w:t xml:space="preserve">Katowice, </w:t>
      </w:r>
      <w:r w:rsidR="003A25ED">
        <w:rPr>
          <w:rFonts w:cs="Calibri"/>
          <w:sz w:val="24"/>
          <w:szCs w:val="24"/>
        </w:rPr>
        <w:t xml:space="preserve">luty </w:t>
      </w:r>
      <w:r w:rsidRPr="003D7FDC">
        <w:rPr>
          <w:rFonts w:cs="Calibri"/>
          <w:sz w:val="24"/>
          <w:szCs w:val="24"/>
        </w:rPr>
        <w:t>202</w:t>
      </w:r>
      <w:r w:rsidR="003A25ED">
        <w:rPr>
          <w:rFonts w:cs="Calibri"/>
          <w:sz w:val="24"/>
          <w:szCs w:val="24"/>
        </w:rPr>
        <w:t>4</w:t>
      </w:r>
      <w:r w:rsidRPr="003D7FDC">
        <w:rPr>
          <w:rFonts w:cs="Calibri"/>
          <w:sz w:val="24"/>
          <w:szCs w:val="24"/>
        </w:rPr>
        <w:t xml:space="preserve"> roku</w:t>
      </w:r>
    </w:p>
    <w:p w14:paraId="4DF226CE" w14:textId="77777777" w:rsidR="00A562B5" w:rsidRPr="003D7FDC" w:rsidRDefault="00A562B5" w:rsidP="00BF7ADC">
      <w:pPr>
        <w:spacing w:line="276" w:lineRule="auto"/>
        <w:rPr>
          <w:rFonts w:cs="Calibri"/>
          <w:sz w:val="24"/>
          <w:szCs w:val="24"/>
        </w:rPr>
      </w:pPr>
    </w:p>
    <w:p w14:paraId="5DC7968F" w14:textId="77777777" w:rsidR="00A562B5" w:rsidRPr="003D7FDC" w:rsidRDefault="00A562B5" w:rsidP="00A562B5">
      <w:pPr>
        <w:spacing w:line="276" w:lineRule="auto"/>
        <w:ind w:left="426"/>
        <w:rPr>
          <w:rFonts w:cs="Calibri"/>
          <w:sz w:val="24"/>
          <w:szCs w:val="24"/>
        </w:rPr>
      </w:pPr>
    </w:p>
    <w:p w14:paraId="4CE7D11A" w14:textId="77777777" w:rsidR="00A562B5" w:rsidRPr="003D7FDC" w:rsidRDefault="00A562B5" w:rsidP="00A562B5">
      <w:pPr>
        <w:spacing w:line="276" w:lineRule="auto"/>
        <w:ind w:left="426"/>
        <w:rPr>
          <w:rFonts w:cs="Calibri"/>
          <w:sz w:val="24"/>
          <w:szCs w:val="24"/>
        </w:rPr>
      </w:pPr>
      <w:r w:rsidRPr="003D7FDC">
        <w:rPr>
          <w:rFonts w:cs="Calibri"/>
          <w:sz w:val="24"/>
          <w:szCs w:val="24"/>
        </w:rPr>
        <w:t>Zatwierdzam:</w:t>
      </w:r>
    </w:p>
    <w:p w14:paraId="744DB486" w14:textId="77777777" w:rsidR="00A562B5" w:rsidRPr="003D7FDC" w:rsidRDefault="00A562B5" w:rsidP="00A562B5">
      <w:pPr>
        <w:spacing w:line="276" w:lineRule="auto"/>
        <w:ind w:firstLine="426"/>
        <w:rPr>
          <w:rFonts w:cs="Calibri"/>
          <w:sz w:val="24"/>
          <w:szCs w:val="24"/>
        </w:rPr>
      </w:pPr>
      <w:r w:rsidRPr="003D7FDC">
        <w:rPr>
          <w:rFonts w:cs="Calibri"/>
          <w:sz w:val="24"/>
          <w:szCs w:val="24"/>
        </w:rPr>
        <w:t>dr Janusz Michałek – Prezes Zarządu KSSE S.A.</w:t>
      </w:r>
    </w:p>
    <w:p w14:paraId="64136FF7" w14:textId="77777777" w:rsidR="00A562B5" w:rsidRPr="003D7FDC" w:rsidRDefault="00A562B5" w:rsidP="00A562B5">
      <w:pPr>
        <w:spacing w:line="276" w:lineRule="auto"/>
        <w:ind w:firstLine="426"/>
        <w:rPr>
          <w:rFonts w:cs="Calibri"/>
          <w:sz w:val="24"/>
          <w:szCs w:val="24"/>
        </w:rPr>
      </w:pPr>
      <w:r w:rsidRPr="003D7FDC">
        <w:rPr>
          <w:rFonts w:cs="Calibri"/>
          <w:sz w:val="24"/>
          <w:szCs w:val="24"/>
        </w:rPr>
        <w:t>Andrzej Zabiegliński – Wiceprezes, Członek Zarządu KSSE S.A.</w:t>
      </w:r>
    </w:p>
    <w:p w14:paraId="2B491F18" w14:textId="77777777" w:rsidR="00453608" w:rsidRPr="003D7FDC" w:rsidRDefault="00453608" w:rsidP="00A562B5">
      <w:pPr>
        <w:spacing w:line="276" w:lineRule="auto"/>
        <w:ind w:firstLine="426"/>
        <w:rPr>
          <w:rFonts w:cs="Calibri"/>
          <w:sz w:val="24"/>
          <w:szCs w:val="24"/>
        </w:rPr>
      </w:pPr>
    </w:p>
    <w:p w14:paraId="2F3AAA05" w14:textId="77777777" w:rsidR="00453608" w:rsidRPr="003D7FDC" w:rsidRDefault="00453608" w:rsidP="00A562B5">
      <w:pPr>
        <w:spacing w:line="276" w:lineRule="auto"/>
        <w:ind w:firstLine="426"/>
        <w:rPr>
          <w:rFonts w:cs="Calibri"/>
          <w:sz w:val="24"/>
          <w:szCs w:val="24"/>
        </w:rPr>
      </w:pPr>
    </w:p>
    <w:p w14:paraId="78995489" w14:textId="77777777" w:rsidR="00453608" w:rsidRPr="003D7FDC" w:rsidRDefault="00453608" w:rsidP="00A562B5">
      <w:pPr>
        <w:spacing w:line="276" w:lineRule="auto"/>
        <w:ind w:firstLine="426"/>
        <w:rPr>
          <w:rFonts w:cs="Calibri"/>
          <w:sz w:val="24"/>
          <w:szCs w:val="24"/>
        </w:rPr>
      </w:pPr>
    </w:p>
    <w:p w14:paraId="2D4CF9FE" w14:textId="77777777" w:rsidR="00453608" w:rsidRPr="003D7FDC" w:rsidRDefault="00453608" w:rsidP="00A562B5">
      <w:pPr>
        <w:spacing w:line="276" w:lineRule="auto"/>
        <w:ind w:firstLine="426"/>
        <w:rPr>
          <w:rFonts w:cs="Calibri"/>
          <w:sz w:val="24"/>
          <w:szCs w:val="24"/>
        </w:rPr>
      </w:pPr>
    </w:p>
    <w:p w14:paraId="1455E5A7" w14:textId="77777777" w:rsidR="00BD00D0" w:rsidRPr="003D7FDC" w:rsidRDefault="00BD00D0" w:rsidP="00C46187">
      <w:pPr>
        <w:autoSpaceDE w:val="0"/>
        <w:autoSpaceDN w:val="0"/>
        <w:adjustRightInd w:val="0"/>
        <w:spacing w:after="0" w:line="240" w:lineRule="auto"/>
        <w:ind w:left="720"/>
        <w:rPr>
          <w:rFonts w:cs="Calibri"/>
          <w:sz w:val="24"/>
          <w:szCs w:val="24"/>
        </w:rPr>
      </w:pPr>
    </w:p>
    <w:tbl>
      <w:tblPr>
        <w:tblStyle w:val="Tabela-Siatka"/>
        <w:tblW w:w="5000" w:type="pct"/>
        <w:shd w:val="clear" w:color="auto" w:fill="003CA6"/>
        <w:tblLook w:val="04A0" w:firstRow="1" w:lastRow="0" w:firstColumn="1" w:lastColumn="0" w:noHBand="0" w:noVBand="1"/>
      </w:tblPr>
      <w:tblGrid>
        <w:gridCol w:w="9060"/>
      </w:tblGrid>
      <w:tr w:rsidR="00A562B5" w:rsidRPr="003D7FDC" w14:paraId="2D16623C" w14:textId="77777777" w:rsidTr="006F4993">
        <w:tc>
          <w:tcPr>
            <w:tcW w:w="5000" w:type="pct"/>
            <w:shd w:val="clear" w:color="auto" w:fill="003CA6"/>
          </w:tcPr>
          <w:p w14:paraId="16AE0584" w14:textId="77777777" w:rsidR="00A562B5" w:rsidRPr="003D7FDC" w:rsidRDefault="00A562B5" w:rsidP="009B6E52">
            <w:pPr>
              <w:pStyle w:val="Nagwek1"/>
              <w:numPr>
                <w:ilvl w:val="0"/>
                <w:numId w:val="2"/>
              </w:numPr>
              <w:spacing w:before="0" w:line="276" w:lineRule="auto"/>
              <w:ind w:left="1004"/>
              <w:outlineLvl w:val="0"/>
              <w:rPr>
                <w:rFonts w:ascii="Calibri" w:hAnsi="Calibri" w:cs="Calibri"/>
                <w:b w:val="0"/>
                <w:bCs w:val="0"/>
                <w:color w:val="000000" w:themeColor="text1"/>
                <w:sz w:val="24"/>
                <w:szCs w:val="24"/>
              </w:rPr>
            </w:pPr>
            <w:r w:rsidRPr="003D7FDC">
              <w:rPr>
                <w:rFonts w:ascii="Calibri" w:hAnsi="Calibri" w:cs="Calibri"/>
                <w:b w:val="0"/>
                <w:bCs w:val="0"/>
                <w:noProof/>
                <w:color w:val="DEEAF6" w:themeColor="accent1" w:themeTint="33"/>
                <w:sz w:val="24"/>
                <w:szCs w:val="24"/>
              </w:rPr>
              <w:lastRenderedPageBreak/>
              <w:drawing>
                <wp:anchor distT="0" distB="0" distL="114300" distR="114300" simplePos="0" relativeHeight="251659264" behindDoc="0" locked="0" layoutInCell="1" allowOverlap="1" wp14:anchorId="54093AD1" wp14:editId="01224689">
                  <wp:simplePos x="0" y="0"/>
                  <wp:positionH relativeFrom="margin">
                    <wp:posOffset>-65405</wp:posOffset>
                  </wp:positionH>
                  <wp:positionV relativeFrom="margin">
                    <wp:posOffset>19050</wp:posOffset>
                  </wp:positionV>
                  <wp:extent cx="228600" cy="35306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ascii="Calibri" w:hAnsi="Calibri" w:cs="Calibri"/>
                <w:color w:val="DEEAF6" w:themeColor="accent1" w:themeTint="33"/>
                <w:sz w:val="24"/>
                <w:szCs w:val="24"/>
              </w:rPr>
              <w:t>NAZWA I ADRES ZAMAWIAJĄCEGO, NUMER TELEFONU, ADRES POCZTY ELEKTRONICZNEJ ORAZ STRONY INTERNETOWEJ PROWADZONEGO POSTĘPOWANIA</w:t>
            </w:r>
          </w:p>
        </w:tc>
      </w:tr>
    </w:tbl>
    <w:p w14:paraId="4EC36400" w14:textId="77777777" w:rsidR="00A562B5" w:rsidRPr="003D7FDC" w:rsidRDefault="00A562B5" w:rsidP="00A562B5">
      <w:pPr>
        <w:pStyle w:val="Standard"/>
        <w:spacing w:line="276" w:lineRule="auto"/>
        <w:rPr>
          <w:rFonts w:ascii="Calibri" w:hAnsi="Calibri" w:cs="Calibri"/>
          <w:b/>
          <w:bCs/>
          <w:color w:val="000000" w:themeColor="text1"/>
        </w:rPr>
      </w:pPr>
    </w:p>
    <w:p w14:paraId="38E0236D" w14:textId="77777777" w:rsidR="00A562B5" w:rsidRPr="003D7FDC" w:rsidRDefault="00A562B5" w:rsidP="003D7FDC">
      <w:pPr>
        <w:spacing w:after="0" w:line="240" w:lineRule="auto"/>
        <w:jc w:val="both"/>
        <w:rPr>
          <w:rFonts w:cs="Calibri"/>
          <w:b/>
          <w:bCs/>
          <w:sz w:val="24"/>
          <w:szCs w:val="24"/>
        </w:rPr>
      </w:pPr>
      <w:r w:rsidRPr="003D7FDC">
        <w:rPr>
          <w:rFonts w:cs="Calibri"/>
          <w:b/>
          <w:bCs/>
          <w:sz w:val="24"/>
          <w:szCs w:val="24"/>
        </w:rPr>
        <w:t>Katowicka Specjalna Strefa Ekonomiczna S.A.</w:t>
      </w:r>
    </w:p>
    <w:p w14:paraId="09BBD4C2" w14:textId="77777777" w:rsidR="00A562B5" w:rsidRPr="003D7FDC" w:rsidRDefault="00A562B5" w:rsidP="003D7FDC">
      <w:pPr>
        <w:spacing w:after="0" w:line="240" w:lineRule="auto"/>
        <w:jc w:val="both"/>
        <w:rPr>
          <w:rFonts w:cs="Calibri"/>
          <w:sz w:val="24"/>
          <w:szCs w:val="24"/>
        </w:rPr>
      </w:pPr>
      <w:r w:rsidRPr="003D7FDC">
        <w:rPr>
          <w:rFonts w:cs="Calibri"/>
          <w:sz w:val="24"/>
          <w:szCs w:val="24"/>
        </w:rPr>
        <w:t>ul. Wojewódzka 42</w:t>
      </w:r>
    </w:p>
    <w:p w14:paraId="05DDC6E2" w14:textId="77777777" w:rsidR="00A562B5" w:rsidRPr="003D7FDC" w:rsidRDefault="00A562B5" w:rsidP="003D7FDC">
      <w:pPr>
        <w:spacing w:after="0" w:line="240" w:lineRule="auto"/>
        <w:jc w:val="both"/>
        <w:rPr>
          <w:rFonts w:cs="Calibri"/>
          <w:sz w:val="24"/>
          <w:szCs w:val="24"/>
        </w:rPr>
      </w:pPr>
      <w:r w:rsidRPr="003D7FDC">
        <w:rPr>
          <w:rFonts w:cs="Calibri"/>
          <w:sz w:val="24"/>
          <w:szCs w:val="24"/>
        </w:rPr>
        <w:t>40-026 Katowice</w:t>
      </w:r>
    </w:p>
    <w:p w14:paraId="28238C9E" w14:textId="77777777" w:rsidR="00A562B5" w:rsidRPr="003D7FDC" w:rsidRDefault="00A562B5" w:rsidP="003D7FDC">
      <w:pPr>
        <w:spacing w:after="0" w:line="240" w:lineRule="auto"/>
        <w:jc w:val="both"/>
        <w:rPr>
          <w:rFonts w:cs="Calibri"/>
          <w:sz w:val="24"/>
          <w:szCs w:val="24"/>
        </w:rPr>
      </w:pPr>
      <w:r w:rsidRPr="003D7FDC">
        <w:rPr>
          <w:rFonts w:cs="Calibri"/>
          <w:b/>
          <w:bCs/>
          <w:sz w:val="24"/>
          <w:szCs w:val="24"/>
        </w:rPr>
        <w:t>KRS</w:t>
      </w:r>
      <w:r w:rsidRPr="003D7FDC">
        <w:rPr>
          <w:rFonts w:cs="Calibri"/>
          <w:sz w:val="24"/>
          <w:szCs w:val="24"/>
        </w:rPr>
        <w:t xml:space="preserve"> 0000106403</w:t>
      </w:r>
    </w:p>
    <w:p w14:paraId="76D64BEF" w14:textId="77777777" w:rsidR="00A562B5" w:rsidRPr="003D7FDC" w:rsidRDefault="00A562B5" w:rsidP="003D7FDC">
      <w:pPr>
        <w:spacing w:after="0" w:line="240" w:lineRule="auto"/>
        <w:jc w:val="both"/>
        <w:rPr>
          <w:rFonts w:cs="Calibri"/>
          <w:color w:val="000000"/>
          <w:sz w:val="24"/>
          <w:szCs w:val="24"/>
        </w:rPr>
      </w:pPr>
      <w:r w:rsidRPr="003D7FDC">
        <w:rPr>
          <w:rFonts w:cs="Calibri"/>
          <w:b/>
          <w:bCs/>
          <w:sz w:val="24"/>
          <w:szCs w:val="24"/>
        </w:rPr>
        <w:t>NIP</w:t>
      </w:r>
      <w:r w:rsidRPr="003D7FDC">
        <w:rPr>
          <w:rFonts w:cs="Calibri"/>
          <w:sz w:val="24"/>
          <w:szCs w:val="24"/>
        </w:rPr>
        <w:t xml:space="preserve"> 954-13-00-712</w:t>
      </w:r>
    </w:p>
    <w:p w14:paraId="162BF50E" w14:textId="77777777" w:rsidR="00A562B5" w:rsidRPr="003D7FDC" w:rsidRDefault="00A562B5" w:rsidP="003D7FDC">
      <w:pPr>
        <w:spacing w:after="0" w:line="240" w:lineRule="auto"/>
        <w:jc w:val="both"/>
        <w:rPr>
          <w:rFonts w:cs="Calibri"/>
          <w:color w:val="000000"/>
          <w:sz w:val="24"/>
          <w:szCs w:val="24"/>
          <w:lang w:val="de-DE"/>
        </w:rPr>
      </w:pPr>
      <w:r w:rsidRPr="003D7FDC">
        <w:rPr>
          <w:rFonts w:cs="Calibri"/>
          <w:b/>
          <w:bCs/>
          <w:color w:val="000000"/>
          <w:sz w:val="24"/>
          <w:szCs w:val="24"/>
          <w:lang w:val="de-DE"/>
        </w:rPr>
        <w:t>REGON</w:t>
      </w:r>
      <w:r w:rsidRPr="003D7FDC">
        <w:rPr>
          <w:rFonts w:cs="Calibri"/>
          <w:color w:val="000000"/>
          <w:sz w:val="24"/>
          <w:szCs w:val="24"/>
          <w:lang w:val="de-DE"/>
        </w:rPr>
        <w:t>: 273073527</w:t>
      </w:r>
    </w:p>
    <w:p w14:paraId="2F64DCD9" w14:textId="77777777" w:rsidR="00A562B5" w:rsidRPr="003D7FDC" w:rsidRDefault="00A562B5" w:rsidP="003D7FDC">
      <w:pPr>
        <w:spacing w:after="0" w:line="240" w:lineRule="auto"/>
        <w:jc w:val="both"/>
        <w:rPr>
          <w:rFonts w:cs="Calibri"/>
          <w:sz w:val="24"/>
          <w:szCs w:val="24"/>
          <w:lang w:val="de-DE"/>
        </w:rPr>
      </w:pPr>
    </w:p>
    <w:p w14:paraId="4B79449A" w14:textId="77777777" w:rsidR="00A562B5" w:rsidRPr="003D7FDC" w:rsidRDefault="00A562B5" w:rsidP="003D7FDC">
      <w:pPr>
        <w:spacing w:after="0" w:line="240" w:lineRule="auto"/>
        <w:jc w:val="both"/>
        <w:rPr>
          <w:rFonts w:cs="Calibri"/>
          <w:sz w:val="24"/>
          <w:szCs w:val="24"/>
          <w:lang w:val="de-DE"/>
        </w:rPr>
      </w:pPr>
      <w:r w:rsidRPr="003D7FDC">
        <w:rPr>
          <w:rFonts w:cs="Calibri"/>
          <w:b/>
          <w:bCs/>
          <w:sz w:val="24"/>
          <w:szCs w:val="24"/>
          <w:lang w:val="de-DE"/>
        </w:rPr>
        <w:t>tel</w:t>
      </w:r>
      <w:r w:rsidRPr="003D7FDC">
        <w:rPr>
          <w:rFonts w:cs="Calibri"/>
          <w:sz w:val="24"/>
          <w:szCs w:val="24"/>
          <w:lang w:val="de-DE"/>
        </w:rPr>
        <w:t>.:32-43-51-616</w:t>
      </w:r>
    </w:p>
    <w:p w14:paraId="0649A4A3" w14:textId="77777777" w:rsidR="00A562B5" w:rsidRPr="003D7FDC" w:rsidRDefault="00A562B5" w:rsidP="003D7FDC">
      <w:pPr>
        <w:spacing w:after="0" w:line="240" w:lineRule="auto"/>
        <w:jc w:val="both"/>
        <w:rPr>
          <w:rFonts w:cs="Calibri"/>
          <w:sz w:val="24"/>
          <w:szCs w:val="24"/>
          <w:lang w:val="de-DE"/>
        </w:rPr>
      </w:pPr>
      <w:proofErr w:type="spellStart"/>
      <w:r w:rsidRPr="003D7FDC">
        <w:rPr>
          <w:rFonts w:cs="Calibri"/>
          <w:b/>
          <w:bCs/>
          <w:sz w:val="24"/>
          <w:szCs w:val="24"/>
          <w:lang w:val="de-DE"/>
        </w:rPr>
        <w:t>e-mail</w:t>
      </w:r>
      <w:proofErr w:type="spellEnd"/>
      <w:r w:rsidRPr="003D7FDC">
        <w:rPr>
          <w:rFonts w:cs="Calibri"/>
          <w:sz w:val="24"/>
          <w:szCs w:val="24"/>
          <w:lang w:val="de-DE"/>
        </w:rPr>
        <w:t>: inwestycja.kssenon@ksse.com.pl</w:t>
      </w:r>
    </w:p>
    <w:p w14:paraId="523DA8C7" w14:textId="77777777" w:rsidR="00A562B5" w:rsidRPr="003D7FDC" w:rsidRDefault="00A562B5" w:rsidP="003D7FDC">
      <w:pPr>
        <w:spacing w:after="0" w:line="240" w:lineRule="auto"/>
        <w:jc w:val="both"/>
        <w:rPr>
          <w:rFonts w:cs="Calibri"/>
          <w:sz w:val="24"/>
          <w:szCs w:val="24"/>
        </w:rPr>
      </w:pPr>
      <w:r w:rsidRPr="003D7FDC">
        <w:rPr>
          <w:rFonts w:cs="Calibri"/>
          <w:b/>
          <w:bCs/>
          <w:sz w:val="24"/>
          <w:szCs w:val="24"/>
        </w:rPr>
        <w:t>strona internetowa Zamawiającego</w:t>
      </w:r>
      <w:r w:rsidRPr="003D7FDC">
        <w:rPr>
          <w:rFonts w:cs="Calibri"/>
          <w:sz w:val="24"/>
          <w:szCs w:val="24"/>
        </w:rPr>
        <w:t>: www.ksse.com.pl</w:t>
      </w:r>
    </w:p>
    <w:p w14:paraId="2280B08A" w14:textId="77777777" w:rsidR="00A562B5" w:rsidRPr="003D7FDC" w:rsidRDefault="00A562B5" w:rsidP="003D7FDC">
      <w:pPr>
        <w:spacing w:after="0" w:line="240" w:lineRule="auto"/>
        <w:jc w:val="both"/>
        <w:rPr>
          <w:rFonts w:cs="Calibri"/>
          <w:sz w:val="24"/>
          <w:szCs w:val="24"/>
        </w:rPr>
      </w:pPr>
    </w:p>
    <w:p w14:paraId="3E01543B" w14:textId="4AFC0965" w:rsidR="00A562B5" w:rsidRPr="003D7FDC" w:rsidRDefault="00A562B5" w:rsidP="005D6739">
      <w:pPr>
        <w:spacing w:after="0" w:line="240" w:lineRule="auto"/>
        <w:rPr>
          <w:rFonts w:cs="Calibri"/>
          <w:sz w:val="24"/>
          <w:szCs w:val="24"/>
        </w:rPr>
      </w:pPr>
      <w:r w:rsidRPr="003D7FDC">
        <w:rPr>
          <w:rFonts w:cs="Calibri"/>
          <w:b/>
          <w:bCs/>
          <w:sz w:val="24"/>
          <w:szCs w:val="24"/>
        </w:rPr>
        <w:t>strona internetowa prowadzonego postępowania</w:t>
      </w:r>
      <w:r w:rsidRPr="003D7FDC">
        <w:rPr>
          <w:rFonts w:cs="Calibri"/>
          <w:sz w:val="24"/>
          <w:szCs w:val="24"/>
        </w:rPr>
        <w:t xml:space="preserve">: </w:t>
      </w:r>
      <w:hyperlink r:id="rId12" w:history="1">
        <w:r w:rsidR="003A25ED" w:rsidRPr="00D94067">
          <w:rPr>
            <w:rStyle w:val="Hipercze"/>
            <w:rFonts w:cs="Calibri"/>
            <w:sz w:val="24"/>
            <w:szCs w:val="24"/>
          </w:rPr>
          <w:t>https://platformazakupowa.pl/pn/ksse</w:t>
        </w:r>
      </w:hyperlink>
    </w:p>
    <w:p w14:paraId="2981C611" w14:textId="77777777" w:rsidR="00A562B5" w:rsidRPr="003D7FDC" w:rsidRDefault="00A562B5" w:rsidP="003D7FDC">
      <w:pPr>
        <w:spacing w:after="0" w:line="240" w:lineRule="auto"/>
        <w:jc w:val="both"/>
        <w:rPr>
          <w:rFonts w:cs="Calibri"/>
          <w:sz w:val="24"/>
          <w:szCs w:val="24"/>
        </w:rPr>
      </w:pPr>
    </w:p>
    <w:tbl>
      <w:tblPr>
        <w:tblStyle w:val="Tabela-Siatka"/>
        <w:tblW w:w="5000" w:type="pct"/>
        <w:shd w:val="clear" w:color="auto" w:fill="003CA6"/>
        <w:tblLook w:val="04A0" w:firstRow="1" w:lastRow="0" w:firstColumn="1" w:lastColumn="0" w:noHBand="0" w:noVBand="1"/>
      </w:tblPr>
      <w:tblGrid>
        <w:gridCol w:w="9060"/>
      </w:tblGrid>
      <w:tr w:rsidR="00A562B5" w:rsidRPr="003D7FDC" w14:paraId="7A0D0D50" w14:textId="77777777" w:rsidTr="006F4993">
        <w:tc>
          <w:tcPr>
            <w:tcW w:w="5000" w:type="pct"/>
            <w:shd w:val="clear" w:color="auto" w:fill="003CA6"/>
          </w:tcPr>
          <w:p w14:paraId="38784C1F" w14:textId="77777777" w:rsidR="00A562B5" w:rsidRPr="003D7FDC" w:rsidRDefault="00A562B5" w:rsidP="009B6E52">
            <w:pPr>
              <w:pStyle w:val="Nagwek1"/>
              <w:numPr>
                <w:ilvl w:val="0"/>
                <w:numId w:val="2"/>
              </w:numPr>
              <w:spacing w:before="0" w:line="276" w:lineRule="auto"/>
              <w:ind w:left="1004"/>
              <w:outlineLvl w:val="0"/>
              <w:rPr>
                <w:rFonts w:ascii="Calibri" w:hAnsi="Calibri" w:cs="Calibri"/>
                <w:b w:val="0"/>
                <w:bCs w:val="0"/>
                <w:color w:val="000000" w:themeColor="text1"/>
                <w:sz w:val="24"/>
                <w:szCs w:val="24"/>
              </w:rPr>
            </w:pPr>
            <w:r w:rsidRPr="003D7FDC">
              <w:rPr>
                <w:rFonts w:ascii="Calibri" w:hAnsi="Calibri" w:cs="Calibri"/>
                <w:b w:val="0"/>
                <w:bCs w:val="0"/>
                <w:noProof/>
                <w:color w:val="DEEAF6" w:themeColor="accent1" w:themeTint="33"/>
                <w:sz w:val="24"/>
                <w:szCs w:val="24"/>
              </w:rPr>
              <w:drawing>
                <wp:anchor distT="0" distB="0" distL="114300" distR="114300" simplePos="0" relativeHeight="251661312" behindDoc="0" locked="0" layoutInCell="1" allowOverlap="1" wp14:anchorId="14A4CCA3" wp14:editId="114B392C">
                  <wp:simplePos x="0" y="0"/>
                  <wp:positionH relativeFrom="margin">
                    <wp:posOffset>-53975</wp:posOffset>
                  </wp:positionH>
                  <wp:positionV relativeFrom="margin">
                    <wp:posOffset>89535</wp:posOffset>
                  </wp:positionV>
                  <wp:extent cx="228600" cy="353060"/>
                  <wp:effectExtent l="0" t="0" r="0" b="889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ascii="Calibri" w:hAnsi="Calibri" w:cs="Calibri"/>
                <w:color w:val="DEEAF6" w:themeColor="accent1" w:themeTint="33"/>
                <w:sz w:val="24"/>
                <w:szCs w:val="24"/>
              </w:rPr>
              <w:t>ADRES STRONY INTERNETOWEJ, NA KTÓREJ UDOSTĘPNIANE BĘDĄ ZMIANY I WYJAŚNIENIA TREŚCI SWZ ORAZ INNE DOKUMENTY ZAMÓWIENIA BEZPOŚREDNIO ZWIĄZANE Z POSTĘPOWANIEM O UDZIELENIE ZAMÓWIENIA</w:t>
            </w:r>
          </w:p>
        </w:tc>
      </w:tr>
    </w:tbl>
    <w:p w14:paraId="61C49DE9" w14:textId="77777777" w:rsidR="00A562B5" w:rsidRPr="003D7FDC" w:rsidRDefault="00A562B5" w:rsidP="00A562B5">
      <w:pPr>
        <w:spacing w:line="276" w:lineRule="auto"/>
        <w:jc w:val="both"/>
        <w:rPr>
          <w:rFonts w:cs="Calibri"/>
          <w:b/>
          <w:bCs/>
          <w:color w:val="000000" w:themeColor="text1"/>
          <w:sz w:val="24"/>
          <w:szCs w:val="24"/>
        </w:rPr>
      </w:pPr>
    </w:p>
    <w:p w14:paraId="0C033F45" w14:textId="632D5A38" w:rsidR="004F1112" w:rsidRDefault="00A562B5" w:rsidP="009B6E52">
      <w:pPr>
        <w:pStyle w:val="Akapitzlist"/>
        <w:numPr>
          <w:ilvl w:val="0"/>
          <w:numId w:val="3"/>
        </w:numPr>
        <w:spacing w:after="0" w:line="276" w:lineRule="auto"/>
        <w:jc w:val="both"/>
        <w:rPr>
          <w:rFonts w:cs="Calibri"/>
          <w:color w:val="000000" w:themeColor="text1"/>
          <w:sz w:val="24"/>
          <w:szCs w:val="24"/>
        </w:rPr>
      </w:pPr>
      <w:r w:rsidRPr="003D7FDC">
        <w:rPr>
          <w:rFonts w:cs="Calibri"/>
          <w:color w:val="000000" w:themeColor="text1"/>
          <w:sz w:val="24"/>
          <w:szCs w:val="24"/>
        </w:rPr>
        <w:t xml:space="preserve">Zmiany oraz wyjaśnienia treści SWZ </w:t>
      </w:r>
      <w:r w:rsidR="003A25ED">
        <w:rPr>
          <w:rFonts w:cs="Calibri"/>
          <w:color w:val="000000" w:themeColor="text1"/>
          <w:sz w:val="24"/>
          <w:szCs w:val="24"/>
        </w:rPr>
        <w:t>a także</w:t>
      </w:r>
      <w:r w:rsidRPr="003D7FDC">
        <w:rPr>
          <w:rFonts w:cs="Calibri"/>
          <w:color w:val="000000" w:themeColor="text1"/>
          <w:sz w:val="24"/>
          <w:szCs w:val="24"/>
        </w:rPr>
        <w:t xml:space="preserve"> pozostałe dokumenty związane z</w:t>
      </w:r>
      <w:r w:rsidR="004F1112">
        <w:rPr>
          <w:rFonts w:cs="Calibri"/>
          <w:color w:val="000000" w:themeColor="text1"/>
          <w:sz w:val="24"/>
          <w:szCs w:val="24"/>
        </w:rPr>
        <w:t> </w:t>
      </w:r>
      <w:r w:rsidRPr="003D7FDC">
        <w:rPr>
          <w:rFonts w:cs="Calibri"/>
          <w:color w:val="000000" w:themeColor="text1"/>
          <w:sz w:val="24"/>
          <w:szCs w:val="24"/>
        </w:rPr>
        <w:t>postępowaniem o udzielenie zamówienia publikowane będą na stronie internetowej prowadzonego postępowania:</w:t>
      </w:r>
    </w:p>
    <w:p w14:paraId="370532C9" w14:textId="7C5756D3" w:rsidR="003A25ED" w:rsidRPr="003A25ED" w:rsidRDefault="00D66608" w:rsidP="003A25ED">
      <w:pPr>
        <w:pStyle w:val="Akapitzlist"/>
        <w:spacing w:after="0" w:line="276" w:lineRule="auto"/>
        <w:ind w:left="360"/>
        <w:jc w:val="both"/>
        <w:rPr>
          <w:rStyle w:val="Hipercze"/>
          <w:rFonts w:cs="Calibri"/>
          <w:color w:val="000000" w:themeColor="text1"/>
          <w:sz w:val="24"/>
          <w:szCs w:val="24"/>
          <w:u w:val="none"/>
        </w:rPr>
      </w:pPr>
      <w:hyperlink r:id="rId13" w:history="1">
        <w:r w:rsidR="003A25ED" w:rsidRPr="002F53CE">
          <w:rPr>
            <w:rStyle w:val="Hipercze"/>
            <w:rFonts w:cs="Calibri"/>
            <w:sz w:val="24"/>
            <w:szCs w:val="24"/>
          </w:rPr>
          <w:t>https://platformazakupowa.pl/pn/ksse</w:t>
        </w:r>
      </w:hyperlink>
    </w:p>
    <w:p w14:paraId="25352D8B" w14:textId="1B12B061" w:rsidR="00A562B5" w:rsidRPr="003D7FDC" w:rsidRDefault="00A562B5" w:rsidP="009B6E52">
      <w:pPr>
        <w:pStyle w:val="Akapitzlist"/>
        <w:numPr>
          <w:ilvl w:val="0"/>
          <w:numId w:val="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Wykonawca może zwrócić się do Zamawiającego z wnioskiem o wyjaśnienie treści SWZ.</w:t>
      </w:r>
    </w:p>
    <w:p w14:paraId="0420ECD1" w14:textId="64AEA88D" w:rsidR="00A562B5" w:rsidRPr="003D7FDC" w:rsidRDefault="00A562B5" w:rsidP="009B6E52">
      <w:pPr>
        <w:pStyle w:val="Akapitzlist"/>
        <w:numPr>
          <w:ilvl w:val="0"/>
          <w:numId w:val="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7E29ADB1" w14:textId="77777777" w:rsidR="00A562B5" w:rsidRPr="003D7FDC" w:rsidRDefault="00A562B5" w:rsidP="009B6E52">
      <w:pPr>
        <w:pStyle w:val="Akapitzlist"/>
        <w:numPr>
          <w:ilvl w:val="0"/>
          <w:numId w:val="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Jeżeli Zamawiający nie udzieli wyjaśnień w terminie, o którym mowa w ust.3, przedłuża termin składania ofert o czas niezbędny do zapoznania się wszystkich zainteresowanych Wykonawców z wyjaśnieniami niezbędnymi do należnego przygotowania i złożenia oferty.</w:t>
      </w:r>
    </w:p>
    <w:p w14:paraId="1FF9601B" w14:textId="77777777" w:rsidR="00A562B5" w:rsidRPr="003D7FDC" w:rsidRDefault="00A562B5" w:rsidP="009B6E52">
      <w:pPr>
        <w:pStyle w:val="Akapitzlist"/>
        <w:numPr>
          <w:ilvl w:val="0"/>
          <w:numId w:val="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Przedłużenie terminu składania ofert nie wpływa na bieg terminu składania wniosku o wyjaśnienie treści SWZ, o którym mowa w ust. 3 powyżej.</w:t>
      </w:r>
    </w:p>
    <w:p w14:paraId="3CE8A893" w14:textId="77777777" w:rsidR="00A562B5" w:rsidRPr="003D7FDC" w:rsidRDefault="00A562B5" w:rsidP="009B6E52">
      <w:pPr>
        <w:pStyle w:val="Akapitzlist"/>
        <w:numPr>
          <w:ilvl w:val="0"/>
          <w:numId w:val="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W przypadku gdy wniosek o wyjaśnienie treści SWZ nie wpłynął w terminie, o którym mowa w ust. 3 powyżej, Zamawiający nie ma obowiązku udzielania wyjaśnień SWZ oraz obowiązku przedłużenia terminu składania ofert.</w:t>
      </w:r>
    </w:p>
    <w:p w14:paraId="4497F528" w14:textId="77777777" w:rsidR="00A562B5" w:rsidRPr="003D7FDC" w:rsidRDefault="00A562B5" w:rsidP="009B6E52">
      <w:pPr>
        <w:pStyle w:val="Akapitzlist"/>
        <w:numPr>
          <w:ilvl w:val="0"/>
          <w:numId w:val="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Zamawiający nie przewiduje zwołania zebrania wszystkich Wykonawców w celu wyjaśnienia treści SWZ.</w:t>
      </w:r>
    </w:p>
    <w:p w14:paraId="30AE5051" w14:textId="77777777" w:rsidR="00D11452" w:rsidRPr="003D7FDC" w:rsidRDefault="00D11452" w:rsidP="00D11452">
      <w:pPr>
        <w:spacing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D11452" w:rsidRPr="003D7FDC" w14:paraId="436EF253" w14:textId="77777777" w:rsidTr="006F4993">
        <w:tc>
          <w:tcPr>
            <w:tcW w:w="5000" w:type="pct"/>
            <w:shd w:val="clear" w:color="auto" w:fill="003CA6"/>
          </w:tcPr>
          <w:p w14:paraId="2A4C1283" w14:textId="08E9B413" w:rsidR="00D11452" w:rsidRPr="003D7FDC" w:rsidRDefault="00D11452" w:rsidP="009B6E52">
            <w:pPr>
              <w:pStyle w:val="Akapitzlist"/>
              <w:numPr>
                <w:ilvl w:val="0"/>
                <w:numId w:val="2"/>
              </w:numPr>
              <w:spacing w:line="276" w:lineRule="auto"/>
              <w:jc w:val="both"/>
              <w:rPr>
                <w:rFonts w:cs="Calibri"/>
                <w:b/>
                <w:bCs/>
                <w:color w:val="000000" w:themeColor="text1"/>
                <w:sz w:val="24"/>
                <w:szCs w:val="24"/>
              </w:rPr>
            </w:pPr>
            <w:r w:rsidRPr="003D7FDC">
              <w:rPr>
                <w:rFonts w:cs="Calibri"/>
                <w:noProof/>
                <w:sz w:val="24"/>
                <w:szCs w:val="24"/>
                <w:lang w:eastAsia="pl-PL"/>
              </w:rPr>
              <w:drawing>
                <wp:anchor distT="0" distB="0" distL="114300" distR="114300" simplePos="0" relativeHeight="251663360" behindDoc="0" locked="0" layoutInCell="1" allowOverlap="1" wp14:anchorId="19F08C20" wp14:editId="3C3C630B">
                  <wp:simplePos x="0" y="0"/>
                  <wp:positionH relativeFrom="margin">
                    <wp:posOffset>-63500</wp:posOffset>
                  </wp:positionH>
                  <wp:positionV relativeFrom="margin">
                    <wp:posOffset>7620</wp:posOffset>
                  </wp:positionV>
                  <wp:extent cx="228600" cy="353060"/>
                  <wp:effectExtent l="0" t="0" r="0" b="889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OPIS PRZEDMIOTU ZAMÓWIENIA</w:t>
            </w:r>
          </w:p>
        </w:tc>
      </w:tr>
    </w:tbl>
    <w:p w14:paraId="12531F9D" w14:textId="6DB8E8CE" w:rsidR="00D11452" w:rsidRPr="00BC09AF" w:rsidRDefault="00BC09AF" w:rsidP="009F6A25">
      <w:pPr>
        <w:pStyle w:val="Tytu"/>
        <w:tabs>
          <w:tab w:val="right" w:pos="8931"/>
          <w:tab w:val="right" w:pos="9000"/>
        </w:tabs>
        <w:spacing w:line="276" w:lineRule="auto"/>
        <w:jc w:val="left"/>
        <w:rPr>
          <w:rFonts w:cs="Calibri"/>
          <w:b w:val="0"/>
          <w:bCs w:val="0"/>
          <w:i/>
          <w:sz w:val="24"/>
          <w:szCs w:val="24"/>
          <w:u w:val="single"/>
        </w:rPr>
      </w:pPr>
      <w:r w:rsidRPr="00F93CCB">
        <w:rPr>
          <w:rFonts w:asciiTheme="minorHAnsi" w:hAnsiTheme="minorHAnsi" w:cstheme="minorHAnsi"/>
          <w:b w:val="0"/>
          <w:color w:val="000000" w:themeColor="text1"/>
          <w:sz w:val="24"/>
          <w:szCs w:val="24"/>
        </w:rPr>
        <w:t>Przedmiotem zamówienia</w:t>
      </w:r>
      <w:r w:rsidR="003A25ED">
        <w:rPr>
          <w:rFonts w:asciiTheme="minorHAnsi" w:hAnsiTheme="minorHAnsi" w:cstheme="minorHAnsi"/>
          <w:b w:val="0"/>
          <w:color w:val="000000" w:themeColor="text1"/>
          <w:sz w:val="24"/>
          <w:szCs w:val="24"/>
          <w:lang w:val="pl-PL"/>
        </w:rPr>
        <w:t xml:space="preserve"> jest</w:t>
      </w:r>
      <w:r w:rsidRPr="00F93CCB">
        <w:rPr>
          <w:rFonts w:asciiTheme="minorHAnsi" w:hAnsiTheme="minorHAnsi" w:cstheme="minorHAnsi"/>
          <w:b w:val="0"/>
          <w:color w:val="000000" w:themeColor="text1"/>
          <w:sz w:val="24"/>
          <w:szCs w:val="24"/>
        </w:rPr>
        <w:t xml:space="preserve"> </w:t>
      </w:r>
      <w:r w:rsidRPr="00BC09AF">
        <w:rPr>
          <w:rFonts w:asciiTheme="minorHAnsi" w:hAnsiTheme="minorHAnsi" w:cstheme="minorHAnsi"/>
          <w:b w:val="0"/>
          <w:color w:val="000000" w:themeColor="text1"/>
          <w:sz w:val="24"/>
          <w:szCs w:val="24"/>
        </w:rPr>
        <w:t>Dostawa i montaż automatycznego systemu parkingowego do</w:t>
      </w:r>
      <w:r>
        <w:rPr>
          <w:rFonts w:asciiTheme="minorHAnsi" w:hAnsiTheme="minorHAnsi" w:cstheme="minorHAnsi"/>
          <w:b w:val="0"/>
          <w:color w:val="000000" w:themeColor="text1"/>
          <w:sz w:val="24"/>
          <w:szCs w:val="24"/>
          <w:lang w:val="pl-PL"/>
        </w:rPr>
        <w:t xml:space="preserve"> </w:t>
      </w:r>
      <w:r w:rsidRPr="00BC09AF">
        <w:rPr>
          <w:rFonts w:asciiTheme="minorHAnsi" w:hAnsiTheme="minorHAnsi" w:cstheme="minorHAnsi"/>
          <w:b w:val="0"/>
          <w:color w:val="000000" w:themeColor="text1"/>
          <w:sz w:val="24"/>
          <w:szCs w:val="24"/>
        </w:rPr>
        <w:t>Akcelerator</w:t>
      </w:r>
      <w:r w:rsidR="003A25ED">
        <w:rPr>
          <w:rFonts w:asciiTheme="minorHAnsi" w:hAnsiTheme="minorHAnsi" w:cstheme="minorHAnsi"/>
          <w:b w:val="0"/>
          <w:color w:val="000000" w:themeColor="text1"/>
          <w:sz w:val="24"/>
          <w:szCs w:val="24"/>
          <w:lang w:val="pl-PL"/>
        </w:rPr>
        <w:t>a</w:t>
      </w:r>
      <w:r w:rsidRPr="00BC09AF">
        <w:rPr>
          <w:rFonts w:asciiTheme="minorHAnsi" w:hAnsiTheme="minorHAnsi" w:cstheme="minorHAnsi"/>
          <w:b w:val="0"/>
          <w:color w:val="000000" w:themeColor="text1"/>
          <w:sz w:val="24"/>
          <w:szCs w:val="24"/>
        </w:rPr>
        <w:t xml:space="preserve"> Biznesow</w:t>
      </w:r>
      <w:r w:rsidR="003A25ED">
        <w:rPr>
          <w:rFonts w:asciiTheme="minorHAnsi" w:hAnsiTheme="minorHAnsi" w:cstheme="minorHAnsi"/>
          <w:b w:val="0"/>
          <w:color w:val="000000" w:themeColor="text1"/>
          <w:sz w:val="24"/>
          <w:szCs w:val="24"/>
          <w:lang w:val="pl-PL"/>
        </w:rPr>
        <w:t>ego</w:t>
      </w:r>
      <w:r w:rsidRPr="00BC09AF">
        <w:rPr>
          <w:rFonts w:asciiTheme="minorHAnsi" w:hAnsiTheme="minorHAnsi" w:cstheme="minorHAnsi"/>
          <w:b w:val="0"/>
          <w:color w:val="000000" w:themeColor="text1"/>
          <w:sz w:val="24"/>
          <w:szCs w:val="24"/>
        </w:rPr>
        <w:t xml:space="preserve"> KSSENON w Żorach, ul Rozwojowa 2 </w:t>
      </w:r>
    </w:p>
    <w:p w14:paraId="6EF8EEB2" w14:textId="77777777" w:rsidR="00F263A6" w:rsidRDefault="00F263A6" w:rsidP="00F263A6">
      <w:pPr>
        <w:rPr>
          <w:b/>
        </w:rPr>
      </w:pPr>
    </w:p>
    <w:p w14:paraId="6098AA36" w14:textId="09B9FBF5" w:rsidR="00F263A6" w:rsidRPr="009F6A25" w:rsidRDefault="00F263A6" w:rsidP="00266E19">
      <w:pPr>
        <w:pStyle w:val="Akapitzlist"/>
        <w:numPr>
          <w:ilvl w:val="0"/>
          <w:numId w:val="20"/>
        </w:numPr>
        <w:rPr>
          <w:b/>
        </w:rPr>
      </w:pPr>
      <w:r w:rsidRPr="009F6A25">
        <w:rPr>
          <w:b/>
        </w:rPr>
        <w:t>Zakres usług</w:t>
      </w:r>
      <w:r w:rsidR="00BC09AF" w:rsidRPr="009F6A25">
        <w:rPr>
          <w:b/>
        </w:rPr>
        <w:t>i :</w:t>
      </w:r>
    </w:p>
    <w:p w14:paraId="1CB52C6E" w14:textId="7EBDD4DC" w:rsidR="00BC09AF" w:rsidRDefault="00BC09AF" w:rsidP="00266E19">
      <w:pPr>
        <w:pStyle w:val="Akapitzlist"/>
        <w:numPr>
          <w:ilvl w:val="0"/>
          <w:numId w:val="27"/>
        </w:numPr>
        <w:rPr>
          <w:bCs/>
        </w:rPr>
      </w:pPr>
      <w:r w:rsidRPr="00BC09AF">
        <w:rPr>
          <w:bCs/>
        </w:rPr>
        <w:t>Dostawa urządzeń niezbędnych do działania systemu parkingowego do siedziby Akceleratora Biznesowego KSSENON w Żorach, ul. Rozwojowa 2</w:t>
      </w:r>
    </w:p>
    <w:p w14:paraId="0EDF70F6" w14:textId="5A94365A" w:rsidR="00BC09AF" w:rsidRDefault="00BC09AF" w:rsidP="00266E19">
      <w:pPr>
        <w:pStyle w:val="Akapitzlist"/>
        <w:numPr>
          <w:ilvl w:val="0"/>
          <w:numId w:val="27"/>
        </w:numPr>
        <w:rPr>
          <w:bCs/>
        </w:rPr>
      </w:pPr>
      <w:r>
        <w:rPr>
          <w:bCs/>
        </w:rPr>
        <w:t>Zamontowanie i uruchomienie systemu parkingowego, zgodnie z opisem technicznym</w:t>
      </w:r>
      <w:r w:rsidR="00E4695A">
        <w:rPr>
          <w:bCs/>
        </w:rPr>
        <w:t>.</w:t>
      </w:r>
    </w:p>
    <w:p w14:paraId="74D693F6" w14:textId="1FAF029C" w:rsidR="00E4695A" w:rsidRDefault="00E4695A" w:rsidP="00266E19">
      <w:pPr>
        <w:pStyle w:val="Akapitzlist"/>
        <w:numPr>
          <w:ilvl w:val="0"/>
          <w:numId w:val="27"/>
        </w:numPr>
        <w:rPr>
          <w:bCs/>
        </w:rPr>
      </w:pPr>
      <w:r>
        <w:rPr>
          <w:bCs/>
        </w:rPr>
        <w:t>Wykonanie wszystkich niezbędnych prac związanych z montażem systemu.</w:t>
      </w:r>
    </w:p>
    <w:p w14:paraId="667848EC" w14:textId="1F62C7A8" w:rsidR="00E4695A" w:rsidRDefault="00E4695A" w:rsidP="00266E19">
      <w:pPr>
        <w:pStyle w:val="Akapitzlist"/>
        <w:numPr>
          <w:ilvl w:val="0"/>
          <w:numId w:val="27"/>
        </w:numPr>
        <w:rPr>
          <w:bCs/>
        </w:rPr>
      </w:pPr>
      <w:r>
        <w:rPr>
          <w:bCs/>
        </w:rPr>
        <w:t>Przekazanie dokumentacji powykonawczej dla zamontowanego systemu.</w:t>
      </w:r>
    </w:p>
    <w:p w14:paraId="2C8415A2" w14:textId="54D5D8C0" w:rsidR="00BC09AF" w:rsidRDefault="00BC09AF" w:rsidP="00266E19">
      <w:pPr>
        <w:pStyle w:val="Akapitzlist"/>
        <w:numPr>
          <w:ilvl w:val="0"/>
          <w:numId w:val="27"/>
        </w:numPr>
        <w:rPr>
          <w:bCs/>
        </w:rPr>
      </w:pPr>
      <w:r>
        <w:rPr>
          <w:bCs/>
        </w:rPr>
        <w:t xml:space="preserve">Przeprowadzenie szkoleń z obsługi systemu parkingowego dla wskazanych </w:t>
      </w:r>
      <w:r w:rsidR="009F6A25">
        <w:rPr>
          <w:bCs/>
        </w:rPr>
        <w:t>przez Z</w:t>
      </w:r>
      <w:r w:rsidR="003A25ED">
        <w:rPr>
          <w:bCs/>
        </w:rPr>
        <w:t xml:space="preserve">amawiającego </w:t>
      </w:r>
      <w:r w:rsidR="00E4695A">
        <w:rPr>
          <w:bCs/>
        </w:rPr>
        <w:t>osób.</w:t>
      </w:r>
    </w:p>
    <w:p w14:paraId="083CD411" w14:textId="369B6177" w:rsidR="00E4695A" w:rsidRDefault="00E4695A" w:rsidP="00266E19">
      <w:pPr>
        <w:pStyle w:val="Akapitzlist"/>
        <w:numPr>
          <w:ilvl w:val="0"/>
          <w:numId w:val="27"/>
        </w:numPr>
        <w:rPr>
          <w:bCs/>
        </w:rPr>
      </w:pPr>
      <w:r>
        <w:rPr>
          <w:bCs/>
        </w:rPr>
        <w:t>Wsparcie w przypadku wystąpienia problemów sprzętowych</w:t>
      </w:r>
      <w:r w:rsidR="003A25ED">
        <w:rPr>
          <w:bCs/>
        </w:rPr>
        <w:t>, technicznych</w:t>
      </w:r>
      <w:r>
        <w:rPr>
          <w:bCs/>
        </w:rPr>
        <w:t xml:space="preserve"> w okresie </w:t>
      </w:r>
      <w:r w:rsidR="003A25ED">
        <w:rPr>
          <w:bCs/>
        </w:rPr>
        <w:t>4</w:t>
      </w:r>
      <w:r>
        <w:rPr>
          <w:bCs/>
        </w:rPr>
        <w:t xml:space="preserve"> lat od daty zamontowania i odebrania systemu.</w:t>
      </w:r>
    </w:p>
    <w:p w14:paraId="7815E569" w14:textId="265C7578" w:rsidR="00E4695A" w:rsidRDefault="00E4695A" w:rsidP="00266E19">
      <w:pPr>
        <w:pStyle w:val="Akapitzlist"/>
        <w:numPr>
          <w:ilvl w:val="0"/>
          <w:numId w:val="27"/>
        </w:numPr>
        <w:rPr>
          <w:bCs/>
        </w:rPr>
      </w:pPr>
      <w:r>
        <w:rPr>
          <w:bCs/>
        </w:rPr>
        <w:t>Bezpłatne uaktualnienie oprogramowania</w:t>
      </w:r>
      <w:r w:rsidR="003A25ED">
        <w:rPr>
          <w:bCs/>
        </w:rPr>
        <w:t>, wymagane przeglądy</w:t>
      </w:r>
      <w:r>
        <w:rPr>
          <w:bCs/>
        </w:rPr>
        <w:t xml:space="preserve"> w okresie trwania gwarancji.</w:t>
      </w:r>
    </w:p>
    <w:p w14:paraId="222F1352" w14:textId="77777777" w:rsidR="00125DB2" w:rsidRDefault="00125DB2" w:rsidP="00125DB2">
      <w:pPr>
        <w:pStyle w:val="Akapitzlist"/>
        <w:rPr>
          <w:bCs/>
        </w:rPr>
      </w:pPr>
    </w:p>
    <w:p w14:paraId="01BAAB25" w14:textId="4BED0582" w:rsidR="00125DB2" w:rsidRPr="00125DB2" w:rsidRDefault="00125DB2" w:rsidP="00266E19">
      <w:pPr>
        <w:pStyle w:val="HETMAN1"/>
        <w:numPr>
          <w:ilvl w:val="0"/>
          <w:numId w:val="20"/>
        </w:numPr>
        <w:spacing w:before="0" w:after="0"/>
        <w:outlineLvl w:val="9"/>
        <w:rPr>
          <w:rFonts w:ascii="Calibri" w:eastAsia="Calibri" w:hAnsi="Calibri" w:cs="Times New Roman"/>
          <w:sz w:val="22"/>
          <w:szCs w:val="22"/>
          <w:lang w:eastAsia="en-US"/>
        </w:rPr>
      </w:pPr>
      <w:bookmarkStart w:id="2" w:name="_Toc201009631"/>
      <w:bookmarkStart w:id="3" w:name="_Toc201036926"/>
      <w:r w:rsidRPr="00125DB2">
        <w:rPr>
          <w:rFonts w:ascii="Calibri" w:eastAsia="Calibri" w:hAnsi="Calibri" w:cs="Times New Roman"/>
          <w:sz w:val="22"/>
          <w:szCs w:val="22"/>
          <w:lang w:eastAsia="en-US"/>
        </w:rPr>
        <w:t>Opis techniczny</w:t>
      </w:r>
      <w:bookmarkEnd w:id="2"/>
      <w:bookmarkEnd w:id="3"/>
      <w:r w:rsidRPr="00125DB2">
        <w:rPr>
          <w:rFonts w:ascii="Calibri" w:eastAsia="Calibri" w:hAnsi="Calibri" w:cs="Times New Roman"/>
          <w:sz w:val="22"/>
          <w:szCs w:val="22"/>
          <w:lang w:eastAsia="en-US"/>
        </w:rPr>
        <w:t xml:space="preserve"> działania systemu parkingowego</w:t>
      </w:r>
    </w:p>
    <w:p w14:paraId="25FC3438" w14:textId="75A29706" w:rsidR="00125DB2" w:rsidRPr="00125DB2" w:rsidRDefault="00125DB2" w:rsidP="009F6A25">
      <w:pPr>
        <w:pStyle w:val="Standard"/>
        <w:ind w:left="708"/>
        <w:jc w:val="both"/>
        <w:rPr>
          <w:rFonts w:ascii="Calibri" w:eastAsia="Calibri" w:hAnsi="Calibri"/>
          <w:bCs/>
          <w:kern w:val="0"/>
          <w:sz w:val="22"/>
          <w:szCs w:val="22"/>
          <w:lang w:eastAsia="en-US" w:bidi="ar-SA"/>
        </w:rPr>
      </w:pPr>
      <w:bookmarkStart w:id="4" w:name="_Toc208294689"/>
      <w:bookmarkStart w:id="5" w:name="Bookmark1"/>
      <w:bookmarkEnd w:id="4"/>
      <w:bookmarkEnd w:id="5"/>
      <w:r w:rsidRPr="00125DB2">
        <w:rPr>
          <w:rFonts w:ascii="Calibri" w:eastAsia="Calibri" w:hAnsi="Calibri"/>
          <w:bCs/>
          <w:kern w:val="0"/>
          <w:lang w:eastAsia="en-US" w:bidi="ar-SA"/>
        </w:rPr>
        <w:t xml:space="preserve">Na terenie </w:t>
      </w:r>
      <w:r w:rsidRPr="00125DB2">
        <w:rPr>
          <w:rFonts w:ascii="Calibri" w:eastAsia="Calibri" w:hAnsi="Calibri"/>
          <w:bCs/>
          <w:kern w:val="0"/>
          <w:sz w:val="22"/>
          <w:szCs w:val="22"/>
          <w:lang w:eastAsia="en-US" w:bidi="ar-SA"/>
        </w:rPr>
        <w:t>Akceleratora biznesowego KSSENON zlokalizowanego w Żorach, przy</w:t>
      </w:r>
      <w:r w:rsidR="009F6A25">
        <w:rPr>
          <w:rFonts w:ascii="Calibri" w:eastAsia="Calibri" w:hAnsi="Calibri"/>
          <w:bCs/>
          <w:kern w:val="0"/>
          <w:sz w:val="22"/>
          <w:szCs w:val="22"/>
          <w:lang w:eastAsia="en-US" w:bidi="ar-SA"/>
        </w:rPr>
        <w:br/>
      </w:r>
      <w:r w:rsidRPr="00125DB2">
        <w:rPr>
          <w:rFonts w:ascii="Calibri" w:eastAsia="Calibri" w:hAnsi="Calibri"/>
          <w:bCs/>
          <w:kern w:val="0"/>
          <w:sz w:val="22"/>
          <w:szCs w:val="22"/>
          <w:lang w:eastAsia="en-US" w:bidi="ar-SA"/>
        </w:rPr>
        <w:t xml:space="preserve">ul. Rozwojowej 2 </w:t>
      </w:r>
      <w:r w:rsidRPr="00125DB2">
        <w:rPr>
          <w:rFonts w:ascii="Calibri" w:eastAsia="Calibri" w:hAnsi="Calibri"/>
          <w:bCs/>
          <w:kern w:val="0"/>
          <w:lang w:eastAsia="en-US" w:bidi="ar-SA"/>
        </w:rPr>
        <w:t xml:space="preserve">planuje </w:t>
      </w:r>
      <w:r w:rsidRPr="00125DB2">
        <w:rPr>
          <w:rFonts w:ascii="Calibri" w:eastAsia="Calibri" w:hAnsi="Calibri"/>
          <w:bCs/>
          <w:kern w:val="0"/>
          <w:sz w:val="22"/>
          <w:szCs w:val="22"/>
          <w:lang w:eastAsia="en-US" w:bidi="ar-SA"/>
        </w:rPr>
        <w:t xml:space="preserve">się dostawę wraz z montażem automatycznego systemu parkingowego, </w:t>
      </w:r>
      <w:r w:rsidRPr="00125DB2">
        <w:rPr>
          <w:rFonts w:ascii="Calibri" w:eastAsia="Calibri" w:hAnsi="Calibri"/>
          <w:bCs/>
          <w:kern w:val="0"/>
          <w:lang w:eastAsia="en-US" w:bidi="ar-SA"/>
        </w:rPr>
        <w:t>którego zadaniem będzie kontrola wjazdu/wyjazdu oraz pobieranie stosownych opłat. System będzie działał w oparciu o bilety jednorazowe, czytniki kart abonamentowych i ewentualnie pilot zdalnego sterowania. Dostarczony system będzie obsługiwał wjazd na parking: dla klientów rotacyjnych (parking A). Zamawiający wymaga aby wjazd na parking dla pracowników był możliwy za pomocą kart kompatybilnych z istniejącym systemem KD lub kodu QR oraz modułu GSM z edytowalną bazą numerów telefonów.</w:t>
      </w:r>
    </w:p>
    <w:p w14:paraId="576C1811" w14:textId="06EAA91F" w:rsidR="00125DB2" w:rsidRPr="00125DB2" w:rsidRDefault="00125DB2" w:rsidP="009F6A25">
      <w:pPr>
        <w:pStyle w:val="Standard"/>
        <w:ind w:firstLine="708"/>
        <w:jc w:val="both"/>
        <w:rPr>
          <w:rFonts w:ascii="Calibri" w:eastAsia="Calibri" w:hAnsi="Calibri"/>
          <w:bCs/>
          <w:kern w:val="0"/>
          <w:sz w:val="22"/>
          <w:szCs w:val="22"/>
          <w:lang w:eastAsia="en-US" w:bidi="ar-SA"/>
        </w:rPr>
      </w:pPr>
      <w:r w:rsidRPr="00125DB2">
        <w:rPr>
          <w:rFonts w:ascii="Calibri" w:eastAsia="Calibri" w:hAnsi="Calibri"/>
          <w:bCs/>
          <w:kern w:val="0"/>
          <w:lang w:eastAsia="en-US" w:bidi="ar-SA"/>
        </w:rPr>
        <w:t>W ramach niniejszego post</w:t>
      </w:r>
      <w:r w:rsidR="003A25ED">
        <w:rPr>
          <w:rFonts w:ascii="Calibri" w:eastAsia="Calibri" w:hAnsi="Calibri"/>
          <w:bCs/>
          <w:kern w:val="0"/>
          <w:lang w:eastAsia="en-US" w:bidi="ar-SA"/>
        </w:rPr>
        <w:t>ę</w:t>
      </w:r>
      <w:r w:rsidRPr="00125DB2">
        <w:rPr>
          <w:rFonts w:ascii="Calibri" w:eastAsia="Calibri" w:hAnsi="Calibri"/>
          <w:bCs/>
          <w:kern w:val="0"/>
          <w:lang w:eastAsia="en-US" w:bidi="ar-SA"/>
        </w:rPr>
        <w:t xml:space="preserve">powania </w:t>
      </w:r>
      <w:r w:rsidR="003A25ED">
        <w:rPr>
          <w:rFonts w:ascii="Calibri" w:eastAsia="Calibri" w:hAnsi="Calibri"/>
          <w:bCs/>
          <w:kern w:val="0"/>
          <w:lang w:eastAsia="en-US" w:bidi="ar-SA"/>
        </w:rPr>
        <w:t>W</w:t>
      </w:r>
      <w:r w:rsidRPr="00125DB2">
        <w:rPr>
          <w:rFonts w:ascii="Calibri" w:eastAsia="Calibri" w:hAnsi="Calibri"/>
          <w:bCs/>
          <w:kern w:val="0"/>
          <w:lang w:eastAsia="en-US" w:bidi="ar-SA"/>
        </w:rPr>
        <w:t>ykonawca wykona następujący zakres prac :</w:t>
      </w:r>
    </w:p>
    <w:p w14:paraId="68E42834" w14:textId="77777777" w:rsidR="00125DB2" w:rsidRPr="00125DB2" w:rsidRDefault="00125DB2" w:rsidP="00266E19">
      <w:pPr>
        <w:pStyle w:val="Akapitzlist"/>
        <w:numPr>
          <w:ilvl w:val="1"/>
          <w:numId w:val="25"/>
        </w:numPr>
        <w:spacing w:after="0" w:line="240" w:lineRule="auto"/>
        <w:jc w:val="both"/>
        <w:rPr>
          <w:bCs/>
        </w:rPr>
      </w:pPr>
      <w:r w:rsidRPr="00125DB2">
        <w:rPr>
          <w:bCs/>
        </w:rPr>
        <w:t>Dostawa i montaż systemu parkingowego zgodnie z poniższą specyfikacją</w:t>
      </w:r>
    </w:p>
    <w:p w14:paraId="7EDE448A" w14:textId="38E6E6A4" w:rsidR="009F6A25" w:rsidRPr="009F6A25" w:rsidRDefault="007E493F" w:rsidP="00266E19">
      <w:pPr>
        <w:pStyle w:val="Akapitzlist"/>
        <w:numPr>
          <w:ilvl w:val="1"/>
          <w:numId w:val="25"/>
        </w:numPr>
        <w:tabs>
          <w:tab w:val="left" w:pos="1276"/>
        </w:tabs>
        <w:spacing w:after="0" w:line="276" w:lineRule="auto"/>
        <w:jc w:val="both"/>
        <w:rPr>
          <w:rFonts w:cs="Calibri"/>
          <w:color w:val="000000" w:themeColor="text1"/>
          <w:szCs w:val="20"/>
        </w:rPr>
      </w:pPr>
      <w:r>
        <w:rPr>
          <w:bCs/>
        </w:rPr>
        <w:t xml:space="preserve">   </w:t>
      </w:r>
      <w:r w:rsidR="00125DB2" w:rsidRPr="009F6A25">
        <w:rPr>
          <w:bCs/>
        </w:rPr>
        <w:t>Wykonanie okablowania 230V i LAN do urządzeń systemu parkingowego</w:t>
      </w:r>
    </w:p>
    <w:p w14:paraId="104C1C58" w14:textId="396A0D7A" w:rsidR="009F6A25" w:rsidRPr="009F6A25" w:rsidRDefault="007E493F" w:rsidP="00266E19">
      <w:pPr>
        <w:pStyle w:val="Akapitzlist"/>
        <w:numPr>
          <w:ilvl w:val="3"/>
          <w:numId w:val="25"/>
        </w:numPr>
        <w:tabs>
          <w:tab w:val="left" w:pos="1276"/>
        </w:tabs>
        <w:spacing w:after="0" w:line="276" w:lineRule="auto"/>
        <w:jc w:val="both"/>
        <w:rPr>
          <w:rFonts w:cs="Calibri"/>
          <w:color w:val="000000" w:themeColor="text1"/>
          <w:szCs w:val="20"/>
        </w:rPr>
      </w:pPr>
      <w:r>
        <w:rPr>
          <w:bCs/>
        </w:rPr>
        <w:t xml:space="preserve">   </w:t>
      </w:r>
      <w:r w:rsidR="00125DB2" w:rsidRPr="009F6A25">
        <w:rPr>
          <w:bCs/>
        </w:rPr>
        <w:t>Wykonanie niezbędnych prac budowlanych związanych z instalacją systemu</w:t>
      </w:r>
      <w:r>
        <w:rPr>
          <w:bCs/>
        </w:rPr>
        <w:br/>
        <w:t xml:space="preserve">             </w:t>
      </w:r>
      <w:r w:rsidR="009F6A25" w:rsidRPr="009F6A25">
        <w:rPr>
          <w:bCs/>
        </w:rPr>
        <w:t xml:space="preserve"> (</w:t>
      </w:r>
      <w:r w:rsidR="009F6A25" w:rsidRPr="009F6A25">
        <w:rPr>
          <w:rFonts w:cs="Calibri"/>
          <w:color w:val="000000" w:themeColor="text1"/>
          <w:szCs w:val="20"/>
        </w:rPr>
        <w:t>W związku</w:t>
      </w:r>
      <w:r>
        <w:rPr>
          <w:rFonts w:cs="Calibri"/>
          <w:color w:val="000000" w:themeColor="text1"/>
          <w:szCs w:val="20"/>
        </w:rPr>
        <w:t xml:space="preserve"> </w:t>
      </w:r>
      <w:r w:rsidR="009F6A25" w:rsidRPr="009F6A25">
        <w:rPr>
          <w:rFonts w:cs="Calibri"/>
          <w:color w:val="000000" w:themeColor="text1"/>
          <w:szCs w:val="20"/>
        </w:rPr>
        <w:t xml:space="preserve">z posiadaną gwarancją, wszelkie działania oraz prace budowlane muszą </w:t>
      </w:r>
      <w:r>
        <w:rPr>
          <w:rFonts w:cs="Calibri"/>
          <w:color w:val="000000" w:themeColor="text1"/>
          <w:szCs w:val="20"/>
        </w:rPr>
        <w:br/>
        <w:t xml:space="preserve">               </w:t>
      </w:r>
      <w:r w:rsidR="009F6A25" w:rsidRPr="009F6A25">
        <w:rPr>
          <w:rFonts w:cs="Calibri"/>
          <w:color w:val="000000" w:themeColor="text1"/>
          <w:szCs w:val="20"/>
        </w:rPr>
        <w:t>być</w:t>
      </w:r>
      <w:r>
        <w:rPr>
          <w:rFonts w:cs="Calibri"/>
          <w:color w:val="000000" w:themeColor="text1"/>
          <w:szCs w:val="20"/>
        </w:rPr>
        <w:t xml:space="preserve"> </w:t>
      </w:r>
      <w:r w:rsidR="009F6A25" w:rsidRPr="009F6A25">
        <w:rPr>
          <w:rFonts w:cs="Calibri"/>
          <w:color w:val="000000" w:themeColor="text1"/>
          <w:szCs w:val="20"/>
        </w:rPr>
        <w:t>prowadzone w uzgodnieniu z Generalnym Wykonawcą Inwestycji – BUDIMEX S.A.</w:t>
      </w:r>
      <w:r>
        <w:rPr>
          <w:rFonts w:cs="Calibri"/>
          <w:color w:val="000000" w:themeColor="text1"/>
          <w:szCs w:val="20"/>
        </w:rPr>
        <w:br/>
        <w:t xml:space="preserve">               </w:t>
      </w:r>
      <w:r w:rsidR="009F6A25" w:rsidRPr="009F6A25">
        <w:rPr>
          <w:rFonts w:cs="Calibri"/>
          <w:color w:val="000000" w:themeColor="text1"/>
          <w:szCs w:val="20"/>
        </w:rPr>
        <w:t xml:space="preserve">oraz za zgodą Zamawiającego) </w:t>
      </w:r>
    </w:p>
    <w:p w14:paraId="5128CFB3" w14:textId="09007F18" w:rsidR="008F2EF7" w:rsidRDefault="008F2EF7" w:rsidP="00266E19">
      <w:pPr>
        <w:pStyle w:val="Akapitzlist"/>
        <w:numPr>
          <w:ilvl w:val="0"/>
          <w:numId w:val="25"/>
        </w:numPr>
        <w:spacing w:after="0" w:line="240" w:lineRule="auto"/>
        <w:jc w:val="both"/>
        <w:rPr>
          <w:bCs/>
        </w:rPr>
      </w:pPr>
      <w:r>
        <w:rPr>
          <w:bCs/>
        </w:rPr>
        <w:t>Uruchomienie, testowanie systemu</w:t>
      </w:r>
    </w:p>
    <w:p w14:paraId="0A8B8D0E" w14:textId="6D97792F" w:rsidR="008F2EF7" w:rsidRDefault="008F2EF7" w:rsidP="00266E19">
      <w:pPr>
        <w:pStyle w:val="Akapitzlist"/>
        <w:numPr>
          <w:ilvl w:val="0"/>
          <w:numId w:val="25"/>
        </w:numPr>
        <w:spacing w:after="0" w:line="240" w:lineRule="auto"/>
        <w:jc w:val="both"/>
        <w:rPr>
          <w:bCs/>
        </w:rPr>
      </w:pPr>
      <w:r>
        <w:rPr>
          <w:bCs/>
        </w:rPr>
        <w:t>Powiązanie z systemem kasowym</w:t>
      </w:r>
    </w:p>
    <w:p w14:paraId="1158C026" w14:textId="26BA53AD" w:rsidR="008F2EF7" w:rsidRDefault="008F2EF7" w:rsidP="00266E19">
      <w:pPr>
        <w:pStyle w:val="Akapitzlist"/>
        <w:numPr>
          <w:ilvl w:val="0"/>
          <w:numId w:val="25"/>
        </w:numPr>
        <w:spacing w:after="0" w:line="240" w:lineRule="auto"/>
        <w:jc w:val="both"/>
        <w:rPr>
          <w:bCs/>
        </w:rPr>
      </w:pPr>
      <w:r>
        <w:rPr>
          <w:bCs/>
        </w:rPr>
        <w:t>Wymagane przeglądy w okresie gwarancji</w:t>
      </w:r>
    </w:p>
    <w:p w14:paraId="1BC6668C" w14:textId="49C6707F" w:rsidR="008F2EF7" w:rsidRPr="00125DB2" w:rsidRDefault="008F2EF7" w:rsidP="00266E19">
      <w:pPr>
        <w:pStyle w:val="Akapitzlist"/>
        <w:numPr>
          <w:ilvl w:val="0"/>
          <w:numId w:val="25"/>
        </w:numPr>
        <w:spacing w:after="0" w:line="240" w:lineRule="auto"/>
        <w:jc w:val="both"/>
        <w:rPr>
          <w:bCs/>
        </w:rPr>
      </w:pPr>
      <w:r>
        <w:rPr>
          <w:bCs/>
        </w:rPr>
        <w:t>Serwis 24h/dobę w okresie trwania gwarancji</w:t>
      </w:r>
    </w:p>
    <w:p w14:paraId="47EB8D41" w14:textId="23FCEBD7" w:rsidR="00125DB2" w:rsidRPr="00125DB2" w:rsidRDefault="00125DB2" w:rsidP="009F6A25">
      <w:pPr>
        <w:pStyle w:val="Standard"/>
        <w:jc w:val="both"/>
        <w:rPr>
          <w:rFonts w:ascii="Calibri" w:eastAsia="Calibri" w:hAnsi="Calibri"/>
          <w:bCs/>
          <w:kern w:val="0"/>
          <w:sz w:val="22"/>
          <w:szCs w:val="22"/>
          <w:lang w:eastAsia="en-US" w:bidi="ar-SA"/>
        </w:rPr>
      </w:pPr>
      <w:r w:rsidRPr="00125DB2">
        <w:rPr>
          <w:rFonts w:ascii="Calibri" w:eastAsia="Calibri" w:hAnsi="Calibri"/>
          <w:bCs/>
          <w:kern w:val="0"/>
          <w:lang w:eastAsia="en-US" w:bidi="ar-SA"/>
        </w:rPr>
        <w:t>Lokalizację szlabanów wjazdowych na parkingi zaznaczono na dołączonej mapce stanowiącej załącznik do opisu technicznego.</w:t>
      </w:r>
    </w:p>
    <w:p w14:paraId="3296D626" w14:textId="77777777" w:rsidR="00125DB2" w:rsidRPr="00125DB2" w:rsidRDefault="00125DB2" w:rsidP="00125DB2">
      <w:pPr>
        <w:pStyle w:val="Standard"/>
        <w:spacing w:line="360" w:lineRule="auto"/>
        <w:rPr>
          <w:rFonts w:ascii="Calibri" w:eastAsia="Calibri" w:hAnsi="Calibri"/>
          <w:bCs/>
          <w:kern w:val="0"/>
          <w:sz w:val="22"/>
          <w:szCs w:val="22"/>
          <w:lang w:eastAsia="en-US" w:bidi="ar-SA"/>
        </w:rPr>
      </w:pPr>
    </w:p>
    <w:p w14:paraId="6D974BA4" w14:textId="77777777" w:rsidR="00125DB2" w:rsidRPr="00125DB2" w:rsidRDefault="00125DB2" w:rsidP="00125DB2">
      <w:pPr>
        <w:pStyle w:val="Standard"/>
        <w:spacing w:line="360" w:lineRule="auto"/>
        <w:rPr>
          <w:rFonts w:ascii="Calibri" w:eastAsia="Calibri" w:hAnsi="Calibri"/>
          <w:bCs/>
          <w:kern w:val="0"/>
          <w:sz w:val="22"/>
          <w:szCs w:val="22"/>
          <w:lang w:eastAsia="en-US" w:bidi="ar-SA"/>
        </w:rPr>
      </w:pPr>
      <w:bookmarkStart w:id="6" w:name="_Toc18668892"/>
    </w:p>
    <w:p w14:paraId="3B931972" w14:textId="25C1B749" w:rsidR="00125DB2" w:rsidRPr="00125DB2" w:rsidRDefault="00125DB2" w:rsidP="00266E19">
      <w:pPr>
        <w:pStyle w:val="hetman3"/>
        <w:numPr>
          <w:ilvl w:val="0"/>
          <w:numId w:val="20"/>
        </w:numPr>
        <w:spacing w:before="0" w:after="0"/>
        <w:outlineLvl w:val="9"/>
        <w:rPr>
          <w:rFonts w:ascii="Calibri" w:eastAsia="Calibri" w:hAnsi="Calibri" w:cs="Times New Roman"/>
          <w:bCs w:val="0"/>
          <w:spacing w:val="0"/>
          <w:sz w:val="22"/>
          <w:szCs w:val="22"/>
          <w:lang w:eastAsia="en-US"/>
        </w:rPr>
      </w:pPr>
      <w:bookmarkStart w:id="7" w:name="Bookmark3"/>
      <w:bookmarkEnd w:id="6"/>
      <w:r w:rsidRPr="00125DB2">
        <w:rPr>
          <w:rFonts w:ascii="Calibri" w:eastAsia="Calibri" w:hAnsi="Calibri" w:cs="Times New Roman"/>
          <w:bCs w:val="0"/>
          <w:spacing w:val="0"/>
          <w:sz w:val="22"/>
          <w:szCs w:val="22"/>
          <w:lang w:eastAsia="en-US"/>
        </w:rPr>
        <w:lastRenderedPageBreak/>
        <w:t>Koncepcja i funkcjonowanie parkingu</w:t>
      </w:r>
      <w:bookmarkEnd w:id="7"/>
    </w:p>
    <w:p w14:paraId="1543FD4A" w14:textId="79EEEB15" w:rsidR="00125DB2" w:rsidRPr="00125DB2" w:rsidRDefault="00125DB2" w:rsidP="007E493F">
      <w:pPr>
        <w:pStyle w:val="Standard"/>
        <w:jc w:val="both"/>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Łącznie klienci będą mieli do dyspozycji 82 miejsca parkingowe na parkingu A. Parking będzie dostępn</w:t>
      </w:r>
      <w:r w:rsidR="009B1ED8">
        <w:rPr>
          <w:rFonts w:ascii="Calibri" w:eastAsia="Calibri" w:hAnsi="Calibri"/>
          <w:bCs/>
          <w:kern w:val="0"/>
          <w:sz w:val="22"/>
          <w:szCs w:val="22"/>
          <w:lang w:eastAsia="en-US" w:bidi="ar-SA"/>
        </w:rPr>
        <w:t>y</w:t>
      </w:r>
      <w:r w:rsidRPr="00125DB2">
        <w:rPr>
          <w:rFonts w:ascii="Calibri" w:eastAsia="Calibri" w:hAnsi="Calibri"/>
          <w:bCs/>
          <w:kern w:val="0"/>
          <w:sz w:val="22"/>
          <w:szCs w:val="22"/>
          <w:lang w:eastAsia="en-US" w:bidi="ar-SA"/>
        </w:rPr>
        <w:t xml:space="preserve"> dla użytkowników 7 dni w tygodniu, 24 h/dobę, zgodnie z obowiązującym regulaminem. Opłata za parkowanie będzie możliwa w kasie automatycznej. Osoby które nie muszą wnosić opłaty (np. mają </w:t>
      </w:r>
      <w:r w:rsidR="008F2EF7">
        <w:rPr>
          <w:rFonts w:ascii="Calibri" w:eastAsia="Calibri" w:hAnsi="Calibri"/>
          <w:bCs/>
          <w:kern w:val="0"/>
          <w:sz w:val="22"/>
          <w:szCs w:val="22"/>
          <w:lang w:eastAsia="en-US" w:bidi="ar-SA"/>
        </w:rPr>
        <w:t>darmowy</w:t>
      </w:r>
      <w:r w:rsidRPr="00125DB2">
        <w:rPr>
          <w:rFonts w:ascii="Calibri" w:eastAsia="Calibri" w:hAnsi="Calibri"/>
          <w:bCs/>
          <w:kern w:val="0"/>
          <w:sz w:val="22"/>
          <w:szCs w:val="22"/>
          <w:lang w:eastAsia="en-US" w:bidi="ar-SA"/>
        </w:rPr>
        <w:t xml:space="preserve"> </w:t>
      </w:r>
      <w:r w:rsidR="008F2EF7">
        <w:rPr>
          <w:rFonts w:ascii="Calibri" w:eastAsia="Calibri" w:hAnsi="Calibri"/>
          <w:bCs/>
          <w:kern w:val="0"/>
          <w:sz w:val="22"/>
          <w:szCs w:val="22"/>
          <w:lang w:eastAsia="en-US" w:bidi="ar-SA"/>
        </w:rPr>
        <w:t>postój</w:t>
      </w:r>
      <w:r w:rsidRPr="00125DB2">
        <w:rPr>
          <w:rFonts w:ascii="Calibri" w:eastAsia="Calibri" w:hAnsi="Calibri"/>
          <w:bCs/>
          <w:kern w:val="0"/>
          <w:sz w:val="22"/>
          <w:szCs w:val="22"/>
          <w:lang w:eastAsia="en-US" w:bidi="ar-SA"/>
        </w:rPr>
        <w:t>), mogą bezpośrednio udać się do wyjazdu. Bez konieczności weryfikacji biletu w kasie automatycznej.</w:t>
      </w:r>
    </w:p>
    <w:p w14:paraId="6C58AF4F" w14:textId="7F4E0778" w:rsidR="00125DB2" w:rsidRPr="00125DB2" w:rsidRDefault="00125DB2" w:rsidP="007E493F">
      <w:pPr>
        <w:pStyle w:val="Standard"/>
        <w:jc w:val="both"/>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 xml:space="preserve">Połączenie </w:t>
      </w:r>
      <w:proofErr w:type="spellStart"/>
      <w:r w:rsidRPr="00125DB2">
        <w:rPr>
          <w:rFonts w:ascii="Calibri" w:eastAsia="Calibri" w:hAnsi="Calibri"/>
          <w:bCs/>
          <w:kern w:val="0"/>
          <w:sz w:val="22"/>
          <w:szCs w:val="22"/>
          <w:lang w:eastAsia="en-US" w:bidi="ar-SA"/>
        </w:rPr>
        <w:t>interkomowe</w:t>
      </w:r>
      <w:proofErr w:type="spellEnd"/>
      <w:r w:rsidRPr="00125DB2">
        <w:rPr>
          <w:rFonts w:ascii="Calibri" w:eastAsia="Calibri" w:hAnsi="Calibri"/>
          <w:bCs/>
          <w:kern w:val="0"/>
          <w:sz w:val="22"/>
          <w:szCs w:val="22"/>
          <w:lang w:eastAsia="en-US" w:bidi="ar-SA"/>
        </w:rPr>
        <w:t xml:space="preserve"> ze stanowiskiem nadzoru będzie możliwe z każdego terminala (wjazdowego i wyjazdowego). Operator/ochrona będzie miał dostęp do systemu tak, aby na bieżąco zweryfikować zaistniałą sytuację i w razie potrzeby udzielić pomocy.</w:t>
      </w:r>
    </w:p>
    <w:p w14:paraId="3EADF603" w14:textId="77777777" w:rsidR="00125DB2" w:rsidRPr="00125DB2" w:rsidRDefault="00125DB2" w:rsidP="00266E19">
      <w:pPr>
        <w:pStyle w:val="hetman3"/>
        <w:numPr>
          <w:ilvl w:val="0"/>
          <w:numId w:val="20"/>
        </w:numPr>
        <w:tabs>
          <w:tab w:val="clear" w:pos="2664"/>
        </w:tabs>
        <w:outlineLvl w:val="9"/>
        <w:rPr>
          <w:rFonts w:ascii="Calibri" w:eastAsia="Calibri" w:hAnsi="Calibri" w:cs="Times New Roman"/>
          <w:bCs w:val="0"/>
          <w:spacing w:val="0"/>
          <w:sz w:val="22"/>
          <w:szCs w:val="22"/>
          <w:lang w:eastAsia="en-US"/>
        </w:rPr>
      </w:pPr>
      <w:bookmarkStart w:id="8" w:name="Bookmark4"/>
      <w:r w:rsidRPr="00125DB2">
        <w:rPr>
          <w:rFonts w:ascii="Calibri" w:eastAsia="Calibri" w:hAnsi="Calibri" w:cs="Times New Roman"/>
          <w:bCs w:val="0"/>
          <w:spacing w:val="0"/>
          <w:sz w:val="22"/>
          <w:szCs w:val="22"/>
          <w:lang w:eastAsia="en-US"/>
        </w:rPr>
        <w:t>Opis obsługi klienta</w:t>
      </w:r>
      <w:bookmarkEnd w:id="8"/>
      <w:r w:rsidRPr="00125DB2">
        <w:rPr>
          <w:rFonts w:ascii="Calibri" w:eastAsia="Calibri" w:hAnsi="Calibri" w:cs="Times New Roman"/>
          <w:bCs w:val="0"/>
          <w:spacing w:val="0"/>
          <w:sz w:val="22"/>
          <w:szCs w:val="22"/>
          <w:lang w:eastAsia="en-US"/>
        </w:rPr>
        <w:t xml:space="preserve"> rotacyjnego – Parking A</w:t>
      </w:r>
    </w:p>
    <w:p w14:paraId="32C3B173" w14:textId="68F7743D" w:rsidR="00125DB2" w:rsidRPr="00125DB2" w:rsidRDefault="00125DB2" w:rsidP="007E493F">
      <w:pPr>
        <w:pStyle w:val="Standard"/>
        <w:ind w:firstLine="360"/>
        <w:jc w:val="both"/>
        <w:rPr>
          <w:rFonts w:ascii="Calibri" w:eastAsia="Calibri" w:hAnsi="Calibri"/>
          <w:bCs/>
          <w:kern w:val="0"/>
          <w:sz w:val="22"/>
          <w:szCs w:val="22"/>
          <w:lang w:eastAsia="en-US" w:bidi="ar-SA"/>
        </w:rPr>
      </w:pPr>
      <w:r w:rsidRPr="00125DB2">
        <w:rPr>
          <w:rFonts w:ascii="Calibri" w:eastAsia="Calibri" w:hAnsi="Calibri"/>
          <w:bCs/>
          <w:kern w:val="0"/>
          <w:lang w:eastAsia="en-US" w:bidi="ar-SA"/>
        </w:rPr>
        <w:t>Szlabany muszą działać w sposób uniemożliwiający wjazd kilku pojazdów na jednym bilecie oraz pobrania dwóch biletów dla tego samego pojazdu. Wydrukowany bilet musi zawierać datę i godzinę wjazdu, numer biletu, nr tablic rejestracyjnych i grafikę Zamawiającego.</w:t>
      </w:r>
      <w:r w:rsidR="00074A2B">
        <w:rPr>
          <w:rFonts w:ascii="Calibri" w:eastAsia="Calibri" w:hAnsi="Calibri"/>
          <w:bCs/>
          <w:kern w:val="0"/>
          <w:lang w:eastAsia="en-US" w:bidi="ar-SA"/>
        </w:rPr>
        <w:br/>
      </w:r>
      <w:r w:rsidRPr="00125DB2">
        <w:rPr>
          <w:rFonts w:ascii="Calibri" w:eastAsia="Calibri" w:hAnsi="Calibri"/>
          <w:bCs/>
          <w:kern w:val="0"/>
          <w:lang w:eastAsia="en-US" w:bidi="ar-SA"/>
        </w:rPr>
        <w:t>W momencie odebrania przez klienta biletu następuje automatyczne otwarcie  szlabanu</w:t>
      </w:r>
      <w:r w:rsidR="00074A2B">
        <w:rPr>
          <w:rFonts w:ascii="Calibri" w:eastAsia="Calibri" w:hAnsi="Calibri"/>
          <w:bCs/>
          <w:kern w:val="0"/>
          <w:lang w:eastAsia="en-US" w:bidi="ar-SA"/>
        </w:rPr>
        <w:br/>
      </w:r>
      <w:r w:rsidRPr="00125DB2">
        <w:rPr>
          <w:rFonts w:ascii="Calibri" w:eastAsia="Calibri" w:hAnsi="Calibri"/>
          <w:bCs/>
          <w:kern w:val="0"/>
          <w:lang w:eastAsia="en-US" w:bidi="ar-SA"/>
        </w:rPr>
        <w:t xml:space="preserve">i klient może wjechać na parking. W przypadku wycofania się kierowcy, bilet jest nieaktywny. W przypadku nieodebrania wydrukowanego biletu, zostaje on automatycznie </w:t>
      </w:r>
      <w:r w:rsidR="009B1ED8">
        <w:rPr>
          <w:rFonts w:ascii="Calibri" w:eastAsia="Calibri" w:hAnsi="Calibri"/>
          <w:bCs/>
          <w:kern w:val="0"/>
          <w:lang w:eastAsia="en-US" w:bidi="ar-SA"/>
        </w:rPr>
        <w:t>usunięty</w:t>
      </w:r>
      <w:r w:rsidRPr="00125DB2">
        <w:rPr>
          <w:rFonts w:ascii="Calibri" w:eastAsia="Calibri" w:hAnsi="Calibri"/>
          <w:bCs/>
          <w:kern w:val="0"/>
          <w:lang w:eastAsia="en-US" w:bidi="ar-SA"/>
        </w:rPr>
        <w:t xml:space="preserve"> przez urządzenie. W razie jakichkolwiek problemów, kierowca będzie miał możliwość kontaktu</w:t>
      </w:r>
      <w:r w:rsidR="00074A2B">
        <w:rPr>
          <w:rFonts w:ascii="Calibri" w:eastAsia="Calibri" w:hAnsi="Calibri"/>
          <w:bCs/>
          <w:kern w:val="0"/>
          <w:lang w:eastAsia="en-US" w:bidi="ar-SA"/>
        </w:rPr>
        <w:br/>
      </w:r>
      <w:r w:rsidRPr="00125DB2">
        <w:rPr>
          <w:rFonts w:ascii="Calibri" w:eastAsia="Calibri" w:hAnsi="Calibri"/>
          <w:bCs/>
          <w:kern w:val="0"/>
          <w:lang w:eastAsia="en-US" w:bidi="ar-SA"/>
        </w:rPr>
        <w:t>z obsługą, poprzez interkom znajdujący się na panelu przednim terminala wjazdowego.</w:t>
      </w:r>
    </w:p>
    <w:p w14:paraId="187B52E2" w14:textId="626349D8" w:rsidR="00125DB2" w:rsidRPr="00125DB2" w:rsidRDefault="00125DB2" w:rsidP="007E493F">
      <w:pPr>
        <w:pStyle w:val="Standard"/>
        <w:ind w:firstLine="574"/>
        <w:jc w:val="both"/>
        <w:rPr>
          <w:rFonts w:ascii="Calibri" w:eastAsia="Calibri" w:hAnsi="Calibri"/>
          <w:bCs/>
          <w:kern w:val="0"/>
          <w:sz w:val="22"/>
          <w:szCs w:val="22"/>
          <w:lang w:eastAsia="en-US" w:bidi="ar-SA"/>
        </w:rPr>
      </w:pPr>
      <w:r w:rsidRPr="00125DB2">
        <w:rPr>
          <w:rFonts w:ascii="Calibri" w:eastAsia="Calibri" w:hAnsi="Calibri"/>
          <w:bCs/>
          <w:kern w:val="0"/>
          <w:lang w:eastAsia="en-US" w:bidi="ar-SA"/>
        </w:rPr>
        <w:t>Płatność za parkowanie odbywać się będzie w automatycznej kasie parkingowej</w:t>
      </w:r>
      <w:r w:rsidR="00074A2B">
        <w:rPr>
          <w:rFonts w:ascii="Calibri" w:eastAsia="Calibri" w:hAnsi="Calibri"/>
          <w:bCs/>
          <w:kern w:val="0"/>
          <w:lang w:eastAsia="en-US" w:bidi="ar-SA"/>
        </w:rPr>
        <w:br/>
      </w:r>
      <w:r w:rsidR="005012A4">
        <w:rPr>
          <w:rFonts w:ascii="Calibri" w:eastAsia="Calibri" w:hAnsi="Calibri"/>
          <w:bCs/>
          <w:kern w:val="0"/>
          <w:lang w:eastAsia="en-US" w:bidi="ar-SA"/>
        </w:rPr>
        <w:t>i terminalu wyjazdowym</w:t>
      </w:r>
      <w:r w:rsidRPr="00125DB2">
        <w:rPr>
          <w:rFonts w:ascii="Calibri" w:eastAsia="Calibri" w:hAnsi="Calibri"/>
          <w:bCs/>
          <w:kern w:val="0"/>
          <w:lang w:eastAsia="en-US" w:bidi="ar-SA"/>
        </w:rPr>
        <w:t>. Po zeskanowaniu biletu, następuje odczytanie kodu z biletu - kwota do zapłaty zostaje wyświetlona na wyświetlaczu. Można zapłacić monetami, banknotami oraz kartą płatniczą/kredytową (również bezstykowo) oraz BLIKIEM. Kasa będzie wydawać resztę w monetach oraz banknotach.</w:t>
      </w:r>
    </w:p>
    <w:p w14:paraId="4E27743A" w14:textId="3FFD898E" w:rsidR="00125DB2" w:rsidRPr="00125DB2" w:rsidRDefault="00125DB2" w:rsidP="007E493F">
      <w:pPr>
        <w:pStyle w:val="Standard"/>
        <w:ind w:firstLine="574"/>
        <w:jc w:val="both"/>
        <w:rPr>
          <w:rFonts w:ascii="Calibri" w:eastAsia="Calibri" w:hAnsi="Calibri"/>
          <w:bCs/>
          <w:kern w:val="0"/>
          <w:sz w:val="22"/>
          <w:szCs w:val="22"/>
          <w:lang w:eastAsia="en-US" w:bidi="ar-SA"/>
        </w:rPr>
      </w:pPr>
      <w:r w:rsidRPr="00125DB2">
        <w:rPr>
          <w:rFonts w:ascii="Calibri" w:eastAsia="Calibri" w:hAnsi="Calibri"/>
          <w:bCs/>
          <w:kern w:val="0"/>
          <w:lang w:eastAsia="en-US" w:bidi="ar-SA"/>
        </w:rPr>
        <w:t xml:space="preserve">W przypadku, gdy czas parkowania będzie krótszy niż darmowy czas (np. </w:t>
      </w:r>
      <w:r w:rsidR="008F2EF7">
        <w:rPr>
          <w:rFonts w:ascii="Calibri" w:eastAsia="Calibri" w:hAnsi="Calibri"/>
          <w:bCs/>
          <w:kern w:val="0"/>
          <w:lang w:eastAsia="en-US" w:bidi="ar-SA"/>
        </w:rPr>
        <w:t>4</w:t>
      </w:r>
      <w:r w:rsidRPr="00125DB2">
        <w:rPr>
          <w:rFonts w:ascii="Calibri" w:eastAsia="Calibri" w:hAnsi="Calibri"/>
          <w:bCs/>
          <w:kern w:val="0"/>
          <w:lang w:eastAsia="en-US" w:bidi="ar-SA"/>
        </w:rPr>
        <w:t xml:space="preserve">0 min), zostanie wyświetlona informacja, że opłata nie jest wymagana. Kasa automatyczna musi posiadać możliwość wyboru co najmniej </w:t>
      </w:r>
      <w:r w:rsidR="008F2EF7">
        <w:rPr>
          <w:rFonts w:ascii="Calibri" w:eastAsia="Calibri" w:hAnsi="Calibri"/>
          <w:bCs/>
          <w:kern w:val="0"/>
          <w:lang w:eastAsia="en-US" w:bidi="ar-SA"/>
        </w:rPr>
        <w:t>4</w:t>
      </w:r>
      <w:r w:rsidRPr="00125DB2">
        <w:rPr>
          <w:rFonts w:ascii="Calibri" w:eastAsia="Calibri" w:hAnsi="Calibri"/>
          <w:bCs/>
          <w:kern w:val="0"/>
          <w:lang w:eastAsia="en-US" w:bidi="ar-SA"/>
        </w:rPr>
        <w:t xml:space="preserve"> języków </w:t>
      </w:r>
      <w:r w:rsidRPr="006942E9">
        <w:rPr>
          <w:rFonts w:ascii="Calibri" w:eastAsia="Calibri" w:hAnsi="Calibri"/>
          <w:bCs/>
          <w:kern w:val="0"/>
          <w:lang w:eastAsia="en-US" w:bidi="ar-SA"/>
        </w:rPr>
        <w:t>(Polski, Angielski, Niemiecki</w:t>
      </w:r>
      <w:r w:rsidR="008F2EF7" w:rsidRPr="006942E9">
        <w:rPr>
          <w:rFonts w:ascii="Calibri" w:eastAsia="Calibri" w:hAnsi="Calibri"/>
          <w:bCs/>
          <w:kern w:val="0"/>
          <w:lang w:eastAsia="en-US" w:bidi="ar-SA"/>
        </w:rPr>
        <w:t>, Ukraiński</w:t>
      </w:r>
      <w:r w:rsidRPr="006942E9">
        <w:rPr>
          <w:rFonts w:ascii="Calibri" w:eastAsia="Calibri" w:hAnsi="Calibri"/>
          <w:bCs/>
          <w:kern w:val="0"/>
          <w:lang w:eastAsia="en-US" w:bidi="ar-SA"/>
        </w:rPr>
        <w:t>)</w:t>
      </w:r>
      <w:r w:rsidRPr="00125DB2">
        <w:rPr>
          <w:rFonts w:ascii="Calibri" w:eastAsia="Calibri" w:hAnsi="Calibri"/>
          <w:bCs/>
          <w:kern w:val="0"/>
          <w:lang w:eastAsia="en-US" w:bidi="ar-SA"/>
        </w:rPr>
        <w:t xml:space="preserve"> obsługi oraz wykupienia „zgubionego biletu”.  Funkcja ta umożliwia wykupienie w kasie automatycznej zryczałtowanego biletu w zamian za bilet, który został zgubiony. Koszt zgubionego biletu zostanie ustalony ryczałtowo przez Zamawiającego. Po zakupie takiego biletu, klient będzie miał określony czas na opuszczenie parkingu. Podczas procedury płatności, klient może zdecydować czy chce otrzymać paragon.  Od momentu wniesienia opłaty w automatycznej kasie parkingowej, klient ma określony czas na opuszczenie parkingu – tzw. czas „od płatności do wyjazdu”. Jego wartość można dowolnie zdefiniować  w systemie. W przypadku przekroczenia tego czasu opłata naliczana jest ponownie według obowiązującej taryfy. W pozostałych przypadkach wyjazd z parkingu odbywa się na podstawie opłaconego postoju. </w:t>
      </w:r>
      <w:r w:rsidR="005012A4">
        <w:rPr>
          <w:rFonts w:ascii="Calibri" w:eastAsia="Calibri" w:hAnsi="Calibri"/>
          <w:bCs/>
          <w:kern w:val="0"/>
          <w:lang w:eastAsia="en-US" w:bidi="ar-SA"/>
        </w:rPr>
        <w:t xml:space="preserve">Klient będzie miał możliwość wjazdu na podstawie karty abonamentowej. System musi uniemożliwiać wjazd więcej niż jednego pojazdu jednocześnie na parking korzystającego z karty. Karty muszą być zintegrowane z istniejącym systemem kontroli dostępu w budynkach Akceleratora biznesowego KSSENON. </w:t>
      </w:r>
      <w:r w:rsidRPr="00125DB2">
        <w:rPr>
          <w:rFonts w:ascii="Calibri" w:eastAsia="Calibri" w:hAnsi="Calibri"/>
          <w:bCs/>
          <w:kern w:val="0"/>
          <w:lang w:eastAsia="en-US" w:bidi="ar-SA"/>
        </w:rPr>
        <w:t>W razie jakichkolwiek problemów, kierowca będzie miał możliwość kontaktu z obsługą/ochron</w:t>
      </w:r>
      <w:r w:rsidR="008F2EF7">
        <w:rPr>
          <w:rFonts w:ascii="Calibri" w:eastAsia="Calibri" w:hAnsi="Calibri"/>
          <w:bCs/>
          <w:kern w:val="0"/>
          <w:lang w:eastAsia="en-US" w:bidi="ar-SA"/>
        </w:rPr>
        <w:t>ą</w:t>
      </w:r>
      <w:r w:rsidRPr="00125DB2">
        <w:rPr>
          <w:rFonts w:ascii="Calibri" w:eastAsia="Calibri" w:hAnsi="Calibri"/>
          <w:bCs/>
          <w:kern w:val="0"/>
          <w:lang w:eastAsia="en-US" w:bidi="ar-SA"/>
        </w:rPr>
        <w:t xml:space="preserve">, poprzez interkom. Obsługa musi mieć </w:t>
      </w:r>
      <w:r w:rsidR="008F2EF7">
        <w:rPr>
          <w:rFonts w:ascii="Calibri" w:eastAsia="Calibri" w:hAnsi="Calibri"/>
          <w:bCs/>
          <w:kern w:val="0"/>
          <w:lang w:eastAsia="en-US" w:bidi="ar-SA"/>
        </w:rPr>
        <w:t xml:space="preserve">możliwość </w:t>
      </w:r>
      <w:r w:rsidRPr="00125DB2">
        <w:rPr>
          <w:rFonts w:ascii="Calibri" w:eastAsia="Calibri" w:hAnsi="Calibri"/>
          <w:bCs/>
          <w:kern w:val="0"/>
          <w:lang w:eastAsia="en-US" w:bidi="ar-SA"/>
        </w:rPr>
        <w:t>podgląd</w:t>
      </w:r>
      <w:r w:rsidR="008F2EF7">
        <w:rPr>
          <w:rFonts w:ascii="Calibri" w:eastAsia="Calibri" w:hAnsi="Calibri"/>
          <w:bCs/>
          <w:kern w:val="0"/>
          <w:lang w:eastAsia="en-US" w:bidi="ar-SA"/>
        </w:rPr>
        <w:t>u</w:t>
      </w:r>
      <w:r w:rsidRPr="00125DB2">
        <w:rPr>
          <w:rFonts w:ascii="Calibri" w:eastAsia="Calibri" w:hAnsi="Calibri"/>
          <w:bCs/>
          <w:kern w:val="0"/>
          <w:lang w:eastAsia="en-US" w:bidi="ar-SA"/>
        </w:rPr>
        <w:t xml:space="preserve"> zaistniałej sytuacji na urządzeniu </w:t>
      </w:r>
      <w:r w:rsidR="008F2EF7">
        <w:rPr>
          <w:rFonts w:ascii="Calibri" w:eastAsia="Calibri" w:hAnsi="Calibri"/>
          <w:bCs/>
          <w:kern w:val="0"/>
          <w:lang w:eastAsia="en-US" w:bidi="ar-SA"/>
        </w:rPr>
        <w:t>a</w:t>
      </w:r>
      <w:r w:rsidRPr="00125DB2">
        <w:rPr>
          <w:rFonts w:ascii="Calibri" w:eastAsia="Calibri" w:hAnsi="Calibri"/>
          <w:bCs/>
          <w:kern w:val="0"/>
          <w:lang w:eastAsia="en-US" w:bidi="ar-SA"/>
        </w:rPr>
        <w:t>by móc pomóc klientowi bez fizycznego udania się na parking.</w:t>
      </w:r>
    </w:p>
    <w:p w14:paraId="5AA2C3E3" w14:textId="32F1770D" w:rsidR="00125DB2" w:rsidRPr="00125DB2" w:rsidRDefault="00125DB2" w:rsidP="007E493F">
      <w:pPr>
        <w:pStyle w:val="Standard"/>
        <w:ind w:firstLine="574"/>
        <w:jc w:val="both"/>
        <w:rPr>
          <w:rFonts w:ascii="Calibri" w:eastAsia="Calibri" w:hAnsi="Calibri"/>
          <w:bCs/>
          <w:kern w:val="0"/>
          <w:sz w:val="22"/>
          <w:szCs w:val="22"/>
          <w:lang w:eastAsia="en-US" w:bidi="ar-SA"/>
        </w:rPr>
      </w:pPr>
      <w:r w:rsidRPr="00125DB2">
        <w:rPr>
          <w:rFonts w:ascii="Calibri" w:eastAsia="Calibri" w:hAnsi="Calibri"/>
          <w:bCs/>
          <w:kern w:val="0"/>
          <w:lang w:eastAsia="en-US" w:bidi="ar-SA"/>
        </w:rPr>
        <w:t>Kierowca wyjeżdżając z parkingu podjeżdża do terminala wyjazdowego, skanuje bilet, następuje weryfikacja uprawnień do wyjazdu. Po pozytywnej weryfikacji  szlaban otw</w:t>
      </w:r>
      <w:r w:rsidR="008F2EF7">
        <w:rPr>
          <w:rFonts w:ascii="Calibri" w:eastAsia="Calibri" w:hAnsi="Calibri"/>
          <w:bCs/>
          <w:kern w:val="0"/>
          <w:lang w:eastAsia="en-US" w:bidi="ar-SA"/>
        </w:rPr>
        <w:t>iera</w:t>
      </w:r>
      <w:r w:rsidRPr="00125DB2">
        <w:rPr>
          <w:rFonts w:ascii="Calibri" w:eastAsia="Calibri" w:hAnsi="Calibri"/>
          <w:bCs/>
          <w:kern w:val="0"/>
          <w:lang w:eastAsia="en-US" w:bidi="ar-SA"/>
        </w:rPr>
        <w:t xml:space="preserve"> się </w:t>
      </w:r>
      <w:r w:rsidRPr="00125DB2">
        <w:rPr>
          <w:rFonts w:ascii="Calibri" w:eastAsia="Calibri" w:hAnsi="Calibri"/>
          <w:bCs/>
          <w:kern w:val="0"/>
          <w:lang w:eastAsia="en-US" w:bidi="ar-SA"/>
        </w:rPr>
        <w:lastRenderedPageBreak/>
        <w:t>automatycznie.</w:t>
      </w:r>
    </w:p>
    <w:p w14:paraId="7D10693C" w14:textId="444D6B93" w:rsidR="00125DB2" w:rsidRPr="00125DB2" w:rsidRDefault="00125DB2" w:rsidP="007E493F">
      <w:pPr>
        <w:pStyle w:val="Standard"/>
        <w:ind w:firstLine="574"/>
        <w:jc w:val="both"/>
        <w:rPr>
          <w:rFonts w:ascii="Calibri" w:eastAsia="Calibri" w:hAnsi="Calibri"/>
          <w:bCs/>
          <w:kern w:val="0"/>
          <w:sz w:val="22"/>
          <w:szCs w:val="22"/>
          <w:lang w:eastAsia="en-US" w:bidi="ar-SA"/>
        </w:rPr>
      </w:pPr>
      <w:r w:rsidRPr="00125DB2">
        <w:rPr>
          <w:rFonts w:ascii="Calibri" w:eastAsia="Calibri" w:hAnsi="Calibri"/>
          <w:bCs/>
          <w:kern w:val="0"/>
          <w:lang w:eastAsia="en-US" w:bidi="ar-SA"/>
        </w:rPr>
        <w:t>W przypadku wycofania się kierowcy, wyjazd nie zostaje poprawnie zaliczony  i według systemu bilet (pojazd) nadal będzie znajdować się na parkingu. Opłata będzie nadal naliczana po przekroczeniu tzw. czasu „od płatności do wyjazdu”.</w:t>
      </w:r>
    </w:p>
    <w:p w14:paraId="79A22C83" w14:textId="77777777" w:rsidR="00125DB2" w:rsidRPr="00125DB2" w:rsidRDefault="00125DB2" w:rsidP="00266E19">
      <w:pPr>
        <w:pStyle w:val="hetman3"/>
        <w:numPr>
          <w:ilvl w:val="0"/>
          <w:numId w:val="20"/>
        </w:numPr>
        <w:outlineLvl w:val="9"/>
        <w:rPr>
          <w:rFonts w:ascii="Calibri" w:eastAsia="Calibri" w:hAnsi="Calibri" w:cs="Times New Roman"/>
          <w:bCs w:val="0"/>
          <w:spacing w:val="0"/>
          <w:sz w:val="22"/>
          <w:szCs w:val="22"/>
          <w:lang w:eastAsia="en-US"/>
        </w:rPr>
      </w:pPr>
      <w:bookmarkStart w:id="9" w:name="Bookmark6"/>
      <w:r w:rsidRPr="00125DB2">
        <w:rPr>
          <w:rFonts w:ascii="Calibri" w:eastAsia="Calibri" w:hAnsi="Calibri" w:cs="Times New Roman"/>
          <w:bCs w:val="0"/>
          <w:spacing w:val="0"/>
          <w:sz w:val="22"/>
          <w:szCs w:val="22"/>
          <w:lang w:eastAsia="en-US"/>
        </w:rPr>
        <w:t>Taryfy parkowania</w:t>
      </w:r>
      <w:bookmarkEnd w:id="9"/>
    </w:p>
    <w:p w14:paraId="5D929865" w14:textId="59B41AF1" w:rsidR="00125DB2" w:rsidRPr="00125DB2" w:rsidRDefault="00125DB2" w:rsidP="009244FB">
      <w:pPr>
        <w:pStyle w:val="Standard"/>
        <w:ind w:firstLine="709"/>
        <w:jc w:val="both"/>
        <w:rPr>
          <w:rFonts w:ascii="Calibri" w:eastAsia="Calibri" w:hAnsi="Calibri"/>
          <w:bCs/>
          <w:kern w:val="0"/>
          <w:sz w:val="22"/>
          <w:szCs w:val="22"/>
          <w:lang w:eastAsia="en-US" w:bidi="ar-SA"/>
        </w:rPr>
      </w:pPr>
      <w:r w:rsidRPr="00125DB2">
        <w:rPr>
          <w:rFonts w:ascii="Calibri" w:eastAsia="Calibri" w:hAnsi="Calibri"/>
          <w:bCs/>
          <w:kern w:val="0"/>
          <w:lang w:eastAsia="en-US" w:bidi="ar-SA"/>
        </w:rPr>
        <w:t>W systemie, zależnie od potrzeb można określić różne taryfy i algorytmy naliczania opłat za parkowanie z uwzględnieniem dni tygodnia, pory dnia, czasu postoju, rodzaju karty, rabatowania itp. Szczegółowe ustawienia taryf parkowania zostaną uzgodnione z Zamawiającym na etapie realizacji</w:t>
      </w:r>
      <w:r w:rsidR="008F2EF7">
        <w:rPr>
          <w:rFonts w:ascii="Calibri" w:eastAsia="Calibri" w:hAnsi="Calibri"/>
          <w:bCs/>
          <w:kern w:val="0"/>
          <w:lang w:eastAsia="en-US" w:bidi="ar-SA"/>
        </w:rPr>
        <w:t>.</w:t>
      </w:r>
      <w:r w:rsidRPr="00125DB2">
        <w:rPr>
          <w:rFonts w:ascii="Calibri" w:eastAsia="Calibri" w:hAnsi="Calibri"/>
          <w:bCs/>
          <w:kern w:val="0"/>
          <w:lang w:eastAsia="en-US" w:bidi="ar-SA"/>
        </w:rPr>
        <w:t xml:space="preserve"> Wykonawca systemu opracuje regulamin parkowania w uzgodnieniu z Zamawiającym oraz umieści go w widocznym, miejscu na parking</w:t>
      </w:r>
      <w:r w:rsidR="009B1ED8">
        <w:rPr>
          <w:rFonts w:ascii="Calibri" w:eastAsia="Calibri" w:hAnsi="Calibri"/>
          <w:bCs/>
          <w:kern w:val="0"/>
          <w:lang w:eastAsia="en-US" w:bidi="ar-SA"/>
        </w:rPr>
        <w:t>u</w:t>
      </w:r>
      <w:r w:rsidRPr="00125DB2">
        <w:rPr>
          <w:rFonts w:ascii="Calibri" w:eastAsia="Calibri" w:hAnsi="Calibri"/>
          <w:bCs/>
          <w:kern w:val="0"/>
          <w:lang w:eastAsia="en-US" w:bidi="ar-SA"/>
        </w:rPr>
        <w:t>.</w:t>
      </w:r>
    </w:p>
    <w:p w14:paraId="5BED4FCE" w14:textId="51A22EE7" w:rsidR="00125DB2" w:rsidRPr="00125DB2" w:rsidRDefault="00125DB2" w:rsidP="00266E19">
      <w:pPr>
        <w:pStyle w:val="hetman3"/>
        <w:numPr>
          <w:ilvl w:val="0"/>
          <w:numId w:val="20"/>
        </w:numPr>
        <w:jc w:val="both"/>
        <w:outlineLvl w:val="9"/>
        <w:rPr>
          <w:rFonts w:ascii="Calibri" w:eastAsia="Calibri" w:hAnsi="Calibri" w:cs="Times New Roman"/>
          <w:bCs w:val="0"/>
          <w:spacing w:val="0"/>
          <w:sz w:val="22"/>
          <w:szCs w:val="22"/>
          <w:lang w:eastAsia="en-US"/>
        </w:rPr>
      </w:pPr>
      <w:r w:rsidRPr="00125DB2">
        <w:rPr>
          <w:rFonts w:ascii="Calibri" w:eastAsia="Calibri" w:hAnsi="Calibri" w:cs="Times New Roman"/>
          <w:bCs w:val="0"/>
          <w:spacing w:val="0"/>
          <w:sz w:val="22"/>
          <w:szCs w:val="22"/>
          <w:lang w:eastAsia="en-US"/>
        </w:rPr>
        <w:t>Walidacje</w:t>
      </w:r>
    </w:p>
    <w:p w14:paraId="4871C3DB" w14:textId="2B065478" w:rsidR="00125DB2" w:rsidRPr="00125DB2" w:rsidRDefault="00125DB2" w:rsidP="009244FB">
      <w:pPr>
        <w:pStyle w:val="Standard"/>
        <w:jc w:val="both"/>
        <w:rPr>
          <w:rFonts w:ascii="Calibri" w:eastAsia="Calibri" w:hAnsi="Calibri"/>
          <w:bCs/>
          <w:kern w:val="0"/>
          <w:sz w:val="22"/>
          <w:szCs w:val="22"/>
          <w:lang w:eastAsia="en-US" w:bidi="ar-SA"/>
        </w:rPr>
      </w:pPr>
      <w:r w:rsidRPr="00125DB2">
        <w:rPr>
          <w:rFonts w:ascii="Calibri" w:eastAsia="Calibri" w:hAnsi="Calibri"/>
          <w:bCs/>
          <w:kern w:val="0"/>
          <w:lang w:eastAsia="en-US" w:bidi="ar-SA"/>
        </w:rPr>
        <w:t>System musi umożliwić  udzielnie zniżek za park</w:t>
      </w:r>
      <w:r w:rsidR="009244FB">
        <w:rPr>
          <w:rFonts w:ascii="Calibri" w:eastAsia="Calibri" w:hAnsi="Calibri"/>
          <w:bCs/>
          <w:kern w:val="0"/>
          <w:lang w:eastAsia="en-US" w:bidi="ar-SA"/>
        </w:rPr>
        <w:t>owanie. Wykonawca w ramach postę</w:t>
      </w:r>
      <w:r w:rsidRPr="00125DB2">
        <w:rPr>
          <w:rFonts w:ascii="Calibri" w:eastAsia="Calibri" w:hAnsi="Calibri"/>
          <w:bCs/>
          <w:kern w:val="0"/>
          <w:lang w:eastAsia="en-US" w:bidi="ar-SA"/>
        </w:rPr>
        <w:t xml:space="preserve">powania dostarczy 1 szt. </w:t>
      </w:r>
      <w:r w:rsidR="008F2EF7">
        <w:rPr>
          <w:rFonts w:ascii="Calibri" w:eastAsia="Calibri" w:hAnsi="Calibri"/>
          <w:bCs/>
          <w:kern w:val="0"/>
          <w:lang w:eastAsia="en-US" w:bidi="ar-SA"/>
        </w:rPr>
        <w:t xml:space="preserve">urządzenia </w:t>
      </w:r>
      <w:r w:rsidR="002A0CDA">
        <w:rPr>
          <w:rFonts w:ascii="Calibri" w:eastAsia="Calibri" w:hAnsi="Calibri"/>
          <w:bCs/>
          <w:kern w:val="0"/>
          <w:lang w:eastAsia="en-US" w:bidi="ar-SA"/>
        </w:rPr>
        <w:t>umożliwiające</w:t>
      </w:r>
      <w:r w:rsidR="009244FB">
        <w:rPr>
          <w:rFonts w:ascii="Calibri" w:eastAsia="Calibri" w:hAnsi="Calibri"/>
          <w:bCs/>
          <w:kern w:val="0"/>
          <w:lang w:eastAsia="en-US" w:bidi="ar-SA"/>
        </w:rPr>
        <w:t>go</w:t>
      </w:r>
      <w:r w:rsidR="002A0CDA">
        <w:rPr>
          <w:rFonts w:ascii="Calibri" w:eastAsia="Calibri" w:hAnsi="Calibri"/>
          <w:bCs/>
          <w:kern w:val="0"/>
          <w:lang w:eastAsia="en-US" w:bidi="ar-SA"/>
        </w:rPr>
        <w:t xml:space="preserve"> walidacje</w:t>
      </w:r>
      <w:r w:rsidRPr="00125DB2">
        <w:rPr>
          <w:rFonts w:ascii="Calibri" w:eastAsia="Calibri" w:hAnsi="Calibri"/>
          <w:bCs/>
          <w:kern w:val="0"/>
          <w:lang w:eastAsia="en-US" w:bidi="ar-SA"/>
        </w:rPr>
        <w:t xml:space="preserve"> on-line z możliwością wyboru udzielanej zniżki. Dostarczone urządzenie musi posiadać czytnik kodów oraz dotykowy wyświetlacz umożliwiający wybór zniżki. W celu zabezpieczania przed ewentualnymi nadużyciami</w:t>
      </w:r>
      <w:r w:rsidR="002A0CDA">
        <w:rPr>
          <w:rFonts w:ascii="Calibri" w:eastAsia="Calibri" w:hAnsi="Calibri"/>
          <w:bCs/>
          <w:kern w:val="0"/>
          <w:lang w:eastAsia="en-US" w:bidi="ar-SA"/>
        </w:rPr>
        <w:t>,</w:t>
      </w:r>
      <w:r w:rsidRPr="00125DB2">
        <w:rPr>
          <w:rFonts w:ascii="Calibri" w:eastAsia="Calibri" w:hAnsi="Calibri"/>
          <w:bCs/>
          <w:kern w:val="0"/>
          <w:lang w:eastAsia="en-US" w:bidi="ar-SA"/>
        </w:rPr>
        <w:t xml:space="preserve"> osoba udzielająca zniżki musi się zautoryzować na urządzeniu poprzez podanie </w:t>
      </w:r>
      <w:bookmarkStart w:id="10" w:name="Bookmark7"/>
      <w:bookmarkStart w:id="11" w:name="_Toc201036925"/>
      <w:r w:rsidR="00573878">
        <w:rPr>
          <w:rFonts w:ascii="Calibri" w:eastAsia="Calibri" w:hAnsi="Calibri"/>
          <w:bCs/>
          <w:kern w:val="0"/>
          <w:lang w:eastAsia="en-US" w:bidi="ar-SA"/>
        </w:rPr>
        <w:t>indywidualn</w:t>
      </w:r>
      <w:r w:rsidR="005012A4">
        <w:rPr>
          <w:rFonts w:ascii="Calibri" w:eastAsia="Calibri" w:hAnsi="Calibri"/>
          <w:bCs/>
          <w:kern w:val="0"/>
          <w:lang w:eastAsia="en-US" w:bidi="ar-SA"/>
        </w:rPr>
        <w:t>ych</w:t>
      </w:r>
      <w:r w:rsidR="00573878">
        <w:rPr>
          <w:rFonts w:ascii="Calibri" w:eastAsia="Calibri" w:hAnsi="Calibri"/>
          <w:bCs/>
          <w:kern w:val="0"/>
          <w:lang w:eastAsia="en-US" w:bidi="ar-SA"/>
        </w:rPr>
        <w:t xml:space="preserve"> dan</w:t>
      </w:r>
      <w:r w:rsidR="005012A4">
        <w:rPr>
          <w:rFonts w:ascii="Calibri" w:eastAsia="Calibri" w:hAnsi="Calibri"/>
          <w:bCs/>
          <w:kern w:val="0"/>
          <w:lang w:eastAsia="en-US" w:bidi="ar-SA"/>
        </w:rPr>
        <w:t>ych</w:t>
      </w:r>
      <w:r w:rsidR="00573878">
        <w:rPr>
          <w:rFonts w:ascii="Calibri" w:eastAsia="Calibri" w:hAnsi="Calibri"/>
          <w:bCs/>
          <w:kern w:val="0"/>
          <w:lang w:eastAsia="en-US" w:bidi="ar-SA"/>
        </w:rPr>
        <w:t>.</w:t>
      </w:r>
    </w:p>
    <w:p w14:paraId="4F738C10" w14:textId="26D700EC" w:rsidR="00125DB2" w:rsidRPr="00125DB2" w:rsidRDefault="00125DB2" w:rsidP="00266E19">
      <w:pPr>
        <w:pStyle w:val="HETMAN2"/>
        <w:numPr>
          <w:ilvl w:val="0"/>
          <w:numId w:val="20"/>
        </w:numPr>
        <w:outlineLvl w:val="9"/>
        <w:rPr>
          <w:rFonts w:ascii="Calibri" w:eastAsia="Calibri" w:hAnsi="Calibri" w:cs="Times New Roman"/>
          <w:szCs w:val="22"/>
          <w:lang w:eastAsia="en-US"/>
        </w:rPr>
      </w:pPr>
      <w:r w:rsidRPr="00125DB2">
        <w:rPr>
          <w:rFonts w:ascii="Calibri" w:eastAsia="Calibri" w:hAnsi="Calibri" w:cs="Times New Roman"/>
          <w:szCs w:val="22"/>
          <w:lang w:eastAsia="en-US"/>
        </w:rPr>
        <w:t>Elementy system</w:t>
      </w:r>
      <w:bookmarkEnd w:id="10"/>
      <w:r w:rsidRPr="00125DB2">
        <w:rPr>
          <w:rFonts w:ascii="Calibri" w:eastAsia="Calibri" w:hAnsi="Calibri" w:cs="Times New Roman"/>
          <w:szCs w:val="22"/>
          <w:lang w:eastAsia="en-US"/>
        </w:rPr>
        <w:t>u</w:t>
      </w:r>
      <w:bookmarkEnd w:id="11"/>
    </w:p>
    <w:p w14:paraId="1AE9A955" w14:textId="77777777" w:rsidR="009244FB" w:rsidRPr="009244FB" w:rsidRDefault="00125DB2" w:rsidP="00266E19">
      <w:pPr>
        <w:pStyle w:val="hetman3"/>
        <w:numPr>
          <w:ilvl w:val="0"/>
          <w:numId w:val="28"/>
        </w:numPr>
        <w:jc w:val="both"/>
        <w:outlineLvl w:val="9"/>
        <w:rPr>
          <w:rFonts w:ascii="Calibri" w:eastAsia="Calibri" w:hAnsi="Calibri"/>
          <w:sz w:val="22"/>
          <w:szCs w:val="22"/>
          <w:lang w:eastAsia="en-US"/>
        </w:rPr>
      </w:pPr>
      <w:r w:rsidRPr="009244FB">
        <w:rPr>
          <w:rFonts w:ascii="Calibri" w:eastAsia="Calibri" w:hAnsi="Calibri" w:cs="Times New Roman"/>
          <w:bCs w:val="0"/>
          <w:spacing w:val="0"/>
          <w:sz w:val="22"/>
          <w:szCs w:val="22"/>
          <w:lang w:eastAsia="en-US"/>
        </w:rPr>
        <w:t>Terminal wjazdowy:</w:t>
      </w:r>
    </w:p>
    <w:p w14:paraId="586098DB" w14:textId="1111E9F7" w:rsidR="00125DB2" w:rsidRPr="009244FB" w:rsidRDefault="00125DB2" w:rsidP="009244FB">
      <w:pPr>
        <w:pStyle w:val="hetman3"/>
        <w:spacing w:before="0" w:after="0" w:line="240" w:lineRule="auto"/>
        <w:ind w:left="0"/>
        <w:jc w:val="both"/>
        <w:outlineLvl w:val="9"/>
        <w:rPr>
          <w:rFonts w:ascii="Calibri" w:eastAsia="Calibri" w:hAnsi="Calibri"/>
          <w:b w:val="0"/>
          <w:sz w:val="22"/>
          <w:szCs w:val="22"/>
          <w:lang w:eastAsia="en-US"/>
        </w:rPr>
      </w:pPr>
      <w:r w:rsidRPr="009244FB">
        <w:rPr>
          <w:rFonts w:ascii="Calibri" w:eastAsia="Calibri" w:hAnsi="Calibri"/>
          <w:b w:val="0"/>
          <w:sz w:val="22"/>
          <w:szCs w:val="22"/>
          <w:lang w:eastAsia="en-US"/>
        </w:rPr>
        <w:t>Terminal wjazdowy służy do wydawania biletów z kodem,  odczytu kart abonamentowych oraz kodów. Rozpoznaje i informuje o nadużyciach spowodowanych przez cofające się pojazdy. Jego kontrola i parametryzacja odbywa się  z poziomu serwera systemu parkingowego.</w:t>
      </w:r>
    </w:p>
    <w:p w14:paraId="5DE55492" w14:textId="77777777" w:rsidR="00125DB2" w:rsidRPr="009244FB" w:rsidRDefault="00125DB2" w:rsidP="009244FB">
      <w:pPr>
        <w:pStyle w:val="Standard"/>
        <w:jc w:val="both"/>
        <w:rPr>
          <w:rFonts w:ascii="Calibri" w:eastAsia="Calibri" w:hAnsi="Calibri"/>
          <w:bCs/>
          <w:kern w:val="0"/>
          <w:sz w:val="22"/>
          <w:szCs w:val="22"/>
          <w:lang w:eastAsia="en-US" w:bidi="ar-SA"/>
        </w:rPr>
      </w:pPr>
      <w:r w:rsidRPr="009244FB">
        <w:rPr>
          <w:rFonts w:ascii="Calibri" w:eastAsia="Calibri" w:hAnsi="Calibri"/>
          <w:bCs/>
          <w:kern w:val="0"/>
          <w:sz w:val="22"/>
          <w:szCs w:val="22"/>
          <w:lang w:eastAsia="en-US" w:bidi="ar-SA"/>
        </w:rPr>
        <w:t>Minimalne parametry i wyposażenie terminala wjazdowego</w:t>
      </w:r>
    </w:p>
    <w:p w14:paraId="41EA4C5E" w14:textId="77777777" w:rsidR="00125DB2" w:rsidRPr="00125DB2" w:rsidRDefault="00125DB2" w:rsidP="00266E19">
      <w:pPr>
        <w:pStyle w:val="Akapitzlist"/>
        <w:numPr>
          <w:ilvl w:val="0"/>
          <w:numId w:val="22"/>
        </w:numPr>
        <w:spacing w:line="276" w:lineRule="auto"/>
        <w:rPr>
          <w:bCs/>
        </w:rPr>
      </w:pPr>
      <w:r w:rsidRPr="00125DB2">
        <w:rPr>
          <w:bCs/>
        </w:rPr>
        <w:t>Obudowa ze stal nierdzewnej, malowana proszkowo</w:t>
      </w:r>
    </w:p>
    <w:p w14:paraId="54807821" w14:textId="77777777" w:rsidR="00125DB2" w:rsidRPr="00125DB2" w:rsidRDefault="00125DB2" w:rsidP="00266E19">
      <w:pPr>
        <w:pStyle w:val="Akapitzlist"/>
        <w:numPr>
          <w:ilvl w:val="0"/>
          <w:numId w:val="22"/>
        </w:numPr>
        <w:spacing w:line="276" w:lineRule="auto"/>
        <w:rPr>
          <w:bCs/>
        </w:rPr>
      </w:pPr>
      <w:r w:rsidRPr="00125DB2">
        <w:rPr>
          <w:bCs/>
        </w:rPr>
        <w:t>Wbudowany komputer PC z dyskiem SSD.</w:t>
      </w:r>
    </w:p>
    <w:p w14:paraId="5F8D7CDA" w14:textId="6B0971DD" w:rsidR="00125DB2" w:rsidRPr="00125DB2" w:rsidRDefault="00125DB2" w:rsidP="00266E19">
      <w:pPr>
        <w:pStyle w:val="Akapitzlist"/>
        <w:numPr>
          <w:ilvl w:val="0"/>
          <w:numId w:val="22"/>
        </w:numPr>
        <w:spacing w:line="276" w:lineRule="auto"/>
        <w:rPr>
          <w:bCs/>
        </w:rPr>
      </w:pPr>
      <w:r w:rsidRPr="00125DB2">
        <w:rPr>
          <w:bCs/>
        </w:rPr>
        <w:t xml:space="preserve">Drukarka biletów (kody QR) </w:t>
      </w:r>
    </w:p>
    <w:p w14:paraId="51FBA27E" w14:textId="677C389B" w:rsidR="00125DB2" w:rsidRPr="00125DB2" w:rsidRDefault="00125DB2" w:rsidP="00266E19">
      <w:pPr>
        <w:pStyle w:val="Akapitzlist"/>
        <w:numPr>
          <w:ilvl w:val="0"/>
          <w:numId w:val="22"/>
        </w:numPr>
        <w:rPr>
          <w:bCs/>
        </w:rPr>
      </w:pPr>
      <w:r w:rsidRPr="00125DB2">
        <w:rPr>
          <w:bCs/>
        </w:rPr>
        <w:t xml:space="preserve">Podświetlany wyświetlacz graficzny do prezentacji komunikatów dla klienta w co </w:t>
      </w:r>
      <w:r w:rsidR="009244FB">
        <w:rPr>
          <w:bCs/>
        </w:rPr>
        <w:br/>
        <w:t xml:space="preserve">              </w:t>
      </w:r>
      <w:r w:rsidRPr="00125DB2">
        <w:rPr>
          <w:bCs/>
        </w:rPr>
        <w:t xml:space="preserve">najmniej </w:t>
      </w:r>
      <w:r w:rsidR="005012A4">
        <w:rPr>
          <w:bCs/>
        </w:rPr>
        <w:t>4</w:t>
      </w:r>
      <w:r w:rsidRPr="00125DB2">
        <w:rPr>
          <w:bCs/>
        </w:rPr>
        <w:t xml:space="preserve"> językach(Polski, Angielski, Niemiecki</w:t>
      </w:r>
      <w:r w:rsidR="005012A4">
        <w:rPr>
          <w:bCs/>
        </w:rPr>
        <w:t>, Ukraiński</w:t>
      </w:r>
      <w:r w:rsidRPr="00125DB2">
        <w:rPr>
          <w:bCs/>
        </w:rPr>
        <w:t>)</w:t>
      </w:r>
    </w:p>
    <w:p w14:paraId="3D9599CF" w14:textId="20B5FF94" w:rsidR="00125DB2" w:rsidRPr="00125DB2" w:rsidRDefault="00125DB2" w:rsidP="00266E19">
      <w:pPr>
        <w:pStyle w:val="Akapitzlist"/>
        <w:numPr>
          <w:ilvl w:val="0"/>
          <w:numId w:val="22"/>
        </w:numPr>
        <w:spacing w:line="276" w:lineRule="auto"/>
        <w:rPr>
          <w:bCs/>
        </w:rPr>
      </w:pPr>
      <w:r w:rsidRPr="00125DB2">
        <w:rPr>
          <w:bCs/>
        </w:rPr>
        <w:t xml:space="preserve">liczba biletów min </w:t>
      </w:r>
      <w:r w:rsidR="00573878">
        <w:rPr>
          <w:bCs/>
        </w:rPr>
        <w:t>2</w:t>
      </w:r>
      <w:r w:rsidRPr="00125DB2">
        <w:rPr>
          <w:bCs/>
        </w:rPr>
        <w:t>000 szt.</w:t>
      </w:r>
    </w:p>
    <w:p w14:paraId="2F3A7277" w14:textId="77777777" w:rsidR="00125DB2" w:rsidRPr="00125DB2" w:rsidRDefault="00125DB2" w:rsidP="00266E19">
      <w:pPr>
        <w:pStyle w:val="Akapitzlist"/>
        <w:numPr>
          <w:ilvl w:val="0"/>
          <w:numId w:val="22"/>
        </w:numPr>
        <w:spacing w:line="276" w:lineRule="auto"/>
        <w:rPr>
          <w:bCs/>
        </w:rPr>
      </w:pPr>
      <w:r w:rsidRPr="00125DB2">
        <w:rPr>
          <w:bCs/>
        </w:rPr>
        <w:t>Czujnik niskiego stanu biletów ze zdalnym informowaniem obsług/ochrony.</w:t>
      </w:r>
    </w:p>
    <w:p w14:paraId="70461805" w14:textId="77777777" w:rsidR="00125DB2" w:rsidRPr="00125DB2" w:rsidRDefault="00125DB2" w:rsidP="00266E19">
      <w:pPr>
        <w:pStyle w:val="Akapitzlist"/>
        <w:numPr>
          <w:ilvl w:val="0"/>
          <w:numId w:val="22"/>
        </w:numPr>
        <w:spacing w:line="276" w:lineRule="auto"/>
        <w:rPr>
          <w:bCs/>
        </w:rPr>
      </w:pPr>
      <w:r w:rsidRPr="00125DB2">
        <w:rPr>
          <w:bCs/>
        </w:rPr>
        <w:t>Czytnik kodów QR do odczytu kodów z biletów drukowanych lub urządzeń mobilnych.</w:t>
      </w:r>
    </w:p>
    <w:p w14:paraId="4C145B05" w14:textId="3FA181AF" w:rsidR="00125DB2" w:rsidRPr="00125DB2" w:rsidRDefault="00125DB2" w:rsidP="00266E19">
      <w:pPr>
        <w:pStyle w:val="Akapitzlist"/>
        <w:numPr>
          <w:ilvl w:val="0"/>
          <w:numId w:val="22"/>
        </w:numPr>
        <w:spacing w:line="276" w:lineRule="auto"/>
        <w:rPr>
          <w:bCs/>
        </w:rPr>
      </w:pPr>
      <w:r w:rsidRPr="00125DB2">
        <w:rPr>
          <w:bCs/>
        </w:rPr>
        <w:t>Czytnik kart zbliżeniowych.</w:t>
      </w:r>
    </w:p>
    <w:p w14:paraId="43F4BB8A" w14:textId="13B49510" w:rsidR="00125DB2" w:rsidRPr="00125DB2" w:rsidRDefault="00125DB2" w:rsidP="00266E19">
      <w:pPr>
        <w:pStyle w:val="Akapitzlist"/>
        <w:numPr>
          <w:ilvl w:val="0"/>
          <w:numId w:val="22"/>
        </w:numPr>
        <w:spacing w:line="276" w:lineRule="auto"/>
        <w:rPr>
          <w:bCs/>
        </w:rPr>
      </w:pPr>
      <w:r w:rsidRPr="00125DB2">
        <w:rPr>
          <w:bCs/>
        </w:rPr>
        <w:t>Interkom IP [audio], do komunikacji z obsługą/ochroną z możliwością rozbudowy</w:t>
      </w:r>
      <w:r w:rsidR="009244FB">
        <w:rPr>
          <w:bCs/>
        </w:rPr>
        <w:br/>
        <w:t xml:space="preserve">             </w:t>
      </w:r>
      <w:r w:rsidRPr="00125DB2">
        <w:rPr>
          <w:bCs/>
        </w:rPr>
        <w:t xml:space="preserve"> o moduł  video bez konieczności zmian konstrukcyjnych</w:t>
      </w:r>
    </w:p>
    <w:p w14:paraId="7C193D39" w14:textId="77777777" w:rsidR="00125DB2" w:rsidRPr="00125DB2" w:rsidRDefault="00125DB2" w:rsidP="00266E19">
      <w:pPr>
        <w:pStyle w:val="Akapitzlist"/>
        <w:numPr>
          <w:ilvl w:val="0"/>
          <w:numId w:val="22"/>
        </w:numPr>
        <w:spacing w:line="360" w:lineRule="auto"/>
        <w:rPr>
          <w:bCs/>
        </w:rPr>
      </w:pPr>
      <w:r w:rsidRPr="00125DB2">
        <w:rPr>
          <w:bCs/>
        </w:rPr>
        <w:t xml:space="preserve">Drzwi serwisowe boczne zabezpieczone zamkiem  </w:t>
      </w:r>
    </w:p>
    <w:p w14:paraId="6F4EB9FA" w14:textId="77777777" w:rsidR="00125DB2" w:rsidRPr="00125DB2" w:rsidRDefault="00125DB2" w:rsidP="00266E19">
      <w:pPr>
        <w:pStyle w:val="Akapitzlist"/>
        <w:numPr>
          <w:ilvl w:val="0"/>
          <w:numId w:val="22"/>
        </w:numPr>
        <w:spacing w:line="360" w:lineRule="auto"/>
        <w:rPr>
          <w:bCs/>
        </w:rPr>
      </w:pPr>
      <w:r w:rsidRPr="00125DB2">
        <w:rPr>
          <w:bCs/>
        </w:rPr>
        <w:t>Podświetlany przycisk pobrania biletu.</w:t>
      </w:r>
    </w:p>
    <w:p w14:paraId="3A4198D7" w14:textId="3BF95C25" w:rsidR="00125DB2" w:rsidRPr="00125DB2" w:rsidRDefault="005012A4" w:rsidP="00266E19">
      <w:pPr>
        <w:pStyle w:val="Akapitzlist"/>
        <w:numPr>
          <w:ilvl w:val="0"/>
          <w:numId w:val="22"/>
        </w:numPr>
        <w:spacing w:line="360" w:lineRule="auto"/>
        <w:rPr>
          <w:bCs/>
        </w:rPr>
      </w:pPr>
      <w:r>
        <w:rPr>
          <w:bCs/>
        </w:rPr>
        <w:t>4</w:t>
      </w:r>
      <w:r w:rsidR="00125DB2" w:rsidRPr="00125DB2">
        <w:rPr>
          <w:bCs/>
        </w:rPr>
        <w:t xml:space="preserve"> wyświetlane naprzemiennie języki (polski</w:t>
      </w:r>
      <w:r w:rsidR="00573878">
        <w:rPr>
          <w:bCs/>
        </w:rPr>
        <w:t>, niemiecki</w:t>
      </w:r>
      <w:r>
        <w:rPr>
          <w:bCs/>
        </w:rPr>
        <w:t>,</w:t>
      </w:r>
      <w:r w:rsidR="00125DB2" w:rsidRPr="00125DB2">
        <w:rPr>
          <w:bCs/>
        </w:rPr>
        <w:t xml:space="preserve"> angielski</w:t>
      </w:r>
      <w:r>
        <w:rPr>
          <w:bCs/>
        </w:rPr>
        <w:t>, ukraiński</w:t>
      </w:r>
      <w:r w:rsidR="00125DB2" w:rsidRPr="00125DB2">
        <w:rPr>
          <w:bCs/>
        </w:rPr>
        <w:t>).</w:t>
      </w:r>
    </w:p>
    <w:p w14:paraId="0191550A" w14:textId="21A9CADA" w:rsidR="00125DB2" w:rsidRPr="00125DB2" w:rsidRDefault="00125DB2" w:rsidP="00266E19">
      <w:pPr>
        <w:pStyle w:val="Akapitzlist"/>
        <w:numPr>
          <w:ilvl w:val="0"/>
          <w:numId w:val="22"/>
        </w:numPr>
        <w:spacing w:after="0" w:line="240" w:lineRule="auto"/>
        <w:rPr>
          <w:bCs/>
        </w:rPr>
      </w:pPr>
      <w:r w:rsidRPr="00125DB2">
        <w:rPr>
          <w:bCs/>
        </w:rPr>
        <w:lastRenderedPageBreak/>
        <w:t xml:space="preserve">Współpraca z pętlą indukcyjną wykrywającą pojazd, uniemożliwiająca pobranie biletu </w:t>
      </w:r>
      <w:r w:rsidR="009244FB">
        <w:rPr>
          <w:bCs/>
        </w:rPr>
        <w:br/>
        <w:t xml:space="preserve">              </w:t>
      </w:r>
      <w:r w:rsidRPr="00125DB2">
        <w:rPr>
          <w:bCs/>
        </w:rPr>
        <w:t>bez pojazdu.</w:t>
      </w:r>
    </w:p>
    <w:p w14:paraId="3F780772" w14:textId="77777777" w:rsidR="00125DB2" w:rsidRPr="00125DB2" w:rsidRDefault="00125DB2" w:rsidP="00266E19">
      <w:pPr>
        <w:pStyle w:val="Akapitzlist"/>
        <w:numPr>
          <w:ilvl w:val="0"/>
          <w:numId w:val="22"/>
        </w:numPr>
        <w:spacing w:after="0" w:line="240" w:lineRule="auto"/>
        <w:rPr>
          <w:bCs/>
        </w:rPr>
      </w:pPr>
      <w:r w:rsidRPr="00125DB2">
        <w:rPr>
          <w:bCs/>
        </w:rPr>
        <w:t>Współpraca z kamerami służącymi do odczytu tablic rejestracyjnych.</w:t>
      </w:r>
    </w:p>
    <w:p w14:paraId="7AC27DB3" w14:textId="77777777" w:rsidR="00125DB2" w:rsidRPr="00125DB2" w:rsidRDefault="00125DB2" w:rsidP="00266E19">
      <w:pPr>
        <w:pStyle w:val="Akapitzlist"/>
        <w:numPr>
          <w:ilvl w:val="0"/>
          <w:numId w:val="22"/>
        </w:numPr>
        <w:spacing w:after="0" w:line="240" w:lineRule="auto"/>
        <w:rPr>
          <w:bCs/>
        </w:rPr>
      </w:pPr>
      <w:r w:rsidRPr="00125DB2">
        <w:rPr>
          <w:bCs/>
        </w:rPr>
        <w:t>Komunikacja Ethernet (TCP/IP)</w:t>
      </w:r>
    </w:p>
    <w:p w14:paraId="125D26CE" w14:textId="578DAF2A" w:rsidR="00125DB2" w:rsidRPr="00125DB2" w:rsidRDefault="00125DB2" w:rsidP="00266E19">
      <w:pPr>
        <w:pStyle w:val="Akapitzlist"/>
        <w:numPr>
          <w:ilvl w:val="0"/>
          <w:numId w:val="22"/>
        </w:numPr>
        <w:spacing w:after="0" w:line="240" w:lineRule="auto"/>
        <w:rPr>
          <w:bCs/>
        </w:rPr>
      </w:pPr>
      <w:r w:rsidRPr="00125DB2">
        <w:rPr>
          <w:bCs/>
        </w:rPr>
        <w:t>możliwość pracy w trybie OFFLINE, bez komunikacji z serwerem z zachowaniem</w:t>
      </w:r>
      <w:r w:rsidR="009244FB">
        <w:rPr>
          <w:bCs/>
        </w:rPr>
        <w:br/>
        <w:t xml:space="preserve">             </w:t>
      </w:r>
      <w:r w:rsidRPr="00125DB2">
        <w:rPr>
          <w:bCs/>
        </w:rPr>
        <w:t xml:space="preserve"> pełnej funkcjonalności</w:t>
      </w:r>
    </w:p>
    <w:p w14:paraId="1AA65A2C" w14:textId="2CA8359C" w:rsidR="00125DB2" w:rsidRPr="00125DB2" w:rsidRDefault="00125DB2" w:rsidP="00266E19">
      <w:pPr>
        <w:pStyle w:val="Akapitzlist"/>
        <w:numPr>
          <w:ilvl w:val="0"/>
          <w:numId w:val="22"/>
        </w:numPr>
        <w:spacing w:after="0" w:line="240" w:lineRule="auto"/>
        <w:rPr>
          <w:bCs/>
        </w:rPr>
      </w:pPr>
      <w:r w:rsidRPr="00125DB2">
        <w:rPr>
          <w:bCs/>
        </w:rPr>
        <w:t>Stopień ochrony obudowy : co najmniej IP</w:t>
      </w:r>
      <w:r w:rsidR="005012A4">
        <w:rPr>
          <w:bCs/>
        </w:rPr>
        <w:t>6</w:t>
      </w:r>
      <w:r w:rsidR="00070CD8">
        <w:rPr>
          <w:bCs/>
        </w:rPr>
        <w:t>6</w:t>
      </w:r>
    </w:p>
    <w:p w14:paraId="30B350A7" w14:textId="550E170C" w:rsidR="00125DB2" w:rsidRPr="00125DB2" w:rsidRDefault="009244FB" w:rsidP="00266E19">
      <w:pPr>
        <w:pStyle w:val="Akapitzlist"/>
        <w:numPr>
          <w:ilvl w:val="0"/>
          <w:numId w:val="22"/>
        </w:numPr>
        <w:spacing w:after="0" w:line="240" w:lineRule="auto"/>
        <w:rPr>
          <w:bCs/>
        </w:rPr>
      </w:pPr>
      <w:r>
        <w:rPr>
          <w:bCs/>
        </w:rPr>
        <w:t>p</w:t>
      </w:r>
      <w:r w:rsidR="00125DB2" w:rsidRPr="00125DB2">
        <w:rPr>
          <w:bCs/>
        </w:rPr>
        <w:t xml:space="preserve">rzy terminalu wjazdowym musi być </w:t>
      </w:r>
      <w:r w:rsidRPr="00125DB2">
        <w:rPr>
          <w:bCs/>
        </w:rPr>
        <w:t xml:space="preserve">widoczny z daleka </w:t>
      </w:r>
      <w:r w:rsidR="00125DB2" w:rsidRPr="00125DB2">
        <w:rPr>
          <w:bCs/>
        </w:rPr>
        <w:t xml:space="preserve">sygnalizator (opisowy lub </w:t>
      </w:r>
      <w:r>
        <w:rPr>
          <w:bCs/>
        </w:rPr>
        <w:br/>
        <w:t xml:space="preserve">             </w:t>
      </w:r>
      <w:r w:rsidR="00125DB2" w:rsidRPr="00125DB2">
        <w:rPr>
          <w:bCs/>
        </w:rPr>
        <w:t>graficzny) informujący o ilości dostępnych miejsc parkingowych.</w:t>
      </w:r>
    </w:p>
    <w:p w14:paraId="6A29EC9C" w14:textId="77777777" w:rsidR="00125DB2" w:rsidRPr="00125DB2" w:rsidRDefault="00125DB2" w:rsidP="00266E19">
      <w:pPr>
        <w:pStyle w:val="hetman3"/>
        <w:numPr>
          <w:ilvl w:val="0"/>
          <w:numId w:val="28"/>
        </w:numPr>
        <w:outlineLvl w:val="9"/>
        <w:rPr>
          <w:rFonts w:ascii="Calibri" w:eastAsia="Calibri" w:hAnsi="Calibri" w:cs="Times New Roman"/>
          <w:bCs w:val="0"/>
          <w:spacing w:val="0"/>
          <w:sz w:val="22"/>
          <w:szCs w:val="22"/>
          <w:lang w:eastAsia="en-US"/>
        </w:rPr>
      </w:pPr>
      <w:r w:rsidRPr="00125DB2">
        <w:rPr>
          <w:rFonts w:ascii="Calibri" w:eastAsia="Calibri" w:hAnsi="Calibri" w:cs="Times New Roman"/>
          <w:bCs w:val="0"/>
          <w:spacing w:val="0"/>
          <w:sz w:val="22"/>
          <w:szCs w:val="22"/>
          <w:lang w:eastAsia="en-US"/>
        </w:rPr>
        <w:t>Terminal wyjazdowy</w:t>
      </w:r>
    </w:p>
    <w:p w14:paraId="6567039F" w14:textId="31CA1D4A" w:rsidR="00125DB2" w:rsidRPr="00125DB2" w:rsidRDefault="00125DB2" w:rsidP="009244FB">
      <w:pPr>
        <w:pStyle w:val="Standard"/>
        <w:tabs>
          <w:tab w:val="left" w:pos="425"/>
          <w:tab w:val="left" w:pos="1230"/>
          <w:tab w:val="left" w:pos="1440"/>
        </w:tabs>
        <w:jc w:val="both"/>
        <w:rPr>
          <w:rFonts w:ascii="Calibri" w:eastAsia="Calibri" w:hAnsi="Calibri"/>
          <w:bCs/>
          <w:kern w:val="0"/>
          <w:sz w:val="22"/>
          <w:szCs w:val="22"/>
          <w:lang w:eastAsia="en-US" w:bidi="ar-SA"/>
        </w:rPr>
      </w:pPr>
      <w:r w:rsidRPr="00125DB2">
        <w:rPr>
          <w:rFonts w:ascii="Calibri" w:eastAsia="Calibri" w:hAnsi="Calibri"/>
          <w:bCs/>
          <w:kern w:val="0"/>
          <w:lang w:eastAsia="en-US" w:bidi="ar-SA"/>
        </w:rPr>
        <w:t>Terminal wyjazdowy służy do odczytu biletów i kart abonamentowych. Jego kontrola</w:t>
      </w:r>
      <w:r w:rsidR="009244FB">
        <w:rPr>
          <w:rFonts w:ascii="Calibri" w:eastAsia="Calibri" w:hAnsi="Calibri"/>
          <w:bCs/>
          <w:kern w:val="0"/>
          <w:lang w:eastAsia="en-US" w:bidi="ar-SA"/>
        </w:rPr>
        <w:br/>
      </w:r>
      <w:r w:rsidRPr="00125DB2">
        <w:rPr>
          <w:rFonts w:ascii="Calibri" w:eastAsia="Calibri" w:hAnsi="Calibri"/>
          <w:bCs/>
          <w:kern w:val="0"/>
          <w:lang w:eastAsia="en-US" w:bidi="ar-SA"/>
        </w:rPr>
        <w:t>i parametryzacja odbywa się  z poziomu serwera systemu parkingowego</w:t>
      </w:r>
      <w:r w:rsidRPr="00125DB2">
        <w:rPr>
          <w:rFonts w:ascii="Calibri" w:eastAsia="Calibri" w:hAnsi="Calibri"/>
          <w:bCs/>
          <w:kern w:val="0"/>
          <w:sz w:val="22"/>
          <w:szCs w:val="22"/>
          <w:lang w:eastAsia="en-US" w:bidi="ar-SA"/>
        </w:rPr>
        <w:tab/>
      </w:r>
    </w:p>
    <w:p w14:paraId="3C02DAA1" w14:textId="77777777" w:rsidR="00125DB2" w:rsidRPr="00125DB2" w:rsidRDefault="00125DB2" w:rsidP="009244FB">
      <w:pPr>
        <w:pStyle w:val="Standard"/>
        <w:jc w:val="both"/>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Minimalne wyposażenie:</w:t>
      </w:r>
    </w:p>
    <w:p w14:paraId="548A3398" w14:textId="77777777" w:rsidR="00125DB2" w:rsidRPr="00125DB2" w:rsidRDefault="00125DB2" w:rsidP="00266E19">
      <w:pPr>
        <w:pStyle w:val="Akapitzlist"/>
        <w:numPr>
          <w:ilvl w:val="0"/>
          <w:numId w:val="24"/>
        </w:numPr>
        <w:spacing w:after="0" w:line="240" w:lineRule="auto"/>
        <w:rPr>
          <w:bCs/>
        </w:rPr>
      </w:pPr>
      <w:r w:rsidRPr="00125DB2">
        <w:rPr>
          <w:bCs/>
        </w:rPr>
        <w:t>Obudowa ze stal nierdzewnej, malowana proszkowo</w:t>
      </w:r>
    </w:p>
    <w:p w14:paraId="54EA37A4" w14:textId="77777777" w:rsidR="00125DB2" w:rsidRPr="00125DB2" w:rsidRDefault="00125DB2" w:rsidP="00266E19">
      <w:pPr>
        <w:pStyle w:val="Akapitzlist"/>
        <w:numPr>
          <w:ilvl w:val="0"/>
          <w:numId w:val="24"/>
        </w:numPr>
        <w:spacing w:after="0" w:line="240" w:lineRule="auto"/>
        <w:rPr>
          <w:bCs/>
        </w:rPr>
      </w:pPr>
      <w:r w:rsidRPr="00125DB2">
        <w:rPr>
          <w:bCs/>
        </w:rPr>
        <w:t>Wbudowany komputer PC z dyskiem SSD.</w:t>
      </w:r>
    </w:p>
    <w:p w14:paraId="38657E39" w14:textId="730A5A93" w:rsidR="00125DB2" w:rsidRPr="00125DB2" w:rsidRDefault="009244FB" w:rsidP="00266E19">
      <w:pPr>
        <w:pStyle w:val="Akapitzlist"/>
        <w:numPr>
          <w:ilvl w:val="0"/>
          <w:numId w:val="24"/>
        </w:numPr>
        <w:spacing w:after="0" w:line="240" w:lineRule="auto"/>
        <w:rPr>
          <w:bCs/>
        </w:rPr>
      </w:pPr>
      <w:r>
        <w:rPr>
          <w:bCs/>
        </w:rPr>
        <w:t>C</w:t>
      </w:r>
      <w:r w:rsidR="00125DB2" w:rsidRPr="00125DB2">
        <w:rPr>
          <w:bCs/>
        </w:rPr>
        <w:t>zytnik  biletów</w:t>
      </w:r>
    </w:p>
    <w:p w14:paraId="28A81CE9" w14:textId="3848EC17" w:rsidR="00125DB2" w:rsidRPr="00125DB2" w:rsidRDefault="009244FB" w:rsidP="00266E19">
      <w:pPr>
        <w:pStyle w:val="Akapitzlist"/>
        <w:numPr>
          <w:ilvl w:val="0"/>
          <w:numId w:val="24"/>
        </w:numPr>
        <w:spacing w:after="0" w:line="240" w:lineRule="auto"/>
        <w:rPr>
          <w:bCs/>
        </w:rPr>
      </w:pPr>
      <w:r>
        <w:rPr>
          <w:bCs/>
        </w:rPr>
        <w:t>W</w:t>
      </w:r>
      <w:r w:rsidR="00125DB2" w:rsidRPr="00125DB2">
        <w:rPr>
          <w:bCs/>
        </w:rPr>
        <w:t>yświetlacz graficzny do prezentacji komunikatów dla klienta w</w:t>
      </w:r>
      <w:r w:rsidR="00125DB2">
        <w:rPr>
          <w:bCs/>
        </w:rPr>
        <w:t xml:space="preserve"> co</w:t>
      </w:r>
      <w:r w:rsidR="006742C4">
        <w:rPr>
          <w:bCs/>
        </w:rPr>
        <w:t xml:space="preserve"> </w:t>
      </w:r>
      <w:r w:rsidR="00125DB2">
        <w:rPr>
          <w:bCs/>
        </w:rPr>
        <w:t>najmniej</w:t>
      </w:r>
      <w:r>
        <w:rPr>
          <w:bCs/>
        </w:rPr>
        <w:br/>
        <w:t xml:space="preserve">             </w:t>
      </w:r>
      <w:r w:rsidR="00125DB2" w:rsidRPr="00125DB2">
        <w:rPr>
          <w:bCs/>
        </w:rPr>
        <w:t xml:space="preserve"> </w:t>
      </w:r>
      <w:r w:rsidR="00070CD8">
        <w:rPr>
          <w:bCs/>
        </w:rPr>
        <w:t>4</w:t>
      </w:r>
      <w:r w:rsidR="00125DB2" w:rsidRPr="00125DB2">
        <w:rPr>
          <w:bCs/>
        </w:rPr>
        <w:t xml:space="preserve"> językach (Polskim, Angielskim, Niemieckim</w:t>
      </w:r>
      <w:r w:rsidR="00070CD8">
        <w:rPr>
          <w:bCs/>
        </w:rPr>
        <w:t>, Ukraińskim</w:t>
      </w:r>
      <w:r w:rsidR="00125DB2" w:rsidRPr="00125DB2">
        <w:rPr>
          <w:bCs/>
        </w:rPr>
        <w:t>)</w:t>
      </w:r>
    </w:p>
    <w:p w14:paraId="5469E611" w14:textId="77777777" w:rsidR="00125DB2" w:rsidRPr="00125DB2" w:rsidRDefault="00125DB2" w:rsidP="00266E19">
      <w:pPr>
        <w:pStyle w:val="Akapitzlist"/>
        <w:numPr>
          <w:ilvl w:val="0"/>
          <w:numId w:val="24"/>
        </w:numPr>
        <w:spacing w:after="0" w:line="240" w:lineRule="auto"/>
        <w:rPr>
          <w:bCs/>
        </w:rPr>
      </w:pPr>
      <w:r w:rsidRPr="00125DB2">
        <w:rPr>
          <w:bCs/>
        </w:rPr>
        <w:t xml:space="preserve">Drzwi serwisowe boczne z zamkiem  </w:t>
      </w:r>
    </w:p>
    <w:p w14:paraId="7DAC08B1" w14:textId="2167F426" w:rsidR="00125DB2" w:rsidRPr="00125DB2" w:rsidRDefault="00070CD8" w:rsidP="00266E19">
      <w:pPr>
        <w:pStyle w:val="Akapitzlist"/>
        <w:numPr>
          <w:ilvl w:val="0"/>
          <w:numId w:val="24"/>
        </w:numPr>
        <w:spacing w:after="0" w:line="240" w:lineRule="auto"/>
        <w:rPr>
          <w:bCs/>
        </w:rPr>
      </w:pPr>
      <w:r>
        <w:rPr>
          <w:bCs/>
        </w:rPr>
        <w:t>4</w:t>
      </w:r>
      <w:r w:rsidR="00125DB2" w:rsidRPr="00125DB2">
        <w:rPr>
          <w:bCs/>
        </w:rPr>
        <w:t xml:space="preserve"> wyświetlane naprzemiennie języki (polski</w:t>
      </w:r>
      <w:r w:rsidR="006742C4">
        <w:rPr>
          <w:bCs/>
        </w:rPr>
        <w:t>, niemiecki</w:t>
      </w:r>
      <w:r>
        <w:rPr>
          <w:bCs/>
        </w:rPr>
        <w:t>,</w:t>
      </w:r>
      <w:r w:rsidR="00125DB2" w:rsidRPr="00125DB2">
        <w:rPr>
          <w:bCs/>
        </w:rPr>
        <w:t xml:space="preserve"> angielski</w:t>
      </w:r>
      <w:r>
        <w:rPr>
          <w:bCs/>
        </w:rPr>
        <w:t>, ukraiński</w:t>
      </w:r>
      <w:r w:rsidR="00125DB2" w:rsidRPr="00125DB2">
        <w:rPr>
          <w:bCs/>
        </w:rPr>
        <w:t>.</w:t>
      </w:r>
    </w:p>
    <w:p w14:paraId="4BD66B6E" w14:textId="775AB11C" w:rsidR="00125DB2" w:rsidRPr="00125DB2" w:rsidRDefault="00125DB2" w:rsidP="00266E19">
      <w:pPr>
        <w:pStyle w:val="Akapitzlist"/>
        <w:numPr>
          <w:ilvl w:val="0"/>
          <w:numId w:val="24"/>
        </w:numPr>
        <w:spacing w:after="0" w:line="240" w:lineRule="auto"/>
        <w:rPr>
          <w:bCs/>
        </w:rPr>
      </w:pPr>
      <w:r w:rsidRPr="00125DB2">
        <w:rPr>
          <w:bCs/>
        </w:rPr>
        <w:t>Współpraca z pętlą indukcyjną wykrywającą pojazd, uniemożliwiając</w:t>
      </w:r>
      <w:r w:rsidR="00070CD8">
        <w:rPr>
          <w:bCs/>
        </w:rPr>
        <w:t>ą</w:t>
      </w:r>
      <w:r w:rsidRPr="00125DB2">
        <w:rPr>
          <w:bCs/>
        </w:rPr>
        <w:t xml:space="preserve"> otwarcie </w:t>
      </w:r>
      <w:r w:rsidR="009244FB">
        <w:rPr>
          <w:bCs/>
        </w:rPr>
        <w:br/>
        <w:t xml:space="preserve">               </w:t>
      </w:r>
      <w:r w:rsidRPr="00125DB2">
        <w:rPr>
          <w:bCs/>
        </w:rPr>
        <w:t>szlabanu bez pojazdu.</w:t>
      </w:r>
    </w:p>
    <w:p w14:paraId="7BE441FC" w14:textId="298FE100" w:rsidR="00125DB2" w:rsidRPr="00125DB2" w:rsidRDefault="00125DB2" w:rsidP="00266E19">
      <w:pPr>
        <w:pStyle w:val="Akapitzlist"/>
        <w:numPr>
          <w:ilvl w:val="0"/>
          <w:numId w:val="24"/>
        </w:numPr>
        <w:spacing w:after="0" w:line="240" w:lineRule="auto"/>
        <w:rPr>
          <w:bCs/>
        </w:rPr>
      </w:pPr>
      <w:r w:rsidRPr="00125DB2">
        <w:rPr>
          <w:bCs/>
        </w:rPr>
        <w:t>Odczytu kodów z biletów drukowanych lub urządzeń mobilnych.</w:t>
      </w:r>
    </w:p>
    <w:p w14:paraId="4F4972B8" w14:textId="7F261B17" w:rsidR="009244FB" w:rsidRDefault="00125DB2" w:rsidP="00266E19">
      <w:pPr>
        <w:pStyle w:val="Akapitzlist"/>
        <w:numPr>
          <w:ilvl w:val="0"/>
          <w:numId w:val="24"/>
        </w:numPr>
        <w:spacing w:after="0" w:line="240" w:lineRule="auto"/>
        <w:rPr>
          <w:bCs/>
        </w:rPr>
      </w:pPr>
      <w:r w:rsidRPr="009244FB">
        <w:rPr>
          <w:bCs/>
        </w:rPr>
        <w:t xml:space="preserve">Czytnik kart zbliżeniowych.  </w:t>
      </w:r>
    </w:p>
    <w:p w14:paraId="4D5927BD" w14:textId="7BCDE91C" w:rsidR="00125DB2" w:rsidRPr="009244FB" w:rsidRDefault="00125DB2" w:rsidP="00266E19">
      <w:pPr>
        <w:pStyle w:val="Akapitzlist"/>
        <w:numPr>
          <w:ilvl w:val="0"/>
          <w:numId w:val="24"/>
        </w:numPr>
        <w:spacing w:after="0" w:line="240" w:lineRule="auto"/>
        <w:rPr>
          <w:bCs/>
        </w:rPr>
      </w:pPr>
      <w:r w:rsidRPr="009244FB">
        <w:rPr>
          <w:bCs/>
        </w:rPr>
        <w:t xml:space="preserve">Interkom IP [audio] z możliwością rozbudowy o moduł  video bez konieczności zmian </w:t>
      </w:r>
      <w:r w:rsidR="009244FB">
        <w:rPr>
          <w:bCs/>
        </w:rPr>
        <w:br/>
        <w:t xml:space="preserve">              </w:t>
      </w:r>
      <w:r w:rsidRPr="009244FB">
        <w:rPr>
          <w:bCs/>
        </w:rPr>
        <w:t>konstrukcyjnych</w:t>
      </w:r>
    </w:p>
    <w:p w14:paraId="70564F1B" w14:textId="77777777" w:rsidR="00125DB2" w:rsidRPr="00125DB2" w:rsidRDefault="00125DB2" w:rsidP="00266E19">
      <w:pPr>
        <w:pStyle w:val="Akapitzlist"/>
        <w:numPr>
          <w:ilvl w:val="0"/>
          <w:numId w:val="24"/>
        </w:numPr>
        <w:spacing w:after="0" w:line="240" w:lineRule="auto"/>
        <w:rPr>
          <w:bCs/>
        </w:rPr>
      </w:pPr>
      <w:r w:rsidRPr="00125DB2">
        <w:rPr>
          <w:bCs/>
        </w:rPr>
        <w:t>Komunikacja Ethernet (TCP/IP).</w:t>
      </w:r>
    </w:p>
    <w:p w14:paraId="3A25A9A8" w14:textId="656C24D5" w:rsidR="00125DB2" w:rsidRPr="00125DB2" w:rsidRDefault="009244FB" w:rsidP="00266E19">
      <w:pPr>
        <w:pStyle w:val="Akapitzlist"/>
        <w:numPr>
          <w:ilvl w:val="0"/>
          <w:numId w:val="24"/>
        </w:numPr>
        <w:spacing w:after="0" w:line="240" w:lineRule="auto"/>
        <w:rPr>
          <w:bCs/>
        </w:rPr>
      </w:pPr>
      <w:r>
        <w:rPr>
          <w:bCs/>
        </w:rPr>
        <w:t>M</w:t>
      </w:r>
      <w:r w:rsidR="00125DB2" w:rsidRPr="00125DB2">
        <w:rPr>
          <w:bCs/>
        </w:rPr>
        <w:t xml:space="preserve">ożliwość pracy w trybie OFFLINE, bez komunikacji z serwerem z zachowaniem </w:t>
      </w:r>
      <w:r>
        <w:rPr>
          <w:bCs/>
        </w:rPr>
        <w:br/>
        <w:t xml:space="preserve">              </w:t>
      </w:r>
      <w:r w:rsidR="00125DB2" w:rsidRPr="00125DB2">
        <w:rPr>
          <w:bCs/>
        </w:rPr>
        <w:t>pełnej funkcjonalności</w:t>
      </w:r>
    </w:p>
    <w:p w14:paraId="51EA6CC5" w14:textId="77777777" w:rsidR="00125DB2" w:rsidRPr="00125DB2" w:rsidRDefault="00125DB2" w:rsidP="00266E19">
      <w:pPr>
        <w:pStyle w:val="Akapitzlist"/>
        <w:numPr>
          <w:ilvl w:val="0"/>
          <w:numId w:val="24"/>
        </w:numPr>
        <w:spacing w:after="0" w:line="240" w:lineRule="auto"/>
        <w:rPr>
          <w:bCs/>
        </w:rPr>
      </w:pPr>
      <w:r w:rsidRPr="00125DB2">
        <w:rPr>
          <w:bCs/>
        </w:rPr>
        <w:t>Stopień ochrony obudowy : co najmniej IP54</w:t>
      </w:r>
    </w:p>
    <w:p w14:paraId="295B9A22" w14:textId="77777777" w:rsidR="00125DB2" w:rsidRPr="00125DB2" w:rsidRDefault="00125DB2" w:rsidP="00125DB2">
      <w:pPr>
        <w:pStyle w:val="Standard"/>
        <w:rPr>
          <w:rFonts w:ascii="Calibri" w:eastAsia="Calibri" w:hAnsi="Calibri"/>
          <w:bCs/>
          <w:kern w:val="0"/>
          <w:sz w:val="22"/>
          <w:szCs w:val="22"/>
          <w:lang w:eastAsia="en-US" w:bidi="ar-SA"/>
        </w:rPr>
      </w:pPr>
    </w:p>
    <w:p w14:paraId="3A34D8A7" w14:textId="77777777" w:rsidR="00125DB2" w:rsidRPr="006742C4" w:rsidRDefault="00125DB2" w:rsidP="00266E19">
      <w:pPr>
        <w:pStyle w:val="hetman3"/>
        <w:numPr>
          <w:ilvl w:val="0"/>
          <w:numId w:val="28"/>
        </w:numPr>
        <w:outlineLvl w:val="9"/>
        <w:rPr>
          <w:rFonts w:ascii="Calibri" w:eastAsia="Calibri" w:hAnsi="Calibri" w:cs="Times New Roman"/>
          <w:bCs w:val="0"/>
          <w:spacing w:val="0"/>
          <w:sz w:val="22"/>
          <w:szCs w:val="22"/>
          <w:lang w:eastAsia="en-US"/>
        </w:rPr>
      </w:pPr>
      <w:bookmarkStart w:id="12" w:name="Bookmark8"/>
      <w:r w:rsidRPr="006742C4">
        <w:rPr>
          <w:rFonts w:ascii="Calibri" w:eastAsia="Calibri" w:hAnsi="Calibri" w:cs="Times New Roman"/>
          <w:bCs w:val="0"/>
          <w:spacing w:val="0"/>
          <w:sz w:val="22"/>
          <w:szCs w:val="22"/>
          <w:lang w:eastAsia="en-US"/>
        </w:rPr>
        <w:t>Szlabany parkingow</w:t>
      </w:r>
      <w:bookmarkEnd w:id="12"/>
      <w:r w:rsidRPr="006742C4">
        <w:rPr>
          <w:rFonts w:ascii="Calibri" w:eastAsia="Calibri" w:hAnsi="Calibri" w:cs="Times New Roman"/>
          <w:bCs w:val="0"/>
          <w:spacing w:val="0"/>
          <w:sz w:val="22"/>
          <w:szCs w:val="22"/>
          <w:lang w:eastAsia="en-US"/>
        </w:rPr>
        <w:t>e (wjazdowy i wyjazdowy)</w:t>
      </w:r>
    </w:p>
    <w:p w14:paraId="2FF6B955" w14:textId="722C6759" w:rsidR="00125DB2" w:rsidRPr="00125DB2" w:rsidRDefault="00125DB2" w:rsidP="00125DB2">
      <w:pPr>
        <w:pStyle w:val="Standard"/>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Możliwość podłączenia terminali do istniejących szlabanów.</w:t>
      </w:r>
      <w:bookmarkStart w:id="13" w:name="Bookmark9"/>
    </w:p>
    <w:p w14:paraId="2730C307" w14:textId="77777777" w:rsidR="00125DB2" w:rsidRPr="006742C4" w:rsidRDefault="00125DB2" w:rsidP="00266E19">
      <w:pPr>
        <w:pStyle w:val="hetman3"/>
        <w:numPr>
          <w:ilvl w:val="0"/>
          <w:numId w:val="28"/>
        </w:numPr>
        <w:outlineLvl w:val="9"/>
        <w:rPr>
          <w:rFonts w:ascii="Calibri" w:eastAsia="Calibri" w:hAnsi="Calibri" w:cs="Times New Roman"/>
          <w:bCs w:val="0"/>
          <w:spacing w:val="0"/>
          <w:sz w:val="22"/>
          <w:szCs w:val="22"/>
          <w:lang w:eastAsia="en-US"/>
        </w:rPr>
      </w:pPr>
      <w:r w:rsidRPr="006742C4">
        <w:rPr>
          <w:rFonts w:ascii="Calibri" w:eastAsia="Calibri" w:hAnsi="Calibri" w:cs="Times New Roman"/>
          <w:bCs w:val="0"/>
          <w:spacing w:val="0"/>
          <w:sz w:val="22"/>
          <w:szCs w:val="22"/>
          <w:lang w:eastAsia="en-US"/>
        </w:rPr>
        <w:t xml:space="preserve">Kasa automatyczna </w:t>
      </w:r>
      <w:bookmarkEnd w:id="13"/>
      <w:r w:rsidRPr="006742C4">
        <w:rPr>
          <w:rFonts w:ascii="Calibri" w:eastAsia="Calibri" w:hAnsi="Calibri" w:cs="Times New Roman"/>
          <w:bCs w:val="0"/>
          <w:spacing w:val="0"/>
          <w:sz w:val="22"/>
          <w:szCs w:val="22"/>
          <w:lang w:eastAsia="en-US"/>
        </w:rPr>
        <w:t xml:space="preserve"> </w:t>
      </w:r>
    </w:p>
    <w:p w14:paraId="14B6B285" w14:textId="77777777" w:rsidR="00125DB2" w:rsidRPr="00125DB2" w:rsidRDefault="00125DB2" w:rsidP="007B6C16">
      <w:pPr>
        <w:pStyle w:val="Standard"/>
        <w:jc w:val="both"/>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Kasa automatyczna systemu parkingowego do bezobsługowego pobierania opłat parkingowych.</w:t>
      </w:r>
    </w:p>
    <w:p w14:paraId="3FEB5D07" w14:textId="3C21616D" w:rsidR="00125DB2" w:rsidRPr="00125DB2" w:rsidRDefault="00125DB2" w:rsidP="007B6C16">
      <w:pPr>
        <w:pStyle w:val="Standard"/>
        <w:jc w:val="both"/>
        <w:rPr>
          <w:rFonts w:ascii="Calibri" w:eastAsia="Calibri" w:hAnsi="Calibri"/>
          <w:bCs/>
          <w:kern w:val="0"/>
          <w:sz w:val="22"/>
          <w:szCs w:val="22"/>
          <w:lang w:eastAsia="en-US" w:bidi="ar-SA"/>
        </w:rPr>
      </w:pPr>
      <w:bookmarkStart w:id="14" w:name="_Toc208900621"/>
      <w:bookmarkStart w:id="15" w:name="_Toc208294699"/>
      <w:bookmarkStart w:id="16" w:name="_Toc201036930"/>
      <w:bookmarkStart w:id="17" w:name="_Toc121570136"/>
      <w:bookmarkStart w:id="18" w:name="Bookmark11"/>
      <w:r w:rsidRPr="00125DB2">
        <w:rPr>
          <w:rFonts w:ascii="Calibri" w:eastAsia="Calibri" w:hAnsi="Calibri"/>
          <w:bCs/>
          <w:kern w:val="0"/>
          <w:sz w:val="22"/>
          <w:szCs w:val="22"/>
          <w:lang w:eastAsia="en-US" w:bidi="ar-SA"/>
        </w:rPr>
        <w:t>Urządzenie musi umożliwiać przyjmowanie opłat za parkowanie w oparciu o odczyt kodu na bilecie jednorazowym lub dokonanie opłaty po wprowadzeniu nr rejestracyjnych pojazdu. Kasa musi umożliwiać ponadto przedłużanie abonamentów.</w:t>
      </w:r>
    </w:p>
    <w:p w14:paraId="5340111D" w14:textId="77777777" w:rsidR="00125DB2" w:rsidRPr="00125DB2" w:rsidRDefault="00125DB2" w:rsidP="009244FB">
      <w:pPr>
        <w:pStyle w:val="Standard"/>
        <w:jc w:val="both"/>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Minimalne wyposażenie/funkcje:</w:t>
      </w:r>
    </w:p>
    <w:p w14:paraId="5BDD5D33" w14:textId="77777777" w:rsidR="00125DB2" w:rsidRPr="00125DB2" w:rsidRDefault="00125DB2" w:rsidP="00266E19">
      <w:pPr>
        <w:pStyle w:val="Akapitzlist"/>
        <w:numPr>
          <w:ilvl w:val="1"/>
          <w:numId w:val="23"/>
        </w:numPr>
        <w:spacing w:after="0" w:line="240" w:lineRule="auto"/>
        <w:ind w:left="426" w:hanging="426"/>
        <w:jc w:val="both"/>
        <w:rPr>
          <w:bCs/>
        </w:rPr>
      </w:pPr>
      <w:r w:rsidRPr="00125DB2">
        <w:rPr>
          <w:bCs/>
        </w:rPr>
        <w:t>Wbudowany komputer PC z dyskiem SSD.</w:t>
      </w:r>
    </w:p>
    <w:p w14:paraId="564D5B4C" w14:textId="28470A86" w:rsidR="00125DB2" w:rsidRPr="00125DB2" w:rsidRDefault="00125DB2" w:rsidP="00266E19">
      <w:pPr>
        <w:pStyle w:val="Akapitzlist"/>
        <w:numPr>
          <w:ilvl w:val="1"/>
          <w:numId w:val="23"/>
        </w:numPr>
        <w:spacing w:after="0" w:line="240" w:lineRule="auto"/>
        <w:ind w:left="426" w:hanging="426"/>
        <w:jc w:val="both"/>
        <w:rPr>
          <w:bCs/>
        </w:rPr>
      </w:pPr>
      <w:r w:rsidRPr="00125DB2">
        <w:rPr>
          <w:bCs/>
        </w:rPr>
        <w:t>Ekran dotykowy</w:t>
      </w:r>
      <w:r w:rsidR="00950089">
        <w:rPr>
          <w:bCs/>
        </w:rPr>
        <w:t xml:space="preserve"> min 15’’</w:t>
      </w:r>
      <w:r w:rsidRPr="00125DB2">
        <w:rPr>
          <w:bCs/>
        </w:rPr>
        <w:t xml:space="preserve"> </w:t>
      </w:r>
    </w:p>
    <w:p w14:paraId="6482C173" w14:textId="77777777" w:rsidR="007B6C16" w:rsidRDefault="00125DB2" w:rsidP="00266E19">
      <w:pPr>
        <w:pStyle w:val="Akapitzlist"/>
        <w:numPr>
          <w:ilvl w:val="1"/>
          <w:numId w:val="23"/>
        </w:numPr>
        <w:spacing w:after="0" w:line="240" w:lineRule="auto"/>
        <w:ind w:left="284" w:hanging="284"/>
        <w:jc w:val="both"/>
        <w:rPr>
          <w:bCs/>
        </w:rPr>
      </w:pPr>
      <w:r w:rsidRPr="007B6C16">
        <w:rPr>
          <w:bCs/>
        </w:rPr>
        <w:lastRenderedPageBreak/>
        <w:t>Kompletny zestaw czytników płatności bezgotówkowych (</w:t>
      </w:r>
      <w:proofErr w:type="spellStart"/>
      <w:r w:rsidRPr="007B6C16">
        <w:rPr>
          <w:bCs/>
        </w:rPr>
        <w:t>Chip&amp;PIN</w:t>
      </w:r>
      <w:proofErr w:type="spellEnd"/>
      <w:r w:rsidRPr="007B6C16">
        <w:rPr>
          <w:bCs/>
        </w:rPr>
        <w:t xml:space="preserve"> oraz NFC) obsługujący płatność również  BLIK</w:t>
      </w:r>
    </w:p>
    <w:p w14:paraId="073788B9" w14:textId="03165A6F" w:rsidR="007B6C16" w:rsidRDefault="007B6C16" w:rsidP="00266E19">
      <w:pPr>
        <w:pStyle w:val="Akapitzlist"/>
        <w:numPr>
          <w:ilvl w:val="1"/>
          <w:numId w:val="23"/>
        </w:numPr>
        <w:spacing w:after="0" w:line="240" w:lineRule="auto"/>
        <w:ind w:left="426" w:hanging="284"/>
        <w:jc w:val="both"/>
        <w:rPr>
          <w:bCs/>
        </w:rPr>
      </w:pPr>
      <w:r>
        <w:rPr>
          <w:bCs/>
        </w:rPr>
        <w:t>F</w:t>
      </w:r>
      <w:r w:rsidR="00125DB2" w:rsidRPr="007B6C16">
        <w:rPr>
          <w:bCs/>
        </w:rPr>
        <w:t>unkcja zwrotu pieniędzy w wypadku anulowania transakcji</w:t>
      </w:r>
    </w:p>
    <w:p w14:paraId="0D366673" w14:textId="6444A011" w:rsidR="00125DB2" w:rsidRPr="007B6C16" w:rsidRDefault="007B6C16" w:rsidP="00266E19">
      <w:pPr>
        <w:pStyle w:val="Akapitzlist"/>
        <w:numPr>
          <w:ilvl w:val="1"/>
          <w:numId w:val="23"/>
        </w:numPr>
        <w:spacing w:after="0" w:line="240" w:lineRule="auto"/>
        <w:ind w:left="426" w:hanging="284"/>
        <w:jc w:val="both"/>
        <w:rPr>
          <w:bCs/>
        </w:rPr>
      </w:pPr>
      <w:r>
        <w:rPr>
          <w:bCs/>
        </w:rPr>
        <w:t>C</w:t>
      </w:r>
      <w:r w:rsidR="00125DB2" w:rsidRPr="007B6C16">
        <w:rPr>
          <w:bCs/>
        </w:rPr>
        <w:t>zytnik banknotów – 10, 20 ,50, 100, 200</w:t>
      </w:r>
      <w:r w:rsidR="006742C4" w:rsidRPr="007B6C16">
        <w:rPr>
          <w:bCs/>
        </w:rPr>
        <w:t xml:space="preserve"> </w:t>
      </w:r>
      <w:r w:rsidR="00125DB2" w:rsidRPr="007B6C16">
        <w:rPr>
          <w:bCs/>
        </w:rPr>
        <w:t>zł  Odczyt nominału niezależny od kierunku wprowadzenia środka płatniczego do kasy.</w:t>
      </w:r>
    </w:p>
    <w:p w14:paraId="7B050C76" w14:textId="272DCA23" w:rsidR="00125DB2" w:rsidRPr="00125DB2" w:rsidRDefault="00125DB2" w:rsidP="00266E19">
      <w:pPr>
        <w:pStyle w:val="Akapitzlist"/>
        <w:numPr>
          <w:ilvl w:val="1"/>
          <w:numId w:val="23"/>
        </w:numPr>
        <w:spacing w:after="0" w:line="240" w:lineRule="auto"/>
        <w:ind w:left="426" w:hanging="426"/>
        <w:jc w:val="both"/>
        <w:rPr>
          <w:bCs/>
        </w:rPr>
      </w:pPr>
      <w:r w:rsidRPr="00125DB2">
        <w:rPr>
          <w:bCs/>
        </w:rPr>
        <w:t xml:space="preserve">Wydawanie reszty w </w:t>
      </w:r>
      <w:r w:rsidR="00426E51" w:rsidRPr="00125DB2">
        <w:rPr>
          <w:bCs/>
        </w:rPr>
        <w:t>nominałach monet</w:t>
      </w:r>
      <w:r w:rsidR="00426E51">
        <w:rPr>
          <w:bCs/>
        </w:rPr>
        <w:t xml:space="preserve"> od 10 gr do 5 zł</w:t>
      </w:r>
      <w:r w:rsidRPr="00125DB2">
        <w:rPr>
          <w:bCs/>
        </w:rPr>
        <w:t xml:space="preserve"> </w:t>
      </w:r>
      <w:r w:rsidR="00426E51">
        <w:rPr>
          <w:bCs/>
        </w:rPr>
        <w:t>oraz banknoty od 10 zł do 100 zł. S</w:t>
      </w:r>
      <w:r w:rsidR="006742C4" w:rsidRPr="00125DB2">
        <w:rPr>
          <w:bCs/>
        </w:rPr>
        <w:t>amo napełniające</w:t>
      </w:r>
      <w:r w:rsidRPr="00125DB2">
        <w:rPr>
          <w:bCs/>
        </w:rPr>
        <w:t xml:space="preserve"> się </w:t>
      </w:r>
      <w:proofErr w:type="spellStart"/>
      <w:r w:rsidRPr="00125DB2">
        <w:rPr>
          <w:bCs/>
        </w:rPr>
        <w:t>hoppery</w:t>
      </w:r>
      <w:proofErr w:type="spellEnd"/>
      <w:r w:rsidRPr="00125DB2">
        <w:rPr>
          <w:bCs/>
        </w:rPr>
        <w:t xml:space="preserve"> zabezpieczone osobnym zamkiem, chroniącym przed nieuprawnionym dostępem. </w:t>
      </w:r>
    </w:p>
    <w:p w14:paraId="460D59CA" w14:textId="77777777" w:rsidR="00125DB2" w:rsidRPr="00125DB2" w:rsidRDefault="00125DB2" w:rsidP="00266E19">
      <w:pPr>
        <w:pStyle w:val="Akapitzlist"/>
        <w:numPr>
          <w:ilvl w:val="1"/>
          <w:numId w:val="23"/>
        </w:numPr>
        <w:spacing w:after="0" w:line="240" w:lineRule="auto"/>
        <w:ind w:left="426" w:hanging="426"/>
        <w:jc w:val="both"/>
        <w:rPr>
          <w:bCs/>
        </w:rPr>
      </w:pPr>
      <w:r w:rsidRPr="00125DB2">
        <w:rPr>
          <w:bCs/>
        </w:rPr>
        <w:t>Autoryzacja otwarcia kasy przy pomocy karty zbliżeniowej lub kodu wpisywanego na ekranie kasy</w:t>
      </w:r>
    </w:p>
    <w:p w14:paraId="093A6EE8" w14:textId="77777777" w:rsidR="00125DB2" w:rsidRPr="00125DB2" w:rsidRDefault="00125DB2" w:rsidP="00266E19">
      <w:pPr>
        <w:pStyle w:val="Akapitzlist"/>
        <w:numPr>
          <w:ilvl w:val="1"/>
          <w:numId w:val="23"/>
        </w:numPr>
        <w:spacing w:after="0" w:line="240" w:lineRule="auto"/>
        <w:ind w:left="426" w:hanging="426"/>
        <w:jc w:val="both"/>
        <w:rPr>
          <w:bCs/>
        </w:rPr>
      </w:pPr>
      <w:r w:rsidRPr="00125DB2">
        <w:rPr>
          <w:bCs/>
        </w:rPr>
        <w:t xml:space="preserve">Możliwość uzupełnienia </w:t>
      </w:r>
      <w:proofErr w:type="spellStart"/>
      <w:r w:rsidRPr="00125DB2">
        <w:rPr>
          <w:bCs/>
        </w:rPr>
        <w:t>hopperów</w:t>
      </w:r>
      <w:proofErr w:type="spellEnd"/>
      <w:r w:rsidRPr="00125DB2">
        <w:rPr>
          <w:bCs/>
        </w:rPr>
        <w:t xml:space="preserve"> bez konieczności otwierania drzwi kasy</w:t>
      </w:r>
    </w:p>
    <w:p w14:paraId="21BD6990" w14:textId="253D8DF2" w:rsidR="00125DB2" w:rsidRPr="00125DB2" w:rsidRDefault="00125DB2" w:rsidP="00266E19">
      <w:pPr>
        <w:pStyle w:val="Akapitzlist"/>
        <w:numPr>
          <w:ilvl w:val="1"/>
          <w:numId w:val="23"/>
        </w:numPr>
        <w:spacing w:after="0" w:line="240" w:lineRule="auto"/>
        <w:ind w:left="426" w:hanging="426"/>
        <w:jc w:val="both"/>
        <w:rPr>
          <w:bCs/>
        </w:rPr>
      </w:pPr>
      <w:r w:rsidRPr="00125DB2">
        <w:rPr>
          <w:bCs/>
        </w:rPr>
        <w:t xml:space="preserve">Pojemność </w:t>
      </w:r>
      <w:proofErr w:type="spellStart"/>
      <w:r w:rsidRPr="00125DB2">
        <w:rPr>
          <w:bCs/>
        </w:rPr>
        <w:t>hopperów</w:t>
      </w:r>
      <w:proofErr w:type="spellEnd"/>
      <w:r w:rsidRPr="00125DB2">
        <w:rPr>
          <w:bCs/>
        </w:rPr>
        <w:t xml:space="preserve"> min: </w:t>
      </w:r>
      <w:r w:rsidR="00CF1F39">
        <w:rPr>
          <w:bCs/>
        </w:rPr>
        <w:t>4</w:t>
      </w:r>
      <w:r w:rsidRPr="00125DB2">
        <w:rPr>
          <w:bCs/>
        </w:rPr>
        <w:t xml:space="preserve"> x  500 monet, </w:t>
      </w:r>
      <w:proofErr w:type="spellStart"/>
      <w:r w:rsidRPr="00125DB2">
        <w:rPr>
          <w:bCs/>
        </w:rPr>
        <w:t>hoppery</w:t>
      </w:r>
      <w:proofErr w:type="spellEnd"/>
      <w:r w:rsidRPr="00125DB2">
        <w:rPr>
          <w:bCs/>
        </w:rPr>
        <w:t xml:space="preserve"> muszą posiadać możliwość zmiany rodzaju obsługiwanych monet za pomocą oprogramowania, bez konieczności wymiany całego </w:t>
      </w:r>
      <w:proofErr w:type="spellStart"/>
      <w:r w:rsidRPr="00125DB2">
        <w:rPr>
          <w:bCs/>
        </w:rPr>
        <w:t>hoppera</w:t>
      </w:r>
      <w:proofErr w:type="spellEnd"/>
      <w:r w:rsidRPr="00125DB2">
        <w:rPr>
          <w:bCs/>
        </w:rPr>
        <w:t xml:space="preserve">. (Przykładowo zmiana 5 </w:t>
      </w:r>
      <w:proofErr w:type="spellStart"/>
      <w:r w:rsidRPr="00125DB2">
        <w:rPr>
          <w:bCs/>
        </w:rPr>
        <w:t>zl</w:t>
      </w:r>
      <w:proofErr w:type="spellEnd"/>
      <w:r w:rsidRPr="00125DB2">
        <w:rPr>
          <w:bCs/>
        </w:rPr>
        <w:t xml:space="preserve">, 2 </w:t>
      </w:r>
      <w:proofErr w:type="spellStart"/>
      <w:r w:rsidRPr="00125DB2">
        <w:rPr>
          <w:bCs/>
        </w:rPr>
        <w:t>zl</w:t>
      </w:r>
      <w:proofErr w:type="spellEnd"/>
      <w:r w:rsidRPr="00125DB2">
        <w:rPr>
          <w:bCs/>
        </w:rPr>
        <w:t xml:space="preserve"> , 1 zł na 5 zł, 5 zł ,1 zł</w:t>
      </w:r>
    </w:p>
    <w:p w14:paraId="7A878463" w14:textId="77777777" w:rsidR="00125DB2" w:rsidRPr="00125DB2" w:rsidRDefault="00125DB2" w:rsidP="00266E19">
      <w:pPr>
        <w:pStyle w:val="Akapitzlist"/>
        <w:numPr>
          <w:ilvl w:val="1"/>
          <w:numId w:val="23"/>
        </w:numPr>
        <w:spacing w:after="0" w:line="240" w:lineRule="auto"/>
        <w:ind w:left="426" w:hanging="426"/>
        <w:jc w:val="both"/>
        <w:rPr>
          <w:bCs/>
        </w:rPr>
      </w:pPr>
      <w:proofErr w:type="spellStart"/>
      <w:r w:rsidRPr="00125DB2">
        <w:rPr>
          <w:bCs/>
        </w:rPr>
        <w:t>Coin</w:t>
      </w:r>
      <w:proofErr w:type="spellEnd"/>
      <w:r w:rsidRPr="00125DB2">
        <w:rPr>
          <w:bCs/>
        </w:rPr>
        <w:t xml:space="preserve"> Box z zapadką i zamkiem o pojemności min 5 l.</w:t>
      </w:r>
    </w:p>
    <w:p w14:paraId="3BEECA51" w14:textId="0285D8A6" w:rsidR="00125DB2" w:rsidRPr="00125DB2" w:rsidRDefault="00125DB2" w:rsidP="00266E19">
      <w:pPr>
        <w:pStyle w:val="Akapitzlist"/>
        <w:numPr>
          <w:ilvl w:val="1"/>
          <w:numId w:val="23"/>
        </w:numPr>
        <w:spacing w:after="0" w:line="240" w:lineRule="auto"/>
        <w:ind w:left="426" w:hanging="426"/>
        <w:jc w:val="both"/>
        <w:rPr>
          <w:bCs/>
        </w:rPr>
      </w:pPr>
      <w:r w:rsidRPr="00125DB2">
        <w:rPr>
          <w:bCs/>
        </w:rPr>
        <w:t xml:space="preserve">Komunikaty  wyświetlane w minimum </w:t>
      </w:r>
      <w:r w:rsidR="00070CD8">
        <w:rPr>
          <w:bCs/>
        </w:rPr>
        <w:t>4</w:t>
      </w:r>
      <w:r w:rsidRPr="00125DB2">
        <w:rPr>
          <w:bCs/>
        </w:rPr>
        <w:t xml:space="preserve"> językach (Polskim, Angielskim, Niemieckim</w:t>
      </w:r>
      <w:r w:rsidR="00070CD8">
        <w:rPr>
          <w:bCs/>
        </w:rPr>
        <w:t>, Ukraińskim</w:t>
      </w:r>
      <w:r w:rsidRPr="00125DB2">
        <w:rPr>
          <w:bCs/>
        </w:rPr>
        <w:t>)</w:t>
      </w:r>
    </w:p>
    <w:p w14:paraId="52D4651C" w14:textId="77777777" w:rsidR="00125DB2" w:rsidRPr="00125DB2" w:rsidRDefault="00125DB2" w:rsidP="00266E19">
      <w:pPr>
        <w:pStyle w:val="Akapitzlist"/>
        <w:numPr>
          <w:ilvl w:val="1"/>
          <w:numId w:val="23"/>
        </w:numPr>
        <w:spacing w:after="0" w:line="240" w:lineRule="auto"/>
        <w:ind w:left="426" w:hanging="426"/>
        <w:jc w:val="both"/>
        <w:rPr>
          <w:bCs/>
        </w:rPr>
      </w:pPr>
      <w:r w:rsidRPr="00125DB2">
        <w:rPr>
          <w:bCs/>
        </w:rPr>
        <w:t>Detekcja obecności użytkownika (aktywacja urządzenia w momencie pojawienia się klienta przed urządzeniem)</w:t>
      </w:r>
    </w:p>
    <w:p w14:paraId="3937BB4A" w14:textId="77777777" w:rsidR="00125DB2" w:rsidRPr="00125DB2" w:rsidRDefault="00125DB2" w:rsidP="00266E19">
      <w:pPr>
        <w:pStyle w:val="Akapitzlist"/>
        <w:numPr>
          <w:ilvl w:val="1"/>
          <w:numId w:val="23"/>
        </w:numPr>
        <w:spacing w:after="0" w:line="240" w:lineRule="auto"/>
        <w:ind w:left="426" w:hanging="426"/>
        <w:jc w:val="both"/>
        <w:rPr>
          <w:bCs/>
        </w:rPr>
      </w:pPr>
      <w:r w:rsidRPr="00125DB2">
        <w:rPr>
          <w:bCs/>
        </w:rPr>
        <w:t>Interkom IP [audio] z możliwością rozbudowy o moduł  video bez konieczności zmian konstrukcyjnych</w:t>
      </w:r>
    </w:p>
    <w:p w14:paraId="2A18D0BD" w14:textId="30DC1AD5" w:rsidR="00125DB2" w:rsidRPr="00125DB2" w:rsidRDefault="00125DB2" w:rsidP="00266E19">
      <w:pPr>
        <w:pStyle w:val="Akapitzlist"/>
        <w:numPr>
          <w:ilvl w:val="1"/>
          <w:numId w:val="23"/>
        </w:numPr>
        <w:spacing w:after="0" w:line="240" w:lineRule="auto"/>
        <w:ind w:left="426" w:hanging="426"/>
        <w:jc w:val="both"/>
        <w:rPr>
          <w:bCs/>
        </w:rPr>
      </w:pPr>
      <w:r w:rsidRPr="00125DB2">
        <w:rPr>
          <w:bCs/>
        </w:rPr>
        <w:t>Czytnik kart zbliżeniowych MIFARE.</w:t>
      </w:r>
    </w:p>
    <w:p w14:paraId="150CA7BF" w14:textId="7D3DB7F0" w:rsidR="00125DB2" w:rsidRPr="00125DB2" w:rsidRDefault="007B6C16" w:rsidP="00266E19">
      <w:pPr>
        <w:pStyle w:val="Akapitzlist"/>
        <w:numPr>
          <w:ilvl w:val="1"/>
          <w:numId w:val="23"/>
        </w:numPr>
        <w:spacing w:after="0" w:line="240" w:lineRule="auto"/>
        <w:ind w:left="426" w:hanging="426"/>
        <w:jc w:val="both"/>
        <w:rPr>
          <w:bCs/>
        </w:rPr>
      </w:pPr>
      <w:r>
        <w:rPr>
          <w:bCs/>
        </w:rPr>
        <w:t>S</w:t>
      </w:r>
      <w:r w:rsidR="00125DB2" w:rsidRPr="00125DB2">
        <w:rPr>
          <w:bCs/>
        </w:rPr>
        <w:t>przedaż zgubionych biletów</w:t>
      </w:r>
    </w:p>
    <w:p w14:paraId="218C0FFF" w14:textId="77777777" w:rsidR="00125DB2" w:rsidRPr="00125DB2" w:rsidRDefault="00125DB2" w:rsidP="00266E19">
      <w:pPr>
        <w:pStyle w:val="Akapitzlist"/>
        <w:numPr>
          <w:ilvl w:val="1"/>
          <w:numId w:val="23"/>
        </w:numPr>
        <w:spacing w:after="0" w:line="240" w:lineRule="auto"/>
        <w:ind w:left="426" w:hanging="426"/>
        <w:jc w:val="both"/>
        <w:rPr>
          <w:bCs/>
        </w:rPr>
      </w:pPr>
      <w:r w:rsidRPr="00125DB2">
        <w:rPr>
          <w:bCs/>
        </w:rPr>
        <w:t>Możliwość przedłużania abonamentów – konieczna wcześniejsza informacja dla klienta o zbliżającym się końcu okresu opłaconego np. informacją na wyświetlaczu przy wjeździe i wyjeździe</w:t>
      </w:r>
    </w:p>
    <w:p w14:paraId="154E79AA" w14:textId="77777777" w:rsidR="00125DB2" w:rsidRPr="00125DB2" w:rsidRDefault="00125DB2" w:rsidP="00266E19">
      <w:pPr>
        <w:pStyle w:val="Akapitzlist"/>
        <w:numPr>
          <w:ilvl w:val="1"/>
          <w:numId w:val="23"/>
        </w:numPr>
        <w:spacing w:after="0" w:line="240" w:lineRule="auto"/>
        <w:ind w:left="426" w:hanging="426"/>
        <w:jc w:val="both"/>
        <w:rPr>
          <w:bCs/>
        </w:rPr>
      </w:pPr>
      <w:r w:rsidRPr="00125DB2">
        <w:rPr>
          <w:bCs/>
        </w:rPr>
        <w:t>Kasa powinna posiadać zabezpieczenia umożliwiające otwarcie urządzenia do celów eksploatacyjnych (np. wymiana papieru), bez możliwości dostępu do środków pieniężnych</w:t>
      </w:r>
    </w:p>
    <w:p w14:paraId="7E9E21EE" w14:textId="77777777" w:rsidR="00125DB2" w:rsidRPr="00125DB2" w:rsidRDefault="00125DB2" w:rsidP="00266E19">
      <w:pPr>
        <w:pStyle w:val="Akapitzlist"/>
        <w:numPr>
          <w:ilvl w:val="1"/>
          <w:numId w:val="23"/>
        </w:numPr>
        <w:spacing w:after="0" w:line="240" w:lineRule="auto"/>
        <w:ind w:left="426" w:hanging="426"/>
        <w:jc w:val="both"/>
        <w:rPr>
          <w:bCs/>
        </w:rPr>
      </w:pPr>
      <w:r w:rsidRPr="00125DB2">
        <w:rPr>
          <w:bCs/>
        </w:rPr>
        <w:t>Czytnik kodów QR, odczyt biletów drukowanych i z urządzeń mobilnych (smartfon)</w:t>
      </w:r>
    </w:p>
    <w:p w14:paraId="1388A9FD" w14:textId="77777777" w:rsidR="00125DB2" w:rsidRPr="00125DB2" w:rsidRDefault="00125DB2" w:rsidP="00266E19">
      <w:pPr>
        <w:pStyle w:val="Akapitzlist"/>
        <w:numPr>
          <w:ilvl w:val="1"/>
          <w:numId w:val="23"/>
        </w:numPr>
        <w:spacing w:after="0" w:line="240" w:lineRule="auto"/>
        <w:ind w:left="426" w:hanging="426"/>
        <w:jc w:val="both"/>
        <w:rPr>
          <w:bCs/>
        </w:rPr>
      </w:pPr>
      <w:r w:rsidRPr="00125DB2">
        <w:rPr>
          <w:bCs/>
        </w:rPr>
        <w:t>Drukarka termiczna</w:t>
      </w:r>
    </w:p>
    <w:p w14:paraId="7CEE1291" w14:textId="77777777" w:rsidR="00125DB2" w:rsidRPr="00125DB2" w:rsidRDefault="00125DB2" w:rsidP="00266E19">
      <w:pPr>
        <w:pStyle w:val="Akapitzlist"/>
        <w:numPr>
          <w:ilvl w:val="1"/>
          <w:numId w:val="23"/>
        </w:numPr>
        <w:spacing w:after="0" w:line="240" w:lineRule="auto"/>
        <w:ind w:left="426" w:hanging="426"/>
        <w:jc w:val="both"/>
        <w:rPr>
          <w:bCs/>
        </w:rPr>
      </w:pPr>
      <w:r w:rsidRPr="00125DB2">
        <w:rPr>
          <w:bCs/>
        </w:rPr>
        <w:t>Drukowanie potwierdzeń transakcji oraz opłat</w:t>
      </w:r>
    </w:p>
    <w:p w14:paraId="544B45B4" w14:textId="77777777" w:rsidR="00125DB2" w:rsidRPr="00125DB2" w:rsidRDefault="00125DB2" w:rsidP="00266E19">
      <w:pPr>
        <w:pStyle w:val="Akapitzlist"/>
        <w:numPr>
          <w:ilvl w:val="1"/>
          <w:numId w:val="23"/>
        </w:numPr>
        <w:spacing w:after="0" w:line="240" w:lineRule="auto"/>
        <w:ind w:left="426" w:hanging="426"/>
        <w:jc w:val="both"/>
        <w:rPr>
          <w:bCs/>
        </w:rPr>
      </w:pPr>
      <w:r w:rsidRPr="00125DB2">
        <w:rPr>
          <w:bCs/>
        </w:rPr>
        <w:t>Drzwi zabezpieczone zamkiem z ryglem.</w:t>
      </w:r>
    </w:p>
    <w:p w14:paraId="66BDDC23" w14:textId="77777777" w:rsidR="00125DB2" w:rsidRPr="00125DB2" w:rsidRDefault="00125DB2" w:rsidP="00266E19">
      <w:pPr>
        <w:pStyle w:val="Akapitzlist"/>
        <w:numPr>
          <w:ilvl w:val="1"/>
          <w:numId w:val="23"/>
        </w:numPr>
        <w:spacing w:after="0" w:line="240" w:lineRule="auto"/>
        <w:ind w:left="426" w:hanging="426"/>
        <w:jc w:val="both"/>
        <w:rPr>
          <w:bCs/>
        </w:rPr>
      </w:pPr>
      <w:r w:rsidRPr="00125DB2">
        <w:rPr>
          <w:bCs/>
        </w:rPr>
        <w:t>Komunikacja Ethernet (TCP/IP).</w:t>
      </w:r>
    </w:p>
    <w:p w14:paraId="1CB30B13" w14:textId="2D089022" w:rsidR="00125DB2" w:rsidRPr="00125DB2" w:rsidRDefault="007B6C16" w:rsidP="00266E19">
      <w:pPr>
        <w:pStyle w:val="Akapitzlist"/>
        <w:numPr>
          <w:ilvl w:val="1"/>
          <w:numId w:val="23"/>
        </w:numPr>
        <w:spacing w:after="0" w:line="240" w:lineRule="auto"/>
        <w:ind w:left="426" w:hanging="426"/>
        <w:jc w:val="both"/>
        <w:rPr>
          <w:bCs/>
        </w:rPr>
      </w:pPr>
      <w:r>
        <w:rPr>
          <w:bCs/>
        </w:rPr>
        <w:t>M</w:t>
      </w:r>
      <w:r w:rsidR="00125DB2" w:rsidRPr="00125DB2">
        <w:rPr>
          <w:bCs/>
        </w:rPr>
        <w:t>ożliwość pracy w trybie OFFLINE w przypadku utraty komunikacji z serwerem</w:t>
      </w:r>
    </w:p>
    <w:p w14:paraId="1BBCA202" w14:textId="77777777" w:rsidR="00125DB2" w:rsidRPr="00125DB2" w:rsidRDefault="00125DB2" w:rsidP="00266E19">
      <w:pPr>
        <w:pStyle w:val="Akapitzlist"/>
        <w:numPr>
          <w:ilvl w:val="1"/>
          <w:numId w:val="23"/>
        </w:numPr>
        <w:spacing w:after="0" w:line="240" w:lineRule="auto"/>
        <w:ind w:left="426" w:hanging="426"/>
        <w:jc w:val="both"/>
        <w:rPr>
          <w:bCs/>
        </w:rPr>
      </w:pPr>
      <w:r w:rsidRPr="00125DB2">
        <w:rPr>
          <w:bCs/>
        </w:rPr>
        <w:t>Stopień ochrony obudowy: co najmniej IP 54.</w:t>
      </w:r>
    </w:p>
    <w:p w14:paraId="2E9FF2DB" w14:textId="77777777" w:rsidR="00125DB2" w:rsidRPr="00125DB2" w:rsidRDefault="00125DB2" w:rsidP="00266E19">
      <w:pPr>
        <w:pStyle w:val="Akapitzlist"/>
        <w:numPr>
          <w:ilvl w:val="1"/>
          <w:numId w:val="23"/>
        </w:numPr>
        <w:spacing w:after="0" w:line="240" w:lineRule="auto"/>
        <w:ind w:left="426" w:hanging="426"/>
        <w:jc w:val="both"/>
        <w:rPr>
          <w:bCs/>
        </w:rPr>
      </w:pPr>
      <w:r w:rsidRPr="00125DB2">
        <w:rPr>
          <w:bCs/>
        </w:rPr>
        <w:t xml:space="preserve">Ze względu na lokalizację kasy na zewnątrz Wykonawca w ramach postępowania dostarczy wiatę ochronną. </w:t>
      </w:r>
      <w:bookmarkStart w:id="19" w:name="_Toc209332715"/>
      <w:r w:rsidRPr="00125DB2">
        <w:rPr>
          <w:bCs/>
        </w:rPr>
        <w:t>Konstrukcja wiaty wykonana z profili stalowych malowanych proszkowo, ściany boczne oraz zadaszenie wykonane z poliwęglanu – kształt i kolor wiaty do akceptacji Zamawiającego przed wykonaniem.</w:t>
      </w:r>
      <w:bookmarkEnd w:id="19"/>
    </w:p>
    <w:p w14:paraId="7EB959BA" w14:textId="77777777" w:rsidR="00125DB2" w:rsidRPr="00125DB2" w:rsidRDefault="00125DB2" w:rsidP="00125DB2">
      <w:pPr>
        <w:pStyle w:val="Standard"/>
        <w:rPr>
          <w:rFonts w:ascii="Calibri" w:eastAsia="Calibri" w:hAnsi="Calibri"/>
          <w:bCs/>
          <w:kern w:val="0"/>
          <w:sz w:val="22"/>
          <w:szCs w:val="22"/>
          <w:lang w:eastAsia="en-US" w:bidi="ar-SA"/>
        </w:rPr>
      </w:pPr>
    </w:p>
    <w:p w14:paraId="27B43154" w14:textId="77777777" w:rsidR="00125DB2" w:rsidRPr="00125DB2" w:rsidRDefault="00125DB2" w:rsidP="00266E19">
      <w:pPr>
        <w:pStyle w:val="hetman3"/>
        <w:numPr>
          <w:ilvl w:val="0"/>
          <w:numId w:val="28"/>
        </w:numPr>
        <w:outlineLvl w:val="9"/>
        <w:rPr>
          <w:rFonts w:ascii="Calibri" w:eastAsia="Calibri" w:hAnsi="Calibri" w:cs="Times New Roman"/>
          <w:bCs w:val="0"/>
          <w:spacing w:val="0"/>
          <w:sz w:val="22"/>
          <w:szCs w:val="22"/>
          <w:lang w:eastAsia="en-US"/>
        </w:rPr>
      </w:pPr>
      <w:bookmarkStart w:id="20" w:name="Bookmark10"/>
      <w:r w:rsidRPr="00125DB2">
        <w:rPr>
          <w:rFonts w:ascii="Calibri" w:eastAsia="Calibri" w:hAnsi="Calibri" w:cs="Times New Roman"/>
          <w:bCs w:val="0"/>
          <w:spacing w:val="0"/>
          <w:sz w:val="22"/>
          <w:szCs w:val="22"/>
          <w:lang w:eastAsia="en-US"/>
        </w:rPr>
        <w:t>Serwer systemu parkingowy</w:t>
      </w:r>
      <w:bookmarkEnd w:id="20"/>
      <w:r w:rsidRPr="00125DB2">
        <w:rPr>
          <w:rFonts w:ascii="Calibri" w:eastAsia="Calibri" w:hAnsi="Calibri" w:cs="Times New Roman"/>
          <w:bCs w:val="0"/>
          <w:spacing w:val="0"/>
          <w:sz w:val="22"/>
          <w:szCs w:val="22"/>
          <w:lang w:eastAsia="en-US"/>
        </w:rPr>
        <w:t xml:space="preserve"> i oprogramowanie</w:t>
      </w:r>
    </w:p>
    <w:bookmarkEnd w:id="14"/>
    <w:bookmarkEnd w:id="15"/>
    <w:bookmarkEnd w:id="16"/>
    <w:bookmarkEnd w:id="17"/>
    <w:bookmarkEnd w:id="18"/>
    <w:p w14:paraId="46D527A0" w14:textId="77777777" w:rsidR="00125DB2" w:rsidRPr="00125DB2" w:rsidRDefault="00125DB2" w:rsidP="007B6C16">
      <w:pPr>
        <w:pStyle w:val="Standard"/>
        <w:ind w:firstLine="709"/>
        <w:jc w:val="both"/>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 xml:space="preserve">Oprogramowanie zarządzające systemu parkingowego zostanie zainstalowane na serwerach Zamawiającego lub w serwerowni znajdującej się w obiekcie w miejscu wskazanym przez Zamawiającego lub zostanie udostępnione w wersji </w:t>
      </w:r>
      <w:proofErr w:type="spellStart"/>
      <w:r w:rsidRPr="00125DB2">
        <w:rPr>
          <w:rFonts w:ascii="Calibri" w:eastAsia="Calibri" w:hAnsi="Calibri"/>
          <w:bCs/>
          <w:kern w:val="0"/>
          <w:sz w:val="22"/>
          <w:szCs w:val="22"/>
          <w:lang w:eastAsia="en-US" w:bidi="ar-SA"/>
        </w:rPr>
        <w:t>cloud</w:t>
      </w:r>
      <w:proofErr w:type="spellEnd"/>
      <w:r w:rsidRPr="00125DB2">
        <w:rPr>
          <w:rFonts w:ascii="Calibri" w:eastAsia="Calibri" w:hAnsi="Calibri"/>
          <w:bCs/>
          <w:kern w:val="0"/>
          <w:sz w:val="22"/>
          <w:szCs w:val="22"/>
          <w:lang w:eastAsia="en-US" w:bidi="ar-SA"/>
        </w:rPr>
        <w:t xml:space="preserve"> przez serwer dostawcy.</w:t>
      </w:r>
    </w:p>
    <w:p w14:paraId="7A5E033B" w14:textId="715B8425" w:rsidR="00125DB2" w:rsidRPr="00125DB2" w:rsidRDefault="00125DB2" w:rsidP="007B6C16">
      <w:pPr>
        <w:pStyle w:val="Standard"/>
        <w:ind w:firstLine="709"/>
        <w:jc w:val="both"/>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Wykonawca dostarczy licencjonowane oprogramowanie zarządzające systemem parkingowym  z bezterminowa gwarancją. Logowanie do systemu odbywa się poprzez podanie nazwy użytkownika i hasła. Oprogramowanie powinno zapewniać możliwość konfiguracji dowolnej ilości „Grup użytkowników” i „Użytkowników”. Każdej nowej grupie  i użytkownikowi nadaje się dostęp do funkcji systemu. W systemie musi być możliwość skonfigurowania różnych poziomów dostępu dla poszczególnych użytkowników lub grup użytkowników.</w:t>
      </w:r>
    </w:p>
    <w:p w14:paraId="03AEF409" w14:textId="441459A4" w:rsidR="00125DB2" w:rsidRPr="00125DB2" w:rsidRDefault="00125DB2" w:rsidP="007B6C16">
      <w:pPr>
        <w:pStyle w:val="Standard"/>
        <w:ind w:firstLine="709"/>
        <w:jc w:val="both"/>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lastRenderedPageBreak/>
        <w:t>Oprogramowanie musi posiadać możliwość rozbudowy np. przy rozbudowie parkingu - zaprogramowania indywidualnych dla każdej karty tras przejazdu tak, aby wymusić na poszczególnych grupach klientów korzystanie z posz</w:t>
      </w:r>
      <w:r w:rsidR="007B6C16">
        <w:rPr>
          <w:rFonts w:ascii="Calibri" w:eastAsia="Calibri" w:hAnsi="Calibri"/>
          <w:bCs/>
          <w:kern w:val="0"/>
          <w:sz w:val="22"/>
          <w:szCs w:val="22"/>
          <w:lang w:eastAsia="en-US" w:bidi="ar-SA"/>
        </w:rPr>
        <w:t xml:space="preserve">czególnych wjazdów i wyjazdów  </w:t>
      </w:r>
      <w:r w:rsidRPr="00125DB2">
        <w:rPr>
          <w:rFonts w:ascii="Calibri" w:eastAsia="Calibri" w:hAnsi="Calibri"/>
          <w:bCs/>
          <w:kern w:val="0"/>
          <w:sz w:val="22"/>
          <w:szCs w:val="22"/>
          <w:lang w:eastAsia="en-US" w:bidi="ar-SA"/>
        </w:rPr>
        <w:t>w obrębie jednej strefy.</w:t>
      </w:r>
      <w:r w:rsidR="007B6C16">
        <w:rPr>
          <w:rFonts w:ascii="Calibri" w:eastAsia="Calibri" w:hAnsi="Calibri"/>
          <w:bCs/>
          <w:kern w:val="0"/>
          <w:sz w:val="22"/>
          <w:szCs w:val="22"/>
          <w:lang w:eastAsia="en-US" w:bidi="ar-SA"/>
        </w:rPr>
        <w:br/>
      </w:r>
      <w:r w:rsidRPr="00125DB2">
        <w:rPr>
          <w:rFonts w:ascii="Calibri" w:eastAsia="Calibri" w:hAnsi="Calibri"/>
          <w:bCs/>
          <w:kern w:val="0"/>
          <w:sz w:val="22"/>
          <w:szCs w:val="22"/>
          <w:lang w:eastAsia="en-US" w:bidi="ar-SA"/>
        </w:rPr>
        <w:t>W przypadku nie stosowania się do zadanych tras, system musi mieć możliwość automatycznego blokownia karty.</w:t>
      </w:r>
    </w:p>
    <w:p w14:paraId="1EC9E9DB" w14:textId="77777777" w:rsidR="00125DB2" w:rsidRPr="00125DB2" w:rsidRDefault="00125DB2" w:rsidP="007B6C16">
      <w:pPr>
        <w:pStyle w:val="Standard"/>
        <w:jc w:val="both"/>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Oprogramowanie  musi spełniać następujące funkcje i wymagania:</w:t>
      </w:r>
    </w:p>
    <w:p w14:paraId="431D3546" w14:textId="77777777" w:rsidR="00125DB2" w:rsidRPr="00125DB2" w:rsidRDefault="00125DB2" w:rsidP="00266E19">
      <w:pPr>
        <w:pStyle w:val="Standard"/>
        <w:widowControl/>
        <w:numPr>
          <w:ilvl w:val="0"/>
          <w:numId w:val="21"/>
        </w:numPr>
        <w:autoSpaceDN/>
        <w:jc w:val="both"/>
        <w:textAlignment w:val="auto"/>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dziennik systemowy informujący o zaistniałych zdarzeniach</w:t>
      </w:r>
    </w:p>
    <w:p w14:paraId="5291998B" w14:textId="77777777" w:rsidR="00125DB2" w:rsidRPr="00125DB2" w:rsidRDefault="00125DB2" w:rsidP="00266E19">
      <w:pPr>
        <w:pStyle w:val="Standard"/>
        <w:widowControl/>
        <w:numPr>
          <w:ilvl w:val="0"/>
          <w:numId w:val="21"/>
        </w:numPr>
        <w:autoSpaceDN/>
        <w:jc w:val="both"/>
        <w:textAlignment w:val="auto"/>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przechowywanie bazy danych z poszczególnych miesięcy</w:t>
      </w:r>
    </w:p>
    <w:p w14:paraId="36BC3E8A" w14:textId="77777777" w:rsidR="00125DB2" w:rsidRPr="00125DB2" w:rsidRDefault="00125DB2" w:rsidP="00266E19">
      <w:pPr>
        <w:pStyle w:val="Standard"/>
        <w:widowControl/>
        <w:numPr>
          <w:ilvl w:val="0"/>
          <w:numId w:val="21"/>
        </w:numPr>
        <w:autoSpaceDN/>
        <w:jc w:val="both"/>
        <w:textAlignment w:val="auto"/>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kodowanie kart parkingowych</w:t>
      </w:r>
    </w:p>
    <w:p w14:paraId="6EB81430" w14:textId="5A5E2AB8" w:rsidR="00125DB2" w:rsidRPr="00125DB2" w:rsidRDefault="00125DB2" w:rsidP="00266E19">
      <w:pPr>
        <w:pStyle w:val="Standard"/>
        <w:widowControl/>
        <w:numPr>
          <w:ilvl w:val="0"/>
          <w:numId w:val="21"/>
        </w:numPr>
        <w:autoSpaceDN/>
        <w:jc w:val="both"/>
        <w:textAlignment w:val="auto"/>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 xml:space="preserve">możliwość przypisania do jednego konta użytkownika kilku nośników (karta zbliżeniowa, kod </w:t>
      </w:r>
      <w:r w:rsidR="007B6C16">
        <w:rPr>
          <w:rFonts w:ascii="Calibri" w:eastAsia="Calibri" w:hAnsi="Calibri"/>
          <w:bCs/>
          <w:kern w:val="0"/>
          <w:sz w:val="22"/>
          <w:szCs w:val="22"/>
          <w:lang w:eastAsia="en-US" w:bidi="ar-SA"/>
        </w:rPr>
        <w:br/>
        <w:t xml:space="preserve">              </w:t>
      </w:r>
      <w:r w:rsidRPr="00125DB2">
        <w:rPr>
          <w:rFonts w:ascii="Calibri" w:eastAsia="Calibri" w:hAnsi="Calibri"/>
          <w:bCs/>
          <w:kern w:val="0"/>
          <w:sz w:val="22"/>
          <w:szCs w:val="22"/>
          <w:lang w:eastAsia="en-US" w:bidi="ar-SA"/>
        </w:rPr>
        <w:t>QR, min 5 numerów tablic rejestracyjnych w przypadku systemu z odczytem tablic</w:t>
      </w:r>
      <w:r w:rsidR="007B6C16">
        <w:rPr>
          <w:rFonts w:ascii="Calibri" w:eastAsia="Calibri" w:hAnsi="Calibri"/>
          <w:bCs/>
          <w:kern w:val="0"/>
          <w:sz w:val="22"/>
          <w:szCs w:val="22"/>
          <w:lang w:eastAsia="en-US" w:bidi="ar-SA"/>
        </w:rPr>
        <w:br/>
        <w:t xml:space="preserve">             </w:t>
      </w:r>
      <w:r w:rsidRPr="00125DB2">
        <w:rPr>
          <w:rFonts w:ascii="Calibri" w:eastAsia="Calibri" w:hAnsi="Calibri"/>
          <w:bCs/>
          <w:kern w:val="0"/>
          <w:sz w:val="22"/>
          <w:szCs w:val="22"/>
          <w:lang w:eastAsia="en-US" w:bidi="ar-SA"/>
        </w:rPr>
        <w:t xml:space="preserve"> rejestracyjnych)</w:t>
      </w:r>
    </w:p>
    <w:p w14:paraId="26EB7066" w14:textId="77777777" w:rsidR="00125DB2" w:rsidRPr="00125DB2" w:rsidRDefault="00125DB2" w:rsidP="00266E19">
      <w:pPr>
        <w:pStyle w:val="Standard"/>
        <w:widowControl/>
        <w:numPr>
          <w:ilvl w:val="0"/>
          <w:numId w:val="21"/>
        </w:numPr>
        <w:autoSpaceDN/>
        <w:jc w:val="both"/>
        <w:textAlignment w:val="auto"/>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tworzenie systemowych statystyk i raportów</w:t>
      </w:r>
    </w:p>
    <w:p w14:paraId="3143AF61" w14:textId="711A020A" w:rsidR="00125DB2" w:rsidRPr="00125DB2" w:rsidRDefault="00125DB2" w:rsidP="00266E19">
      <w:pPr>
        <w:pStyle w:val="Standard"/>
        <w:widowControl/>
        <w:numPr>
          <w:ilvl w:val="0"/>
          <w:numId w:val="21"/>
        </w:numPr>
        <w:autoSpaceDN/>
        <w:jc w:val="both"/>
        <w:textAlignment w:val="auto"/>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definiowanie poziomu dostępu użytkownika do bazy danych w zależności od potrzeb</w:t>
      </w:r>
      <w:r w:rsidR="007B6C16">
        <w:rPr>
          <w:rFonts w:ascii="Calibri" w:eastAsia="Calibri" w:hAnsi="Calibri"/>
          <w:bCs/>
          <w:kern w:val="0"/>
          <w:sz w:val="22"/>
          <w:szCs w:val="22"/>
          <w:lang w:eastAsia="en-US" w:bidi="ar-SA"/>
        </w:rPr>
        <w:br/>
        <w:t xml:space="preserve">              </w:t>
      </w:r>
      <w:r w:rsidRPr="00125DB2">
        <w:rPr>
          <w:rFonts w:ascii="Calibri" w:eastAsia="Calibri" w:hAnsi="Calibri"/>
          <w:bCs/>
          <w:kern w:val="0"/>
          <w:sz w:val="22"/>
          <w:szCs w:val="22"/>
          <w:lang w:eastAsia="en-US" w:bidi="ar-SA"/>
        </w:rPr>
        <w:t>Zamawiającego</w:t>
      </w:r>
    </w:p>
    <w:p w14:paraId="0CABEA2B" w14:textId="130E7110" w:rsidR="00125DB2" w:rsidRPr="00125DB2" w:rsidRDefault="00125DB2" w:rsidP="00266E19">
      <w:pPr>
        <w:pStyle w:val="Standard"/>
        <w:widowControl/>
        <w:numPr>
          <w:ilvl w:val="0"/>
          <w:numId w:val="21"/>
        </w:numPr>
        <w:autoSpaceDN/>
        <w:jc w:val="both"/>
        <w:textAlignment w:val="auto"/>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 xml:space="preserve">tworzenie profili dostępu dowolnie skonfigurowanych (stałych, zmiennych), z rozróżnieniem </w:t>
      </w:r>
      <w:r w:rsidR="007B6C16">
        <w:rPr>
          <w:rFonts w:ascii="Calibri" w:eastAsia="Calibri" w:hAnsi="Calibri"/>
          <w:bCs/>
          <w:kern w:val="0"/>
          <w:sz w:val="22"/>
          <w:szCs w:val="22"/>
          <w:lang w:eastAsia="en-US" w:bidi="ar-SA"/>
        </w:rPr>
        <w:br/>
        <w:t xml:space="preserve">              </w:t>
      </w:r>
      <w:r w:rsidRPr="00125DB2">
        <w:rPr>
          <w:rFonts w:ascii="Calibri" w:eastAsia="Calibri" w:hAnsi="Calibri"/>
          <w:bCs/>
          <w:kern w:val="0"/>
          <w:sz w:val="22"/>
          <w:szCs w:val="22"/>
          <w:lang w:eastAsia="en-US" w:bidi="ar-SA"/>
        </w:rPr>
        <w:t>poszczególnych dni tygodnia, dni świątecznych oraz przedziałów godzinowych podczas doby</w:t>
      </w:r>
    </w:p>
    <w:p w14:paraId="3A432380" w14:textId="1F637026" w:rsidR="00125DB2" w:rsidRPr="00125DB2" w:rsidRDefault="00125DB2" w:rsidP="00266E19">
      <w:pPr>
        <w:pStyle w:val="Standard"/>
        <w:widowControl/>
        <w:numPr>
          <w:ilvl w:val="0"/>
          <w:numId w:val="21"/>
        </w:numPr>
        <w:autoSpaceDN/>
        <w:jc w:val="both"/>
        <w:textAlignment w:val="auto"/>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 xml:space="preserve">naliczanie i pobieranie opłat dodatkowych przewidzianych w regulaminie np. za pozostawienie </w:t>
      </w:r>
      <w:r w:rsidR="007B6C16">
        <w:rPr>
          <w:rFonts w:ascii="Calibri" w:eastAsia="Calibri" w:hAnsi="Calibri"/>
          <w:bCs/>
          <w:kern w:val="0"/>
          <w:sz w:val="22"/>
          <w:szCs w:val="22"/>
          <w:lang w:eastAsia="en-US" w:bidi="ar-SA"/>
        </w:rPr>
        <w:br/>
        <w:t xml:space="preserve">              </w:t>
      </w:r>
      <w:r w:rsidRPr="00125DB2">
        <w:rPr>
          <w:rFonts w:ascii="Calibri" w:eastAsia="Calibri" w:hAnsi="Calibri"/>
          <w:bCs/>
          <w:kern w:val="0"/>
          <w:sz w:val="22"/>
          <w:szCs w:val="22"/>
          <w:lang w:eastAsia="en-US" w:bidi="ar-SA"/>
        </w:rPr>
        <w:t>pojazdu poza godzinami funkcjonowania parkingu</w:t>
      </w:r>
    </w:p>
    <w:p w14:paraId="3CB5C1F6" w14:textId="4B02D744" w:rsidR="00125DB2" w:rsidRPr="00125DB2" w:rsidRDefault="00125DB2" w:rsidP="00266E19">
      <w:pPr>
        <w:pStyle w:val="Standard"/>
        <w:widowControl/>
        <w:numPr>
          <w:ilvl w:val="0"/>
          <w:numId w:val="21"/>
        </w:numPr>
        <w:autoSpaceDN/>
        <w:jc w:val="both"/>
        <w:textAlignment w:val="auto"/>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kontrola pracy urządzeń systemu parkingowego (możliwość zdalnego otwierania, zamykania,</w:t>
      </w:r>
      <w:r w:rsidR="007B6C16">
        <w:rPr>
          <w:rFonts w:ascii="Calibri" w:eastAsia="Calibri" w:hAnsi="Calibri"/>
          <w:bCs/>
          <w:kern w:val="0"/>
          <w:sz w:val="22"/>
          <w:szCs w:val="22"/>
          <w:lang w:eastAsia="en-US" w:bidi="ar-SA"/>
        </w:rPr>
        <w:br/>
        <w:t xml:space="preserve">             </w:t>
      </w:r>
      <w:r w:rsidRPr="00125DB2">
        <w:rPr>
          <w:rFonts w:ascii="Calibri" w:eastAsia="Calibri" w:hAnsi="Calibri"/>
          <w:bCs/>
          <w:kern w:val="0"/>
          <w:sz w:val="22"/>
          <w:szCs w:val="22"/>
          <w:lang w:eastAsia="en-US" w:bidi="ar-SA"/>
        </w:rPr>
        <w:t xml:space="preserve"> blokowania)</w:t>
      </w:r>
    </w:p>
    <w:p w14:paraId="23DED9C1" w14:textId="47115EBA" w:rsidR="00125DB2" w:rsidRPr="00125DB2" w:rsidRDefault="00125DB2" w:rsidP="00266E19">
      <w:pPr>
        <w:pStyle w:val="Standard"/>
        <w:widowControl/>
        <w:numPr>
          <w:ilvl w:val="0"/>
          <w:numId w:val="21"/>
        </w:numPr>
        <w:autoSpaceDN/>
        <w:jc w:val="both"/>
        <w:textAlignment w:val="auto"/>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 xml:space="preserve">informowanie obsługi/ochrony o konieczności opróżnienia pojemników na banknoty oraz </w:t>
      </w:r>
      <w:r w:rsidR="007B6C16">
        <w:rPr>
          <w:rFonts w:ascii="Calibri" w:eastAsia="Calibri" w:hAnsi="Calibri"/>
          <w:bCs/>
          <w:kern w:val="0"/>
          <w:sz w:val="22"/>
          <w:szCs w:val="22"/>
          <w:lang w:eastAsia="en-US" w:bidi="ar-SA"/>
        </w:rPr>
        <w:br/>
        <w:t xml:space="preserve">              </w:t>
      </w:r>
      <w:r w:rsidRPr="00125DB2">
        <w:rPr>
          <w:rFonts w:ascii="Calibri" w:eastAsia="Calibri" w:hAnsi="Calibri"/>
          <w:bCs/>
          <w:kern w:val="0"/>
          <w:sz w:val="22"/>
          <w:szCs w:val="22"/>
          <w:lang w:eastAsia="en-US" w:bidi="ar-SA"/>
        </w:rPr>
        <w:t>kasety z nadmiaru monet i braku papieru</w:t>
      </w:r>
    </w:p>
    <w:p w14:paraId="37547D5B" w14:textId="5B6E1A8B" w:rsidR="00125DB2" w:rsidRPr="00125DB2" w:rsidRDefault="00125DB2" w:rsidP="00266E19">
      <w:pPr>
        <w:pStyle w:val="Standard"/>
        <w:widowControl/>
        <w:numPr>
          <w:ilvl w:val="0"/>
          <w:numId w:val="21"/>
        </w:numPr>
        <w:autoSpaceDN/>
        <w:jc w:val="both"/>
        <w:textAlignment w:val="auto"/>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 xml:space="preserve">informowanie obsługi/ochrony o wyjęciu pojemnika na banknoty oraz o wyjęciu pojemnika na </w:t>
      </w:r>
      <w:r w:rsidR="007B6C16">
        <w:rPr>
          <w:rFonts w:ascii="Calibri" w:eastAsia="Calibri" w:hAnsi="Calibri"/>
          <w:bCs/>
          <w:kern w:val="0"/>
          <w:sz w:val="22"/>
          <w:szCs w:val="22"/>
          <w:lang w:eastAsia="en-US" w:bidi="ar-SA"/>
        </w:rPr>
        <w:br/>
        <w:t xml:space="preserve">              m</w:t>
      </w:r>
      <w:r w:rsidRPr="00125DB2">
        <w:rPr>
          <w:rFonts w:ascii="Calibri" w:eastAsia="Calibri" w:hAnsi="Calibri"/>
          <w:bCs/>
          <w:kern w:val="0"/>
          <w:sz w:val="22"/>
          <w:szCs w:val="22"/>
          <w:lang w:eastAsia="en-US" w:bidi="ar-SA"/>
        </w:rPr>
        <w:t>onety</w:t>
      </w:r>
    </w:p>
    <w:p w14:paraId="3F59E766" w14:textId="737FDEDA" w:rsidR="00125DB2" w:rsidRPr="00125DB2" w:rsidRDefault="00125DB2" w:rsidP="00266E19">
      <w:pPr>
        <w:pStyle w:val="Standard"/>
        <w:widowControl/>
        <w:numPr>
          <w:ilvl w:val="0"/>
          <w:numId w:val="21"/>
        </w:numPr>
        <w:autoSpaceDN/>
        <w:jc w:val="both"/>
        <w:textAlignment w:val="auto"/>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 xml:space="preserve">blokowanie wydawania biletu przy zajętości określonej przez Operatora liczby miejsc na </w:t>
      </w:r>
      <w:r w:rsidR="007B6C16">
        <w:rPr>
          <w:rFonts w:ascii="Calibri" w:eastAsia="Calibri" w:hAnsi="Calibri"/>
          <w:bCs/>
          <w:kern w:val="0"/>
          <w:sz w:val="22"/>
          <w:szCs w:val="22"/>
          <w:lang w:eastAsia="en-US" w:bidi="ar-SA"/>
        </w:rPr>
        <w:br/>
        <w:t xml:space="preserve">              </w:t>
      </w:r>
      <w:r w:rsidRPr="00125DB2">
        <w:rPr>
          <w:rFonts w:ascii="Calibri" w:eastAsia="Calibri" w:hAnsi="Calibri"/>
          <w:bCs/>
          <w:kern w:val="0"/>
          <w:sz w:val="22"/>
          <w:szCs w:val="22"/>
          <w:lang w:eastAsia="en-US" w:bidi="ar-SA"/>
        </w:rPr>
        <w:t>parkingu ( z uwzględnieniem ilości abonamentów)</w:t>
      </w:r>
    </w:p>
    <w:p w14:paraId="770EF7A3" w14:textId="1625B58F" w:rsidR="00125DB2" w:rsidRPr="00125DB2" w:rsidRDefault="00125DB2" w:rsidP="00266E19">
      <w:pPr>
        <w:pStyle w:val="Standard"/>
        <w:widowControl/>
        <w:numPr>
          <w:ilvl w:val="0"/>
          <w:numId w:val="21"/>
        </w:numPr>
        <w:autoSpaceDN/>
        <w:jc w:val="both"/>
        <w:textAlignment w:val="auto"/>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 xml:space="preserve">umożliwienie wjazdu oraz wyjazdu pojazdom służb ratunkowych, konserwacyjnych lub innych </w:t>
      </w:r>
      <w:r w:rsidR="007B6C16">
        <w:rPr>
          <w:rFonts w:ascii="Calibri" w:eastAsia="Calibri" w:hAnsi="Calibri"/>
          <w:bCs/>
          <w:kern w:val="0"/>
          <w:sz w:val="22"/>
          <w:szCs w:val="22"/>
          <w:lang w:eastAsia="en-US" w:bidi="ar-SA"/>
        </w:rPr>
        <w:br/>
        <w:t xml:space="preserve">               </w:t>
      </w:r>
      <w:r w:rsidRPr="00125DB2">
        <w:rPr>
          <w:rFonts w:ascii="Calibri" w:eastAsia="Calibri" w:hAnsi="Calibri"/>
          <w:bCs/>
          <w:kern w:val="0"/>
          <w:sz w:val="22"/>
          <w:szCs w:val="22"/>
          <w:lang w:eastAsia="en-US" w:bidi="ar-SA"/>
        </w:rPr>
        <w:t xml:space="preserve">uczestniczących w sytuacjach awaryjnych przez wybranie odpowiedniej funkcji w systemie </w:t>
      </w:r>
      <w:r w:rsidR="007B6C16">
        <w:rPr>
          <w:rFonts w:ascii="Calibri" w:eastAsia="Calibri" w:hAnsi="Calibri"/>
          <w:bCs/>
          <w:kern w:val="0"/>
          <w:sz w:val="22"/>
          <w:szCs w:val="22"/>
          <w:lang w:eastAsia="en-US" w:bidi="ar-SA"/>
        </w:rPr>
        <w:br/>
        <w:t xml:space="preserve">               </w:t>
      </w:r>
      <w:r w:rsidRPr="00125DB2">
        <w:rPr>
          <w:rFonts w:ascii="Calibri" w:eastAsia="Calibri" w:hAnsi="Calibri"/>
          <w:bCs/>
          <w:kern w:val="0"/>
          <w:sz w:val="22"/>
          <w:szCs w:val="22"/>
          <w:lang w:eastAsia="en-US" w:bidi="ar-SA"/>
        </w:rPr>
        <w:t>zarządzającym</w:t>
      </w:r>
    </w:p>
    <w:p w14:paraId="143F2247" w14:textId="77777777" w:rsidR="00125DB2" w:rsidRPr="00125DB2" w:rsidRDefault="00125DB2" w:rsidP="00266E19">
      <w:pPr>
        <w:pStyle w:val="Standard"/>
        <w:widowControl/>
        <w:numPr>
          <w:ilvl w:val="0"/>
          <w:numId w:val="21"/>
        </w:numPr>
        <w:autoSpaceDN/>
        <w:jc w:val="both"/>
        <w:textAlignment w:val="auto"/>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zdalny dostęp do systemu parkingowego ułatwiający zarządzanie i gromadzenie danych</w:t>
      </w:r>
    </w:p>
    <w:p w14:paraId="5512AD39" w14:textId="77777777" w:rsidR="00125DB2" w:rsidRPr="00125DB2" w:rsidRDefault="00125DB2" w:rsidP="00266E19">
      <w:pPr>
        <w:pStyle w:val="Standard"/>
        <w:widowControl/>
        <w:numPr>
          <w:ilvl w:val="0"/>
          <w:numId w:val="21"/>
        </w:numPr>
        <w:autoSpaceDN/>
        <w:jc w:val="both"/>
        <w:textAlignment w:val="auto"/>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możliwość wszelakich zmian np. ilości dostępnych miejsc parkingowych</w:t>
      </w:r>
    </w:p>
    <w:p w14:paraId="488C3CB9" w14:textId="77777777" w:rsidR="00125DB2" w:rsidRPr="00125DB2" w:rsidRDefault="00125DB2" w:rsidP="00125DB2">
      <w:pPr>
        <w:pStyle w:val="Standard"/>
        <w:spacing w:line="360" w:lineRule="auto"/>
        <w:jc w:val="both"/>
        <w:rPr>
          <w:rFonts w:ascii="Calibri" w:eastAsia="Calibri" w:hAnsi="Calibri"/>
          <w:bCs/>
          <w:kern w:val="0"/>
          <w:sz w:val="22"/>
          <w:szCs w:val="22"/>
          <w:lang w:eastAsia="en-US" w:bidi="ar-SA"/>
        </w:rPr>
      </w:pPr>
    </w:p>
    <w:p w14:paraId="470256F4" w14:textId="576EA906" w:rsidR="00125DB2" w:rsidRPr="00125DB2" w:rsidRDefault="00125DB2" w:rsidP="007B6C16">
      <w:pPr>
        <w:pStyle w:val="Standard"/>
        <w:jc w:val="both"/>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System ma mieć  możliwość  wydruku  na bilecie identyfikacji wizualnej Zamawiającego (dowolnej personalizowan</w:t>
      </w:r>
      <w:r w:rsidR="00070CD8">
        <w:rPr>
          <w:rFonts w:ascii="Calibri" w:eastAsia="Calibri" w:hAnsi="Calibri"/>
          <w:bCs/>
          <w:kern w:val="0"/>
          <w:sz w:val="22"/>
          <w:szCs w:val="22"/>
          <w:lang w:eastAsia="en-US" w:bidi="ar-SA"/>
        </w:rPr>
        <w:t>ej</w:t>
      </w:r>
      <w:r w:rsidRPr="00125DB2">
        <w:rPr>
          <w:rFonts w:ascii="Calibri" w:eastAsia="Calibri" w:hAnsi="Calibri"/>
          <w:bCs/>
          <w:kern w:val="0"/>
          <w:sz w:val="22"/>
          <w:szCs w:val="22"/>
          <w:lang w:eastAsia="en-US" w:bidi="ar-SA"/>
        </w:rPr>
        <w:t xml:space="preserve"> grafik</w:t>
      </w:r>
      <w:r w:rsidR="00070CD8">
        <w:rPr>
          <w:rFonts w:ascii="Calibri" w:eastAsia="Calibri" w:hAnsi="Calibri"/>
          <w:bCs/>
          <w:kern w:val="0"/>
          <w:sz w:val="22"/>
          <w:szCs w:val="22"/>
          <w:lang w:eastAsia="en-US" w:bidi="ar-SA"/>
        </w:rPr>
        <w:t>i</w:t>
      </w:r>
      <w:r w:rsidRPr="00125DB2">
        <w:rPr>
          <w:rFonts w:ascii="Calibri" w:eastAsia="Calibri" w:hAnsi="Calibri"/>
          <w:bCs/>
          <w:kern w:val="0"/>
          <w:sz w:val="22"/>
          <w:szCs w:val="22"/>
          <w:lang w:eastAsia="en-US" w:bidi="ar-SA"/>
        </w:rPr>
        <w:t xml:space="preserve">) i/lub treści przynajmniej na połowie obszaru drukowalnej strony biletu. Ponadto wymaga się aby pokwitowanie płatności zawierało informacje w języku polskim, znaki </w:t>
      </w:r>
      <w:bookmarkStart w:id="21" w:name="Bookmark12"/>
      <w:r w:rsidRPr="00125DB2">
        <w:rPr>
          <w:rFonts w:ascii="Calibri" w:eastAsia="Calibri" w:hAnsi="Calibri"/>
          <w:bCs/>
          <w:kern w:val="0"/>
          <w:sz w:val="22"/>
          <w:szCs w:val="22"/>
          <w:lang w:eastAsia="en-US" w:bidi="ar-SA"/>
        </w:rPr>
        <w:t>diakrytyczne</w:t>
      </w:r>
      <w:bookmarkEnd w:id="21"/>
      <w:r w:rsidRPr="00125DB2">
        <w:rPr>
          <w:rFonts w:ascii="Calibri" w:eastAsia="Calibri" w:hAnsi="Calibri"/>
          <w:bCs/>
          <w:kern w:val="0"/>
          <w:sz w:val="22"/>
          <w:szCs w:val="22"/>
          <w:lang w:eastAsia="en-US" w:bidi="ar-SA"/>
        </w:rPr>
        <w:t>, „ą”, „ś”, itd. muszą być poprawnie drukowane na biletach i pokwitowaniach płatności.</w:t>
      </w:r>
    </w:p>
    <w:p w14:paraId="3FCEAF00" w14:textId="77777777" w:rsidR="00125DB2" w:rsidRPr="00125DB2" w:rsidRDefault="00125DB2" w:rsidP="007B6C16">
      <w:pPr>
        <w:pStyle w:val="Standard"/>
        <w:jc w:val="both"/>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t>Dla ułatwienia czynności serwisowych, bieżącej obsługi systemu oraz wyeliminowania jakichkolwiek konfliktów sprzętowych, Zamawiający wymaga aby wszystkie urządzania wykonawcze (szlabany, terminale, kasy) wchodzące w skład  systemu parkingowego były wyprodukowane przez  jednego producenta (nie dotyczy kamer LPR   i  wyposażenia stanowiska nadzoru)</w:t>
      </w:r>
    </w:p>
    <w:p w14:paraId="771C5D1A" w14:textId="77777777" w:rsidR="00125DB2" w:rsidRPr="00125DB2" w:rsidRDefault="00125DB2" w:rsidP="00125DB2">
      <w:pPr>
        <w:pStyle w:val="Standard"/>
        <w:rPr>
          <w:rFonts w:ascii="Calibri" w:eastAsia="Calibri" w:hAnsi="Calibri"/>
          <w:bCs/>
          <w:kern w:val="0"/>
          <w:sz w:val="22"/>
          <w:szCs w:val="22"/>
          <w:lang w:eastAsia="en-US" w:bidi="ar-SA"/>
        </w:rPr>
      </w:pPr>
    </w:p>
    <w:p w14:paraId="162CA0F0" w14:textId="77777777" w:rsidR="00125DB2" w:rsidRDefault="00125DB2" w:rsidP="00125DB2">
      <w:pPr>
        <w:pStyle w:val="Standard"/>
        <w:rPr>
          <w:rFonts w:ascii="Calibri" w:eastAsia="Calibri" w:hAnsi="Calibri"/>
          <w:bCs/>
          <w:kern w:val="0"/>
          <w:sz w:val="22"/>
          <w:szCs w:val="22"/>
          <w:lang w:eastAsia="en-US" w:bidi="ar-SA"/>
        </w:rPr>
      </w:pPr>
    </w:p>
    <w:p w14:paraId="65EAB769" w14:textId="77777777" w:rsidR="007B6C16" w:rsidRDefault="007B6C16" w:rsidP="00125DB2">
      <w:pPr>
        <w:pStyle w:val="Standard"/>
        <w:rPr>
          <w:rFonts w:ascii="Calibri" w:eastAsia="Calibri" w:hAnsi="Calibri"/>
          <w:bCs/>
          <w:kern w:val="0"/>
          <w:sz w:val="22"/>
          <w:szCs w:val="22"/>
          <w:lang w:eastAsia="en-US" w:bidi="ar-SA"/>
        </w:rPr>
      </w:pPr>
    </w:p>
    <w:p w14:paraId="788B2E81" w14:textId="77777777" w:rsidR="007B6C16" w:rsidRDefault="007B6C16" w:rsidP="00125DB2">
      <w:pPr>
        <w:pStyle w:val="Standard"/>
        <w:rPr>
          <w:rFonts w:ascii="Calibri" w:eastAsia="Calibri" w:hAnsi="Calibri"/>
          <w:bCs/>
          <w:kern w:val="0"/>
          <w:sz w:val="22"/>
          <w:szCs w:val="22"/>
          <w:lang w:eastAsia="en-US" w:bidi="ar-SA"/>
        </w:rPr>
      </w:pPr>
    </w:p>
    <w:p w14:paraId="0E83F245" w14:textId="77777777" w:rsidR="007B6C16" w:rsidRDefault="007B6C16" w:rsidP="00125DB2">
      <w:pPr>
        <w:pStyle w:val="Standard"/>
        <w:rPr>
          <w:rFonts w:ascii="Calibri" w:eastAsia="Calibri" w:hAnsi="Calibri"/>
          <w:bCs/>
          <w:kern w:val="0"/>
          <w:sz w:val="22"/>
          <w:szCs w:val="22"/>
          <w:lang w:eastAsia="en-US" w:bidi="ar-SA"/>
        </w:rPr>
      </w:pPr>
    </w:p>
    <w:p w14:paraId="76F1E7A7" w14:textId="77777777" w:rsidR="007B6C16" w:rsidRDefault="007B6C16" w:rsidP="00125DB2">
      <w:pPr>
        <w:pStyle w:val="Standard"/>
        <w:rPr>
          <w:rFonts w:ascii="Calibri" w:eastAsia="Calibri" w:hAnsi="Calibri"/>
          <w:bCs/>
          <w:kern w:val="0"/>
          <w:sz w:val="22"/>
          <w:szCs w:val="22"/>
          <w:lang w:eastAsia="en-US" w:bidi="ar-SA"/>
        </w:rPr>
      </w:pPr>
    </w:p>
    <w:p w14:paraId="3950E06A" w14:textId="77777777" w:rsidR="007B6C16" w:rsidRPr="00125DB2" w:rsidRDefault="007B6C16" w:rsidP="00125DB2">
      <w:pPr>
        <w:pStyle w:val="Standard"/>
        <w:rPr>
          <w:rFonts w:ascii="Calibri" w:eastAsia="Calibri" w:hAnsi="Calibri"/>
          <w:bCs/>
          <w:kern w:val="0"/>
          <w:sz w:val="22"/>
          <w:szCs w:val="22"/>
          <w:lang w:eastAsia="en-US" w:bidi="ar-SA"/>
        </w:rPr>
      </w:pPr>
    </w:p>
    <w:p w14:paraId="4926DFA5" w14:textId="77777777" w:rsidR="00125DB2" w:rsidRPr="00125DB2" w:rsidRDefault="00125DB2" w:rsidP="00125DB2">
      <w:pPr>
        <w:pStyle w:val="Standard"/>
        <w:rPr>
          <w:rFonts w:ascii="Calibri" w:eastAsia="Calibri" w:hAnsi="Calibri"/>
          <w:bCs/>
          <w:kern w:val="0"/>
          <w:sz w:val="22"/>
          <w:szCs w:val="22"/>
          <w:lang w:eastAsia="en-US" w:bidi="ar-SA"/>
        </w:rPr>
      </w:pPr>
    </w:p>
    <w:p w14:paraId="735E8937" w14:textId="77777777" w:rsidR="00125DB2" w:rsidRPr="00125DB2" w:rsidRDefault="00125DB2" w:rsidP="00125DB2">
      <w:pPr>
        <w:pStyle w:val="Standard"/>
        <w:rPr>
          <w:rFonts w:ascii="Calibri" w:eastAsia="Calibri" w:hAnsi="Calibri"/>
          <w:bCs/>
          <w:kern w:val="0"/>
          <w:sz w:val="22"/>
          <w:szCs w:val="22"/>
          <w:lang w:eastAsia="en-US" w:bidi="ar-SA"/>
        </w:rPr>
      </w:pPr>
      <w:r w:rsidRPr="00125DB2">
        <w:rPr>
          <w:rFonts w:ascii="Calibri" w:eastAsia="Calibri" w:hAnsi="Calibri"/>
          <w:bCs/>
          <w:kern w:val="0"/>
          <w:sz w:val="22"/>
          <w:szCs w:val="22"/>
          <w:lang w:eastAsia="en-US" w:bidi="ar-SA"/>
        </w:rPr>
        <w:lastRenderedPageBreak/>
        <w:t>Zestawienie ramowe urządzeń systemu:</w:t>
      </w:r>
    </w:p>
    <w:tbl>
      <w:tblPr>
        <w:tblW w:w="8642" w:type="dxa"/>
        <w:tblInd w:w="-70" w:type="dxa"/>
        <w:tblLayout w:type="fixed"/>
        <w:tblCellMar>
          <w:left w:w="10" w:type="dxa"/>
          <w:right w:w="10" w:type="dxa"/>
        </w:tblCellMar>
        <w:tblLook w:val="04A0" w:firstRow="1" w:lastRow="0" w:firstColumn="1" w:lastColumn="0" w:noHBand="0" w:noVBand="1"/>
      </w:tblPr>
      <w:tblGrid>
        <w:gridCol w:w="579"/>
        <w:gridCol w:w="6644"/>
        <w:gridCol w:w="1419"/>
      </w:tblGrid>
      <w:tr w:rsidR="00125DB2" w:rsidRPr="00125DB2" w14:paraId="1AC60416" w14:textId="77777777" w:rsidTr="006F4993">
        <w:trPr>
          <w:trHeight w:val="288"/>
        </w:trPr>
        <w:tc>
          <w:tcPr>
            <w:tcW w:w="579" w:type="dxa"/>
            <w:tcBorders>
              <w:top w:val="single" w:sz="4" w:space="0" w:color="00000A"/>
              <w:left w:val="single" w:sz="4" w:space="0" w:color="00000A"/>
              <w:bottom w:val="single" w:sz="4" w:space="0" w:color="00000A"/>
              <w:right w:val="single" w:sz="4" w:space="0" w:color="00000A"/>
            </w:tcBorders>
            <w:shd w:val="clear" w:color="auto" w:fill="D0CECE"/>
            <w:tcMar>
              <w:top w:w="0" w:type="dxa"/>
              <w:left w:w="70" w:type="dxa"/>
              <w:bottom w:w="0" w:type="dxa"/>
              <w:right w:w="70" w:type="dxa"/>
            </w:tcMar>
            <w:vAlign w:val="center"/>
          </w:tcPr>
          <w:p w14:paraId="0CC2FFBD" w14:textId="77777777" w:rsidR="00125DB2" w:rsidRPr="00125DB2" w:rsidRDefault="00125DB2" w:rsidP="006F4993">
            <w:pPr>
              <w:jc w:val="center"/>
              <w:rPr>
                <w:bCs/>
              </w:rPr>
            </w:pPr>
            <w:r w:rsidRPr="00125DB2">
              <w:rPr>
                <w:bCs/>
              </w:rPr>
              <w:t>Lp.</w:t>
            </w:r>
          </w:p>
        </w:tc>
        <w:tc>
          <w:tcPr>
            <w:tcW w:w="6644" w:type="dxa"/>
            <w:tcBorders>
              <w:top w:val="single" w:sz="4" w:space="0" w:color="00000A"/>
              <w:bottom w:val="single" w:sz="4" w:space="0" w:color="00000A"/>
              <w:right w:val="single" w:sz="4" w:space="0" w:color="00000A"/>
            </w:tcBorders>
            <w:shd w:val="clear" w:color="auto" w:fill="D0CECE"/>
            <w:tcMar>
              <w:top w:w="0" w:type="dxa"/>
              <w:left w:w="70" w:type="dxa"/>
              <w:bottom w:w="0" w:type="dxa"/>
              <w:right w:w="70" w:type="dxa"/>
            </w:tcMar>
            <w:vAlign w:val="center"/>
          </w:tcPr>
          <w:p w14:paraId="2FD9B9C5" w14:textId="77777777" w:rsidR="00125DB2" w:rsidRPr="00125DB2" w:rsidRDefault="00125DB2" w:rsidP="006F4993">
            <w:pPr>
              <w:rPr>
                <w:bCs/>
              </w:rPr>
            </w:pPr>
            <w:r w:rsidRPr="00125DB2">
              <w:rPr>
                <w:bCs/>
              </w:rPr>
              <w:t>Nazwa</w:t>
            </w:r>
          </w:p>
        </w:tc>
        <w:tc>
          <w:tcPr>
            <w:tcW w:w="1419" w:type="dxa"/>
            <w:tcBorders>
              <w:top w:val="single" w:sz="4" w:space="0" w:color="00000A"/>
              <w:bottom w:val="single" w:sz="4" w:space="0" w:color="00000A"/>
              <w:right w:val="single" w:sz="4" w:space="0" w:color="00000A"/>
            </w:tcBorders>
            <w:shd w:val="clear" w:color="auto" w:fill="D0CECE"/>
            <w:tcMar>
              <w:top w:w="0" w:type="dxa"/>
              <w:left w:w="70" w:type="dxa"/>
              <w:bottom w:w="0" w:type="dxa"/>
              <w:right w:w="70" w:type="dxa"/>
            </w:tcMar>
            <w:vAlign w:val="center"/>
          </w:tcPr>
          <w:p w14:paraId="4EB898AD" w14:textId="77777777" w:rsidR="00125DB2" w:rsidRPr="00125DB2" w:rsidRDefault="00125DB2" w:rsidP="006F4993">
            <w:pPr>
              <w:jc w:val="center"/>
              <w:rPr>
                <w:bCs/>
              </w:rPr>
            </w:pPr>
            <w:r w:rsidRPr="00125DB2">
              <w:rPr>
                <w:bCs/>
              </w:rPr>
              <w:t>ilość</w:t>
            </w:r>
          </w:p>
        </w:tc>
      </w:tr>
      <w:tr w:rsidR="00125DB2" w:rsidRPr="00125DB2" w14:paraId="30AE9EF5" w14:textId="77777777" w:rsidTr="006F4993">
        <w:trPr>
          <w:trHeight w:val="288"/>
        </w:trPr>
        <w:tc>
          <w:tcPr>
            <w:tcW w:w="57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976E4C" w14:textId="77777777" w:rsidR="00125DB2" w:rsidRPr="00125DB2" w:rsidRDefault="00125DB2" w:rsidP="006F4993">
            <w:pPr>
              <w:jc w:val="center"/>
              <w:rPr>
                <w:bCs/>
              </w:rPr>
            </w:pPr>
            <w:r w:rsidRPr="00125DB2">
              <w:rPr>
                <w:bCs/>
              </w:rPr>
              <w:t>1</w:t>
            </w:r>
          </w:p>
        </w:tc>
        <w:tc>
          <w:tcPr>
            <w:tcW w:w="664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16F3D31" w14:textId="77777777" w:rsidR="00125DB2" w:rsidRPr="00125DB2" w:rsidRDefault="00125DB2" w:rsidP="006F4993">
            <w:pPr>
              <w:rPr>
                <w:bCs/>
              </w:rPr>
            </w:pPr>
            <w:r w:rsidRPr="00125DB2">
              <w:rPr>
                <w:bCs/>
              </w:rPr>
              <w:t>Terminal wjazdowy</w:t>
            </w:r>
          </w:p>
        </w:tc>
        <w:tc>
          <w:tcPr>
            <w:tcW w:w="141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38B43A4" w14:textId="77777777" w:rsidR="00125DB2" w:rsidRPr="00125DB2" w:rsidRDefault="00125DB2" w:rsidP="006F4993">
            <w:pPr>
              <w:jc w:val="center"/>
              <w:rPr>
                <w:bCs/>
              </w:rPr>
            </w:pPr>
            <w:r w:rsidRPr="00125DB2">
              <w:rPr>
                <w:bCs/>
              </w:rPr>
              <w:t>1</w:t>
            </w:r>
          </w:p>
        </w:tc>
      </w:tr>
      <w:tr w:rsidR="00125DB2" w:rsidRPr="00125DB2" w14:paraId="4308999E" w14:textId="77777777" w:rsidTr="006F4993">
        <w:trPr>
          <w:trHeight w:val="288"/>
        </w:trPr>
        <w:tc>
          <w:tcPr>
            <w:tcW w:w="57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14DAB5" w14:textId="77777777" w:rsidR="00125DB2" w:rsidRPr="00125DB2" w:rsidRDefault="00125DB2" w:rsidP="006F4993">
            <w:pPr>
              <w:jc w:val="center"/>
              <w:rPr>
                <w:bCs/>
              </w:rPr>
            </w:pPr>
            <w:r w:rsidRPr="00125DB2">
              <w:rPr>
                <w:bCs/>
              </w:rPr>
              <w:t>2</w:t>
            </w:r>
          </w:p>
        </w:tc>
        <w:tc>
          <w:tcPr>
            <w:tcW w:w="664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9172EB4" w14:textId="77777777" w:rsidR="00125DB2" w:rsidRPr="00125DB2" w:rsidRDefault="00125DB2" w:rsidP="006F4993">
            <w:pPr>
              <w:rPr>
                <w:bCs/>
              </w:rPr>
            </w:pPr>
            <w:r w:rsidRPr="00125DB2">
              <w:rPr>
                <w:bCs/>
              </w:rPr>
              <w:t>Terminal wyjazdowy</w:t>
            </w:r>
          </w:p>
        </w:tc>
        <w:tc>
          <w:tcPr>
            <w:tcW w:w="141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967828F" w14:textId="77777777" w:rsidR="00125DB2" w:rsidRPr="00125DB2" w:rsidRDefault="00125DB2" w:rsidP="006F4993">
            <w:pPr>
              <w:jc w:val="center"/>
              <w:rPr>
                <w:bCs/>
              </w:rPr>
            </w:pPr>
            <w:r w:rsidRPr="00125DB2">
              <w:rPr>
                <w:bCs/>
              </w:rPr>
              <w:t>1</w:t>
            </w:r>
          </w:p>
        </w:tc>
      </w:tr>
      <w:tr w:rsidR="00125DB2" w:rsidRPr="00125DB2" w14:paraId="108A11F5" w14:textId="77777777" w:rsidTr="006F4993">
        <w:trPr>
          <w:trHeight w:val="288"/>
        </w:trPr>
        <w:tc>
          <w:tcPr>
            <w:tcW w:w="57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FA0AEE" w14:textId="77777777" w:rsidR="00125DB2" w:rsidRPr="00125DB2" w:rsidRDefault="00125DB2" w:rsidP="006F4993">
            <w:pPr>
              <w:jc w:val="center"/>
              <w:rPr>
                <w:bCs/>
              </w:rPr>
            </w:pPr>
            <w:r w:rsidRPr="00125DB2">
              <w:rPr>
                <w:bCs/>
              </w:rPr>
              <w:t>3</w:t>
            </w:r>
          </w:p>
        </w:tc>
        <w:tc>
          <w:tcPr>
            <w:tcW w:w="664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2821FB6" w14:textId="77777777" w:rsidR="00125DB2" w:rsidRPr="00125DB2" w:rsidRDefault="00125DB2" w:rsidP="006F4993">
            <w:pPr>
              <w:rPr>
                <w:bCs/>
              </w:rPr>
            </w:pPr>
            <w:r w:rsidRPr="00125DB2">
              <w:rPr>
                <w:bCs/>
              </w:rPr>
              <w:t>Kasa automatyczna z wiatą</w:t>
            </w:r>
          </w:p>
        </w:tc>
        <w:tc>
          <w:tcPr>
            <w:tcW w:w="141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5073506" w14:textId="77777777" w:rsidR="00125DB2" w:rsidRPr="00125DB2" w:rsidRDefault="00125DB2" w:rsidP="006F4993">
            <w:pPr>
              <w:jc w:val="center"/>
              <w:rPr>
                <w:bCs/>
              </w:rPr>
            </w:pPr>
            <w:r w:rsidRPr="00125DB2">
              <w:rPr>
                <w:bCs/>
              </w:rPr>
              <w:t>1</w:t>
            </w:r>
          </w:p>
        </w:tc>
      </w:tr>
      <w:tr w:rsidR="00125DB2" w:rsidRPr="00125DB2" w14:paraId="110A7680" w14:textId="77777777" w:rsidTr="006F4993">
        <w:trPr>
          <w:trHeight w:val="288"/>
        </w:trPr>
        <w:tc>
          <w:tcPr>
            <w:tcW w:w="57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DFA844" w14:textId="77777777" w:rsidR="00125DB2" w:rsidRPr="00125DB2" w:rsidRDefault="00125DB2" w:rsidP="006F4993">
            <w:pPr>
              <w:jc w:val="center"/>
              <w:rPr>
                <w:bCs/>
              </w:rPr>
            </w:pPr>
            <w:r w:rsidRPr="00125DB2">
              <w:rPr>
                <w:bCs/>
              </w:rPr>
              <w:t>4</w:t>
            </w:r>
          </w:p>
        </w:tc>
        <w:tc>
          <w:tcPr>
            <w:tcW w:w="664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E46FE62" w14:textId="77777777" w:rsidR="00125DB2" w:rsidRPr="00125DB2" w:rsidRDefault="00125DB2" w:rsidP="006F4993">
            <w:pPr>
              <w:rPr>
                <w:bCs/>
              </w:rPr>
            </w:pPr>
            <w:r w:rsidRPr="00125DB2">
              <w:rPr>
                <w:bCs/>
              </w:rPr>
              <w:t xml:space="preserve">Stacja </w:t>
            </w:r>
            <w:proofErr w:type="spellStart"/>
            <w:r w:rsidRPr="00125DB2">
              <w:rPr>
                <w:bCs/>
              </w:rPr>
              <w:t>interkomowa</w:t>
            </w:r>
            <w:proofErr w:type="spellEnd"/>
            <w:r w:rsidRPr="00125DB2">
              <w:rPr>
                <w:bCs/>
              </w:rPr>
              <w:t xml:space="preserve"> (stanowisko nadzoru)</w:t>
            </w:r>
          </w:p>
        </w:tc>
        <w:tc>
          <w:tcPr>
            <w:tcW w:w="141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499F2F5" w14:textId="77777777" w:rsidR="00125DB2" w:rsidRPr="00125DB2" w:rsidRDefault="00125DB2" w:rsidP="006F4993">
            <w:pPr>
              <w:jc w:val="center"/>
              <w:rPr>
                <w:bCs/>
              </w:rPr>
            </w:pPr>
            <w:r w:rsidRPr="00125DB2">
              <w:rPr>
                <w:bCs/>
              </w:rPr>
              <w:t>1</w:t>
            </w:r>
          </w:p>
        </w:tc>
      </w:tr>
      <w:tr w:rsidR="00125DB2" w:rsidRPr="00125DB2" w14:paraId="45EB267A" w14:textId="77777777" w:rsidTr="006F4993">
        <w:trPr>
          <w:trHeight w:val="580"/>
        </w:trPr>
        <w:tc>
          <w:tcPr>
            <w:tcW w:w="57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70C9A4" w14:textId="77777777" w:rsidR="00125DB2" w:rsidRPr="00125DB2" w:rsidRDefault="00125DB2" w:rsidP="006F4993">
            <w:pPr>
              <w:jc w:val="center"/>
              <w:rPr>
                <w:bCs/>
              </w:rPr>
            </w:pPr>
            <w:r w:rsidRPr="00125DB2">
              <w:rPr>
                <w:bCs/>
              </w:rPr>
              <w:t>5</w:t>
            </w:r>
          </w:p>
          <w:p w14:paraId="56F47ACF" w14:textId="77777777" w:rsidR="00125DB2" w:rsidRPr="00125DB2" w:rsidRDefault="00125DB2" w:rsidP="006F4993">
            <w:pPr>
              <w:jc w:val="center"/>
              <w:rPr>
                <w:bCs/>
              </w:rPr>
            </w:pPr>
          </w:p>
        </w:tc>
        <w:tc>
          <w:tcPr>
            <w:tcW w:w="664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C18360E" w14:textId="77777777" w:rsidR="00125DB2" w:rsidRPr="00125DB2" w:rsidRDefault="00125DB2" w:rsidP="006F4993">
            <w:pPr>
              <w:rPr>
                <w:bCs/>
              </w:rPr>
            </w:pPr>
            <w:r w:rsidRPr="00125DB2">
              <w:rPr>
                <w:bCs/>
              </w:rPr>
              <w:t>Serwer z oprogramowaniem zarządzającym systemu parkingowego - licencja bezterminowa</w:t>
            </w:r>
          </w:p>
        </w:tc>
        <w:tc>
          <w:tcPr>
            <w:tcW w:w="141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7DEB5A4" w14:textId="77777777" w:rsidR="00125DB2" w:rsidRPr="00125DB2" w:rsidRDefault="00125DB2" w:rsidP="006F4993">
            <w:pPr>
              <w:jc w:val="center"/>
              <w:rPr>
                <w:bCs/>
              </w:rPr>
            </w:pPr>
            <w:r w:rsidRPr="00125DB2">
              <w:rPr>
                <w:bCs/>
              </w:rPr>
              <w:t>1</w:t>
            </w:r>
          </w:p>
        </w:tc>
      </w:tr>
      <w:tr w:rsidR="00125DB2" w:rsidRPr="00125DB2" w14:paraId="21491418" w14:textId="77777777" w:rsidTr="006F4993">
        <w:trPr>
          <w:trHeight w:val="412"/>
        </w:trPr>
        <w:tc>
          <w:tcPr>
            <w:tcW w:w="57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2FDE40" w14:textId="77777777" w:rsidR="00125DB2" w:rsidRPr="00125DB2" w:rsidRDefault="00125DB2" w:rsidP="006F4993">
            <w:pPr>
              <w:jc w:val="center"/>
              <w:rPr>
                <w:bCs/>
              </w:rPr>
            </w:pPr>
            <w:r w:rsidRPr="00125DB2">
              <w:rPr>
                <w:bCs/>
              </w:rPr>
              <w:t>6</w:t>
            </w:r>
          </w:p>
        </w:tc>
        <w:tc>
          <w:tcPr>
            <w:tcW w:w="664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C6E2579" w14:textId="77777777" w:rsidR="00125DB2" w:rsidRPr="00125DB2" w:rsidRDefault="00125DB2" w:rsidP="006F4993">
            <w:pPr>
              <w:rPr>
                <w:bCs/>
              </w:rPr>
            </w:pPr>
            <w:proofErr w:type="spellStart"/>
            <w:r w:rsidRPr="00125DB2">
              <w:rPr>
                <w:bCs/>
              </w:rPr>
              <w:t>Walidator</w:t>
            </w:r>
            <w:proofErr w:type="spellEnd"/>
            <w:r w:rsidRPr="00125DB2">
              <w:rPr>
                <w:bCs/>
              </w:rPr>
              <w:t xml:space="preserve"> on-line</w:t>
            </w:r>
          </w:p>
        </w:tc>
        <w:tc>
          <w:tcPr>
            <w:tcW w:w="141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8A08632" w14:textId="77777777" w:rsidR="00125DB2" w:rsidRPr="00125DB2" w:rsidRDefault="00125DB2" w:rsidP="006F4993">
            <w:pPr>
              <w:jc w:val="center"/>
              <w:rPr>
                <w:bCs/>
              </w:rPr>
            </w:pPr>
            <w:r w:rsidRPr="00125DB2">
              <w:rPr>
                <w:bCs/>
              </w:rPr>
              <w:t>1</w:t>
            </w:r>
          </w:p>
        </w:tc>
      </w:tr>
    </w:tbl>
    <w:p w14:paraId="0B948DBA" w14:textId="77777777" w:rsidR="00125DB2" w:rsidRDefault="00125DB2" w:rsidP="00125DB2">
      <w:pPr>
        <w:pStyle w:val="HETMAN1"/>
        <w:spacing w:before="0" w:after="0" w:line="276" w:lineRule="auto"/>
        <w:ind w:left="360" w:hanging="360"/>
        <w:jc w:val="both"/>
        <w:outlineLvl w:val="9"/>
        <w:rPr>
          <w:sz w:val="22"/>
          <w:szCs w:val="22"/>
        </w:rPr>
      </w:pPr>
    </w:p>
    <w:p w14:paraId="38BD6818" w14:textId="77777777" w:rsidR="000178E1" w:rsidRPr="000178E1" w:rsidRDefault="000178E1" w:rsidP="000178E1">
      <w:pPr>
        <w:spacing w:after="0" w:line="240" w:lineRule="auto"/>
        <w:ind w:left="66"/>
        <w:contextualSpacing/>
        <w:jc w:val="both"/>
        <w:rPr>
          <w:rFonts w:cs="Calibri"/>
          <w:sz w:val="24"/>
          <w:szCs w:val="24"/>
        </w:rPr>
      </w:pPr>
    </w:p>
    <w:tbl>
      <w:tblPr>
        <w:tblStyle w:val="Tabela-Siatka"/>
        <w:tblW w:w="5000" w:type="pct"/>
        <w:shd w:val="clear" w:color="auto" w:fill="003CA6"/>
        <w:tblLook w:val="04A0" w:firstRow="1" w:lastRow="0" w:firstColumn="1" w:lastColumn="0" w:noHBand="0" w:noVBand="1"/>
      </w:tblPr>
      <w:tblGrid>
        <w:gridCol w:w="9060"/>
      </w:tblGrid>
      <w:tr w:rsidR="00A2148D" w:rsidRPr="003D7FDC" w14:paraId="0E194470" w14:textId="77777777" w:rsidTr="006F4993">
        <w:tc>
          <w:tcPr>
            <w:tcW w:w="5000" w:type="pct"/>
            <w:shd w:val="clear" w:color="auto" w:fill="003CA6"/>
          </w:tcPr>
          <w:p w14:paraId="1371C182" w14:textId="77777777" w:rsidR="00A2148D" w:rsidRPr="003D7FDC" w:rsidRDefault="00A2148D" w:rsidP="009B6E52">
            <w:pPr>
              <w:pStyle w:val="Akapitzlist"/>
              <w:numPr>
                <w:ilvl w:val="0"/>
                <w:numId w:val="2"/>
              </w:numPr>
              <w:spacing w:line="276" w:lineRule="auto"/>
              <w:jc w:val="both"/>
              <w:rPr>
                <w:rFonts w:cs="Calibri"/>
                <w:b/>
                <w:bCs/>
                <w:color w:val="000000" w:themeColor="text1"/>
                <w:sz w:val="24"/>
                <w:szCs w:val="24"/>
              </w:rPr>
            </w:pPr>
            <w:r w:rsidRPr="003D7FDC">
              <w:rPr>
                <w:rFonts w:cs="Calibri"/>
                <w:noProof/>
                <w:sz w:val="24"/>
                <w:szCs w:val="24"/>
                <w:lang w:eastAsia="pl-PL"/>
              </w:rPr>
              <w:drawing>
                <wp:anchor distT="0" distB="0" distL="114300" distR="114300" simplePos="0" relativeHeight="251665408" behindDoc="0" locked="0" layoutInCell="1" allowOverlap="1" wp14:anchorId="37F7E0DF" wp14:editId="3B7A9DA9">
                  <wp:simplePos x="0" y="0"/>
                  <wp:positionH relativeFrom="margin">
                    <wp:posOffset>-65405</wp:posOffset>
                  </wp:positionH>
                  <wp:positionV relativeFrom="margin">
                    <wp:posOffset>0</wp:posOffset>
                  </wp:positionV>
                  <wp:extent cx="228600" cy="353060"/>
                  <wp:effectExtent l="0" t="0" r="0" b="889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OZNACZENIE PRZEDMIOTU ZAMÓWIENIA WEDŁUG KODU CPV</w:t>
            </w:r>
          </w:p>
        </w:tc>
      </w:tr>
    </w:tbl>
    <w:p w14:paraId="61EE7B69" w14:textId="5FFDF24B" w:rsidR="00A70CED" w:rsidRPr="007B6C16" w:rsidRDefault="00E4695A" w:rsidP="00E4695A">
      <w:pPr>
        <w:pStyle w:val="Nagwek3"/>
        <w:pBdr>
          <w:bottom w:val="single" w:sz="6" w:space="8" w:color="E1E1E1"/>
        </w:pBdr>
        <w:shd w:val="clear" w:color="auto" w:fill="FFFFFF"/>
        <w:spacing w:before="300" w:after="150" w:line="360" w:lineRule="atLeast"/>
        <w:rPr>
          <w:rFonts w:ascii="Calibri" w:eastAsia="Calibri" w:hAnsi="Calibri" w:cs="Times New Roman"/>
          <w:bCs/>
          <w:color w:val="auto"/>
          <w:sz w:val="22"/>
          <w:szCs w:val="22"/>
        </w:rPr>
      </w:pPr>
      <w:r w:rsidRPr="007B6C16">
        <w:rPr>
          <w:rFonts w:ascii="Calibri" w:eastAsia="Calibri" w:hAnsi="Calibri" w:cs="Times New Roman"/>
          <w:bCs/>
          <w:color w:val="auto"/>
          <w:sz w:val="22"/>
          <w:szCs w:val="22"/>
        </w:rPr>
        <w:t>34996300-8</w:t>
      </w:r>
      <w:r w:rsidR="00A27CF8" w:rsidRPr="007B6C16">
        <w:rPr>
          <w:rFonts w:ascii="Calibri" w:eastAsia="Calibri" w:hAnsi="Calibri" w:cs="Times New Roman"/>
          <w:bCs/>
          <w:sz w:val="22"/>
          <w:szCs w:val="22"/>
        </w:rPr>
        <w:t xml:space="preserve"> </w:t>
      </w:r>
      <w:r w:rsidRPr="007B6C16">
        <w:rPr>
          <w:rFonts w:ascii="Calibri" w:eastAsia="Calibri" w:hAnsi="Calibri" w:cs="Times New Roman"/>
          <w:bCs/>
          <w:color w:val="auto"/>
          <w:sz w:val="22"/>
          <w:szCs w:val="22"/>
        </w:rPr>
        <w:t>Parkingowe urządzenia kontrolne, bezpieczeństwa lub sygnalizacyjne</w:t>
      </w:r>
    </w:p>
    <w:tbl>
      <w:tblPr>
        <w:tblStyle w:val="Tabela-Siatka"/>
        <w:tblW w:w="5000" w:type="pct"/>
        <w:shd w:val="clear" w:color="auto" w:fill="003CA6"/>
        <w:tblLook w:val="04A0" w:firstRow="1" w:lastRow="0" w:firstColumn="1" w:lastColumn="0" w:noHBand="0" w:noVBand="1"/>
      </w:tblPr>
      <w:tblGrid>
        <w:gridCol w:w="9060"/>
      </w:tblGrid>
      <w:tr w:rsidR="00A70CED" w:rsidRPr="003D7FDC" w14:paraId="48DB1B06" w14:textId="77777777" w:rsidTr="006F4993">
        <w:tc>
          <w:tcPr>
            <w:tcW w:w="5000" w:type="pct"/>
            <w:shd w:val="clear" w:color="auto" w:fill="003CA6"/>
          </w:tcPr>
          <w:p w14:paraId="53D5B705" w14:textId="77777777" w:rsidR="00A70CED" w:rsidRPr="003D7FDC" w:rsidRDefault="00A70CED" w:rsidP="009B6E52">
            <w:pPr>
              <w:pStyle w:val="Akapitzlist"/>
              <w:numPr>
                <w:ilvl w:val="0"/>
                <w:numId w:val="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67456" behindDoc="0" locked="0" layoutInCell="1" allowOverlap="1" wp14:anchorId="1CE74639" wp14:editId="6F7DAB95">
                  <wp:simplePos x="0" y="0"/>
                  <wp:positionH relativeFrom="margin">
                    <wp:posOffset>-63500</wp:posOffset>
                  </wp:positionH>
                  <wp:positionV relativeFrom="margin">
                    <wp:posOffset>26670</wp:posOffset>
                  </wp:positionV>
                  <wp:extent cx="228600" cy="353060"/>
                  <wp:effectExtent l="0" t="0" r="0" b="889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TERMIN WYKONANIA ZAMÓWIENIA</w:t>
            </w:r>
          </w:p>
        </w:tc>
      </w:tr>
    </w:tbl>
    <w:p w14:paraId="6966841D" w14:textId="7BE280B0" w:rsidR="00A70CED" w:rsidRPr="007B6C16" w:rsidRDefault="003446B2" w:rsidP="00AF5930">
      <w:pPr>
        <w:pStyle w:val="Akapitzlist"/>
        <w:spacing w:line="276" w:lineRule="auto"/>
        <w:ind w:left="357"/>
        <w:contextualSpacing w:val="0"/>
        <w:jc w:val="both"/>
        <w:rPr>
          <w:rFonts w:cs="Calibri"/>
          <w:b/>
          <w:bCs/>
          <w:sz w:val="24"/>
          <w:szCs w:val="24"/>
        </w:rPr>
      </w:pPr>
      <w:r>
        <w:rPr>
          <w:rFonts w:cs="Calibri"/>
          <w:bCs/>
          <w:sz w:val="24"/>
          <w:szCs w:val="24"/>
        </w:rPr>
        <w:t xml:space="preserve">Planowany termin realizacji od dnia podpisania umowy do </w:t>
      </w:r>
      <w:r w:rsidR="00D82C32" w:rsidRPr="00495827">
        <w:rPr>
          <w:rFonts w:cs="Calibri"/>
          <w:b/>
          <w:bCs/>
          <w:sz w:val="24"/>
          <w:szCs w:val="24"/>
        </w:rPr>
        <w:t>20.05</w:t>
      </w:r>
      <w:r w:rsidRPr="00495827">
        <w:rPr>
          <w:rFonts w:cs="Calibri"/>
          <w:b/>
          <w:bCs/>
          <w:sz w:val="24"/>
          <w:szCs w:val="24"/>
        </w:rPr>
        <w:t>.2024r</w:t>
      </w:r>
      <w:r w:rsidR="007B6C16" w:rsidRPr="00495827">
        <w:rPr>
          <w:rFonts w:cs="Calibri"/>
          <w:b/>
          <w:bCs/>
          <w:sz w:val="24"/>
          <w:szCs w:val="24"/>
        </w:rPr>
        <w:t>.</w:t>
      </w:r>
    </w:p>
    <w:tbl>
      <w:tblPr>
        <w:tblStyle w:val="Tabela-Siatka"/>
        <w:tblW w:w="5000" w:type="pct"/>
        <w:shd w:val="clear" w:color="auto" w:fill="003CA6"/>
        <w:tblLook w:val="04A0" w:firstRow="1" w:lastRow="0" w:firstColumn="1" w:lastColumn="0" w:noHBand="0" w:noVBand="1"/>
      </w:tblPr>
      <w:tblGrid>
        <w:gridCol w:w="9060"/>
      </w:tblGrid>
      <w:tr w:rsidR="00A70CED" w:rsidRPr="003D7FDC" w14:paraId="0ADDAF39" w14:textId="77777777" w:rsidTr="006F4993">
        <w:tc>
          <w:tcPr>
            <w:tcW w:w="5000" w:type="pct"/>
            <w:shd w:val="clear" w:color="auto" w:fill="003CA6"/>
          </w:tcPr>
          <w:p w14:paraId="60467AB1" w14:textId="782668AE" w:rsidR="00A70CED" w:rsidRPr="003D7FDC" w:rsidRDefault="00A70CED" w:rsidP="009B6E52">
            <w:pPr>
              <w:pStyle w:val="Akapitzlist"/>
              <w:numPr>
                <w:ilvl w:val="0"/>
                <w:numId w:val="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69504" behindDoc="0" locked="0" layoutInCell="1" allowOverlap="1" wp14:anchorId="7597C5CA" wp14:editId="5A8BDD67">
                  <wp:simplePos x="0" y="0"/>
                  <wp:positionH relativeFrom="margin">
                    <wp:posOffset>-65405</wp:posOffset>
                  </wp:positionH>
                  <wp:positionV relativeFrom="margin">
                    <wp:posOffset>0</wp:posOffset>
                  </wp:positionV>
                  <wp:extent cx="228600" cy="353060"/>
                  <wp:effectExtent l="0" t="0" r="0" b="889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INFORMACJA O WARUNKACH UDZIAŁU W POSTĘPOWANIU O UDZIELENIE ZAMÓWIENIA</w:t>
            </w:r>
          </w:p>
        </w:tc>
      </w:tr>
    </w:tbl>
    <w:p w14:paraId="76A37B89" w14:textId="77777777" w:rsidR="00A70CED" w:rsidRPr="003D7FDC" w:rsidRDefault="00A70CED" w:rsidP="00A70CED">
      <w:pPr>
        <w:pStyle w:val="Akapitzlist"/>
        <w:spacing w:after="0" w:line="276" w:lineRule="auto"/>
        <w:ind w:left="284"/>
        <w:jc w:val="both"/>
        <w:rPr>
          <w:rFonts w:cs="Calibri"/>
          <w:color w:val="000000" w:themeColor="text1"/>
          <w:sz w:val="24"/>
          <w:szCs w:val="24"/>
        </w:rPr>
      </w:pPr>
    </w:p>
    <w:p w14:paraId="18DD063B" w14:textId="7276B762" w:rsidR="002434AF" w:rsidRPr="009662D7" w:rsidRDefault="004A4A90" w:rsidP="009B6E52">
      <w:pPr>
        <w:pStyle w:val="Akapitzlist"/>
        <w:numPr>
          <w:ilvl w:val="0"/>
          <w:numId w:val="1"/>
        </w:numPr>
        <w:spacing w:after="0" w:line="276" w:lineRule="auto"/>
        <w:ind w:left="284" w:hanging="284"/>
        <w:jc w:val="both"/>
        <w:rPr>
          <w:rFonts w:eastAsia="Times New Roman" w:cs="Calibri"/>
          <w:b/>
          <w:bCs/>
          <w:color w:val="000000"/>
          <w:sz w:val="24"/>
          <w:szCs w:val="24"/>
          <w:lang w:eastAsia="pl-PL"/>
        </w:rPr>
      </w:pPr>
      <w:r w:rsidRPr="009662D7">
        <w:rPr>
          <w:rFonts w:cs="Calibri"/>
          <w:b/>
          <w:bCs/>
          <w:color w:val="000000" w:themeColor="text1"/>
          <w:sz w:val="24"/>
          <w:szCs w:val="24"/>
        </w:rPr>
        <w:t>O udzielenie zamówienia publicznego ubieg</w:t>
      </w:r>
      <w:r w:rsidR="002434AF" w:rsidRPr="009662D7">
        <w:rPr>
          <w:rFonts w:cs="Calibri"/>
          <w:b/>
          <w:bCs/>
          <w:color w:val="000000" w:themeColor="text1"/>
          <w:sz w:val="24"/>
          <w:szCs w:val="24"/>
        </w:rPr>
        <w:t>ać</w:t>
      </w:r>
      <w:r w:rsidRPr="009662D7">
        <w:rPr>
          <w:rFonts w:cs="Calibri"/>
          <w:b/>
          <w:bCs/>
          <w:color w:val="000000" w:themeColor="text1"/>
          <w:sz w:val="24"/>
          <w:szCs w:val="24"/>
        </w:rPr>
        <w:t xml:space="preserve"> mo</w:t>
      </w:r>
      <w:r w:rsidR="002434AF" w:rsidRPr="009662D7">
        <w:rPr>
          <w:rFonts w:cs="Calibri"/>
          <w:b/>
          <w:bCs/>
          <w:color w:val="000000" w:themeColor="text1"/>
          <w:sz w:val="24"/>
          <w:szCs w:val="24"/>
        </w:rPr>
        <w:t>gą</w:t>
      </w:r>
      <w:r w:rsidRPr="009662D7">
        <w:rPr>
          <w:rFonts w:cs="Calibri"/>
          <w:b/>
          <w:bCs/>
          <w:color w:val="000000" w:themeColor="text1"/>
          <w:sz w:val="24"/>
          <w:szCs w:val="24"/>
        </w:rPr>
        <w:t xml:space="preserve"> się Wykonawca, któr</w:t>
      </w:r>
      <w:r w:rsidR="002434AF" w:rsidRPr="009662D7">
        <w:rPr>
          <w:rFonts w:cs="Calibri"/>
          <w:b/>
          <w:bCs/>
          <w:color w:val="000000" w:themeColor="text1"/>
          <w:sz w:val="24"/>
          <w:szCs w:val="24"/>
        </w:rPr>
        <w:t>zy:</w:t>
      </w:r>
      <w:r w:rsidRPr="009662D7">
        <w:rPr>
          <w:rFonts w:cs="Calibri"/>
          <w:b/>
          <w:bCs/>
          <w:color w:val="000000" w:themeColor="text1"/>
          <w:sz w:val="24"/>
          <w:szCs w:val="24"/>
        </w:rPr>
        <w:t xml:space="preserve"> </w:t>
      </w:r>
    </w:p>
    <w:p w14:paraId="7B45FD3B" w14:textId="2C5D784E" w:rsidR="002434AF" w:rsidRPr="00A1273C" w:rsidRDefault="002434AF" w:rsidP="00266E19">
      <w:pPr>
        <w:numPr>
          <w:ilvl w:val="0"/>
          <w:numId w:val="18"/>
        </w:numPr>
        <w:spacing w:after="0" w:line="240" w:lineRule="auto"/>
        <w:jc w:val="both"/>
        <w:rPr>
          <w:rFonts w:cs="Calibri"/>
          <w:sz w:val="24"/>
          <w:szCs w:val="24"/>
        </w:rPr>
      </w:pPr>
      <w:r w:rsidRPr="00A1273C">
        <w:rPr>
          <w:rFonts w:cs="Calibri"/>
          <w:sz w:val="24"/>
          <w:szCs w:val="24"/>
        </w:rPr>
        <w:t>posiadają uprawnienia do prowadzenia działalności lub czynności określonych przedmiotem zamówienia bądź doświadczenie w zakresie objętym postępowaniem ofertowym,</w:t>
      </w:r>
    </w:p>
    <w:p w14:paraId="6764EE46" w14:textId="77777777" w:rsidR="002434AF" w:rsidRPr="002434AF" w:rsidRDefault="002434AF" w:rsidP="00266E19">
      <w:pPr>
        <w:numPr>
          <w:ilvl w:val="0"/>
          <w:numId w:val="18"/>
        </w:numPr>
        <w:spacing w:after="0" w:line="240" w:lineRule="auto"/>
        <w:jc w:val="both"/>
        <w:rPr>
          <w:rFonts w:eastAsia="Times New Roman" w:cs="Calibri"/>
          <w:color w:val="000000"/>
          <w:sz w:val="24"/>
          <w:szCs w:val="24"/>
          <w:lang w:eastAsia="pl-PL"/>
        </w:rPr>
      </w:pPr>
      <w:r w:rsidRPr="00A1273C">
        <w:rPr>
          <w:rFonts w:cs="Calibri"/>
          <w:sz w:val="24"/>
          <w:szCs w:val="24"/>
        </w:rPr>
        <w:t>znajdują</w:t>
      </w:r>
      <w:r w:rsidRPr="002434AF">
        <w:rPr>
          <w:rFonts w:eastAsia="Times New Roman" w:cs="Calibri"/>
          <w:color w:val="000000"/>
          <w:sz w:val="24"/>
          <w:szCs w:val="24"/>
          <w:lang w:eastAsia="pl-PL"/>
        </w:rPr>
        <w:t xml:space="preserve"> się w sytuacji ekonomicznej i finansowej zapewniającej wykonanie zamówienia,</w:t>
      </w:r>
    </w:p>
    <w:p w14:paraId="2615EADE" w14:textId="1DB3175A" w:rsidR="002434AF" w:rsidRPr="007B6C16" w:rsidRDefault="006710C7" w:rsidP="00A1273C">
      <w:pPr>
        <w:shd w:val="clear" w:color="auto" w:fill="FFFFFF"/>
        <w:spacing w:after="0" w:line="240" w:lineRule="auto"/>
        <w:jc w:val="both"/>
        <w:textAlignment w:val="baseline"/>
        <w:rPr>
          <w:rFonts w:eastAsia="Times New Roman" w:cs="Calibri"/>
          <w:b/>
          <w:color w:val="000000"/>
          <w:sz w:val="24"/>
          <w:szCs w:val="24"/>
          <w:lang w:eastAsia="pl-PL"/>
        </w:rPr>
      </w:pPr>
      <w:r>
        <w:rPr>
          <w:rFonts w:eastAsia="Times New Roman" w:cs="Calibri"/>
          <w:color w:val="000000"/>
          <w:sz w:val="24"/>
          <w:szCs w:val="24"/>
          <w:lang w:eastAsia="pl-PL"/>
        </w:rPr>
        <w:t>Wykonawca potwierdza spełnienie warunk</w:t>
      </w:r>
      <w:r w:rsidR="00EE44A5">
        <w:rPr>
          <w:rFonts w:eastAsia="Times New Roman" w:cs="Calibri"/>
          <w:color w:val="000000"/>
          <w:sz w:val="24"/>
          <w:szCs w:val="24"/>
          <w:lang w:eastAsia="pl-PL"/>
        </w:rPr>
        <w:t>ów opisanych powyżej w pkt a-b</w:t>
      </w:r>
      <w:r>
        <w:rPr>
          <w:rFonts w:eastAsia="Times New Roman" w:cs="Calibri"/>
          <w:color w:val="000000"/>
          <w:sz w:val="24"/>
          <w:szCs w:val="24"/>
          <w:lang w:eastAsia="pl-PL"/>
        </w:rPr>
        <w:t xml:space="preserve"> poprzez złożenie oświadczenia stanowiącego </w:t>
      </w:r>
      <w:r w:rsidRPr="007B6C16">
        <w:rPr>
          <w:rFonts w:eastAsia="Times New Roman" w:cs="Calibri"/>
          <w:b/>
          <w:color w:val="000000"/>
          <w:sz w:val="24"/>
          <w:szCs w:val="24"/>
          <w:lang w:eastAsia="pl-PL"/>
        </w:rPr>
        <w:t>załącznik nr 2 do Zapytania ofertowego.</w:t>
      </w:r>
    </w:p>
    <w:p w14:paraId="66EF2A14" w14:textId="77777777" w:rsidR="009662D7" w:rsidRDefault="009662D7" w:rsidP="009662D7">
      <w:pPr>
        <w:spacing w:after="0" w:line="276" w:lineRule="auto"/>
        <w:jc w:val="both"/>
        <w:rPr>
          <w:color w:val="000000"/>
          <w:sz w:val="24"/>
          <w:szCs w:val="24"/>
          <w:shd w:val="clear" w:color="auto" w:fill="FFFFFF"/>
        </w:rPr>
      </w:pPr>
    </w:p>
    <w:p w14:paraId="21E8D6EC" w14:textId="534FC2A0" w:rsidR="006F4993" w:rsidRPr="00EE44A5" w:rsidRDefault="009662D7" w:rsidP="00266E19">
      <w:pPr>
        <w:pStyle w:val="Akapitzlist"/>
        <w:numPr>
          <w:ilvl w:val="0"/>
          <w:numId w:val="18"/>
        </w:numPr>
        <w:pBdr>
          <w:top w:val="nil"/>
          <w:left w:val="nil"/>
          <w:bottom w:val="nil"/>
          <w:right w:val="nil"/>
          <w:between w:val="nil"/>
        </w:pBdr>
        <w:suppressAutoHyphens/>
        <w:spacing w:after="0" w:line="276" w:lineRule="auto"/>
        <w:jc w:val="both"/>
        <w:textDirection w:val="btLr"/>
        <w:textAlignment w:val="top"/>
        <w:outlineLvl w:val="0"/>
        <w:rPr>
          <w:rFonts w:cs="Calibri"/>
          <w:b/>
          <w:color w:val="000000"/>
          <w:sz w:val="24"/>
          <w:szCs w:val="24"/>
        </w:rPr>
      </w:pPr>
      <w:r w:rsidRPr="00834449">
        <w:rPr>
          <w:color w:val="000000"/>
          <w:sz w:val="24"/>
          <w:szCs w:val="24"/>
          <w:shd w:val="clear" w:color="auto" w:fill="FFFFFF"/>
        </w:rPr>
        <w:t>Zamawiający wymaga od Wykonawcy posiadania zdolności ekonomicznej lub finansowej niezb</w:t>
      </w:r>
      <w:r w:rsidR="006F4993">
        <w:rPr>
          <w:color w:val="000000"/>
          <w:sz w:val="24"/>
          <w:szCs w:val="24"/>
          <w:shd w:val="clear" w:color="auto" w:fill="FFFFFF"/>
        </w:rPr>
        <w:t xml:space="preserve">ędnej do realizacji zamówienia - </w:t>
      </w:r>
      <w:r w:rsidR="006F4993">
        <w:rPr>
          <w:rFonts w:eastAsia="Times New Roman" w:cs="Calibri"/>
          <w:color w:val="000000"/>
          <w:sz w:val="24"/>
          <w:szCs w:val="24"/>
          <w:lang w:eastAsia="pl-PL"/>
        </w:rPr>
        <w:t xml:space="preserve">Wykonawca potwierdza spełnienie warunków opisanych powyżej poprzez złożenie polisy ubezpieczeniowej </w:t>
      </w:r>
      <w:r w:rsidR="006F4993" w:rsidRPr="007E5B35">
        <w:rPr>
          <w:rFonts w:asciiTheme="minorHAnsi" w:hAnsiTheme="minorHAnsi" w:cstheme="minorHAnsi"/>
          <w:b/>
          <w:bCs/>
          <w:color w:val="000000" w:themeColor="text1"/>
          <w:sz w:val="24"/>
          <w:szCs w:val="24"/>
          <w:shd w:val="clear" w:color="auto" w:fill="FFFFFF"/>
        </w:rPr>
        <w:t xml:space="preserve">odpowiedzialności cywilnej w zakresie prowadzonej działalności związanej z przedmiotem </w:t>
      </w:r>
      <w:r w:rsidR="006F4993">
        <w:rPr>
          <w:rFonts w:asciiTheme="minorHAnsi" w:hAnsiTheme="minorHAnsi" w:cstheme="minorHAnsi"/>
          <w:b/>
          <w:bCs/>
          <w:color w:val="000000" w:themeColor="text1"/>
          <w:sz w:val="24"/>
          <w:szCs w:val="24"/>
          <w:shd w:val="clear" w:color="auto" w:fill="FFFFFF"/>
        </w:rPr>
        <w:t>postępowania</w:t>
      </w:r>
      <w:r w:rsidR="006F4993" w:rsidRPr="007E5B35">
        <w:rPr>
          <w:rFonts w:asciiTheme="minorHAnsi" w:hAnsiTheme="minorHAnsi" w:cstheme="minorHAnsi"/>
          <w:b/>
          <w:bCs/>
          <w:color w:val="000000" w:themeColor="text1"/>
          <w:sz w:val="24"/>
          <w:szCs w:val="24"/>
          <w:shd w:val="clear" w:color="auto" w:fill="FFFFFF"/>
        </w:rPr>
        <w:t xml:space="preserve"> na sumę gwarancyjną nie niższą niż </w:t>
      </w:r>
      <w:r w:rsidR="006F4993">
        <w:rPr>
          <w:rFonts w:asciiTheme="minorHAnsi" w:hAnsiTheme="minorHAnsi" w:cstheme="minorHAnsi"/>
          <w:b/>
          <w:bCs/>
          <w:color w:val="000000" w:themeColor="text1"/>
          <w:sz w:val="24"/>
          <w:szCs w:val="24"/>
          <w:shd w:val="clear" w:color="auto" w:fill="FFFFFF"/>
        </w:rPr>
        <w:t>3</w:t>
      </w:r>
      <w:r w:rsidR="006F4993" w:rsidRPr="007E5B35">
        <w:rPr>
          <w:rFonts w:asciiTheme="minorHAnsi" w:hAnsiTheme="minorHAnsi" w:cstheme="minorHAnsi"/>
          <w:b/>
          <w:bCs/>
          <w:color w:val="000000" w:themeColor="text1"/>
          <w:sz w:val="24"/>
          <w:szCs w:val="24"/>
          <w:shd w:val="clear" w:color="auto" w:fill="FFFFFF"/>
        </w:rPr>
        <w:t>00.000</w:t>
      </w:r>
      <w:r w:rsidR="006F4993">
        <w:rPr>
          <w:rFonts w:asciiTheme="minorHAnsi" w:hAnsiTheme="minorHAnsi" w:cstheme="minorHAnsi"/>
          <w:b/>
          <w:bCs/>
          <w:color w:val="000000" w:themeColor="text1"/>
          <w:sz w:val="24"/>
          <w:szCs w:val="24"/>
          <w:shd w:val="clear" w:color="auto" w:fill="FFFFFF"/>
        </w:rPr>
        <w:t>,00</w:t>
      </w:r>
      <w:r w:rsidR="006F4993" w:rsidRPr="007E5B35">
        <w:rPr>
          <w:rFonts w:asciiTheme="minorHAnsi" w:hAnsiTheme="minorHAnsi" w:cstheme="minorHAnsi"/>
          <w:b/>
          <w:bCs/>
          <w:color w:val="000000" w:themeColor="text1"/>
          <w:sz w:val="24"/>
          <w:szCs w:val="24"/>
          <w:shd w:val="clear" w:color="auto" w:fill="FFFFFF"/>
        </w:rPr>
        <w:t xml:space="preserve"> złotych</w:t>
      </w:r>
      <w:r w:rsidR="006F4993" w:rsidRPr="007E5B35">
        <w:rPr>
          <w:rFonts w:asciiTheme="minorHAnsi" w:hAnsiTheme="minorHAnsi" w:cstheme="minorHAnsi"/>
          <w:color w:val="000000" w:themeColor="text1"/>
          <w:sz w:val="24"/>
          <w:szCs w:val="24"/>
          <w:shd w:val="clear" w:color="auto" w:fill="FFFFFF"/>
        </w:rPr>
        <w:t xml:space="preserve"> (</w:t>
      </w:r>
      <w:r w:rsidR="006F4993">
        <w:rPr>
          <w:rFonts w:asciiTheme="minorHAnsi" w:hAnsiTheme="minorHAnsi" w:cstheme="minorHAnsi"/>
          <w:color w:val="000000" w:themeColor="text1"/>
          <w:sz w:val="24"/>
          <w:szCs w:val="24"/>
          <w:shd w:val="clear" w:color="auto" w:fill="FFFFFF"/>
        </w:rPr>
        <w:t xml:space="preserve">słownie: trzysta tysięcy </w:t>
      </w:r>
      <w:r w:rsidR="006F4993" w:rsidRPr="007E5B35">
        <w:rPr>
          <w:rFonts w:asciiTheme="minorHAnsi" w:hAnsiTheme="minorHAnsi" w:cstheme="minorHAnsi"/>
          <w:color w:val="000000" w:themeColor="text1"/>
          <w:sz w:val="24"/>
          <w:szCs w:val="24"/>
          <w:shd w:val="clear" w:color="auto" w:fill="FFFFFF"/>
        </w:rPr>
        <w:t>złotych)</w:t>
      </w:r>
      <w:r w:rsidR="006F4993">
        <w:rPr>
          <w:rFonts w:asciiTheme="minorHAnsi" w:hAnsiTheme="minorHAnsi" w:cstheme="minorHAnsi"/>
          <w:color w:val="000000" w:themeColor="text1"/>
          <w:sz w:val="24"/>
          <w:szCs w:val="24"/>
          <w:shd w:val="clear" w:color="auto" w:fill="FFFFFF"/>
        </w:rPr>
        <w:t xml:space="preserve"> – </w:t>
      </w:r>
      <w:r w:rsidR="006F4993" w:rsidRPr="006F4993">
        <w:rPr>
          <w:rFonts w:asciiTheme="minorHAnsi" w:hAnsiTheme="minorHAnsi" w:cstheme="minorHAnsi"/>
          <w:b/>
          <w:color w:val="000000" w:themeColor="text1"/>
          <w:sz w:val="24"/>
          <w:szCs w:val="24"/>
          <w:shd w:val="clear" w:color="auto" w:fill="FFFFFF"/>
        </w:rPr>
        <w:t xml:space="preserve">załącznik nr 5 </w:t>
      </w:r>
    </w:p>
    <w:p w14:paraId="1D48E208" w14:textId="77777777" w:rsidR="00EE44A5" w:rsidRPr="00A1273C" w:rsidRDefault="00EE44A5" w:rsidP="00266E19">
      <w:pPr>
        <w:numPr>
          <w:ilvl w:val="0"/>
          <w:numId w:val="18"/>
        </w:numPr>
        <w:spacing w:after="0" w:line="240" w:lineRule="auto"/>
        <w:jc w:val="both"/>
        <w:rPr>
          <w:rFonts w:cs="Calibri"/>
          <w:sz w:val="24"/>
          <w:szCs w:val="24"/>
        </w:rPr>
      </w:pPr>
      <w:r w:rsidRPr="00A1273C">
        <w:rPr>
          <w:rFonts w:cs="Calibri"/>
          <w:sz w:val="24"/>
          <w:szCs w:val="24"/>
        </w:rPr>
        <w:lastRenderedPageBreak/>
        <w:t>dysponują potencjałem technicznym i osobami zdolnymi do wykonania zamówienia lub przedstawią pisemne zobowiązanie innych podmiotów do udostępnienia potencjału technicznego i osób zdolnych do wykonania zamówienia,</w:t>
      </w:r>
    </w:p>
    <w:p w14:paraId="43335516" w14:textId="77777777" w:rsidR="00EE44A5" w:rsidRPr="00EE44A5" w:rsidRDefault="00EE44A5" w:rsidP="00EE44A5">
      <w:pPr>
        <w:spacing w:after="0" w:line="276" w:lineRule="auto"/>
        <w:jc w:val="both"/>
        <w:rPr>
          <w:rFonts w:asciiTheme="majorHAnsi" w:hAnsiTheme="majorHAnsi"/>
          <w:color w:val="000000" w:themeColor="text1"/>
        </w:rPr>
      </w:pPr>
      <w:r w:rsidRPr="00EE44A5">
        <w:rPr>
          <w:rFonts w:asciiTheme="majorHAnsi" w:hAnsiTheme="majorHAnsi"/>
          <w:color w:val="000000" w:themeColor="text1"/>
        </w:rPr>
        <w:t xml:space="preserve">Zamawiający wymaga od Wykonawcy posiadania </w:t>
      </w:r>
      <w:r w:rsidRPr="00EE44A5">
        <w:rPr>
          <w:rFonts w:asciiTheme="majorHAnsi" w:hAnsiTheme="majorHAnsi"/>
          <w:b/>
          <w:bCs/>
          <w:color w:val="000000" w:themeColor="text1"/>
          <w:u w:val="single"/>
        </w:rPr>
        <w:t>potencjału kadrowego (osób skierowanych do realizacji zamówienia)</w:t>
      </w:r>
      <w:r w:rsidRPr="00EE44A5">
        <w:rPr>
          <w:rFonts w:asciiTheme="majorHAnsi" w:hAnsiTheme="majorHAnsi"/>
          <w:color w:val="000000" w:themeColor="text1"/>
        </w:rPr>
        <w:t xml:space="preserve"> umożliwiającego realizację zamówienia na odpowiednim poziomie jakości. Zamawiający wymaga, aby Wykonawca wykazał, że dysponuje:</w:t>
      </w:r>
    </w:p>
    <w:p w14:paraId="23540051" w14:textId="225F6F33" w:rsidR="00EE44A5" w:rsidRPr="00EE44A5" w:rsidRDefault="00EE44A5" w:rsidP="00266E19">
      <w:pPr>
        <w:pStyle w:val="Akapitzlist"/>
        <w:numPr>
          <w:ilvl w:val="0"/>
          <w:numId w:val="32"/>
        </w:numPr>
        <w:spacing w:after="0" w:line="276" w:lineRule="auto"/>
        <w:jc w:val="both"/>
        <w:rPr>
          <w:rFonts w:asciiTheme="majorHAnsi" w:hAnsiTheme="majorHAnsi"/>
          <w:color w:val="000000" w:themeColor="text1"/>
        </w:rPr>
      </w:pPr>
      <w:r w:rsidRPr="00EE44A5">
        <w:rPr>
          <w:rFonts w:asciiTheme="majorHAnsi" w:hAnsiTheme="majorHAnsi"/>
          <w:color w:val="000000" w:themeColor="text1"/>
        </w:rPr>
        <w:t xml:space="preserve">osobą na stanowisko </w:t>
      </w:r>
      <w:r w:rsidRPr="00EE44A5">
        <w:rPr>
          <w:rFonts w:asciiTheme="majorHAnsi" w:hAnsiTheme="majorHAnsi"/>
          <w:b/>
          <w:bCs/>
          <w:color w:val="000000" w:themeColor="text1"/>
        </w:rPr>
        <w:t>kierownika</w:t>
      </w:r>
      <w:r w:rsidRPr="00EE44A5">
        <w:rPr>
          <w:rFonts w:asciiTheme="majorHAnsi" w:hAnsiTheme="majorHAnsi"/>
          <w:color w:val="000000" w:themeColor="text1"/>
        </w:rPr>
        <w:t xml:space="preserve"> </w:t>
      </w:r>
      <w:r w:rsidRPr="00EE44A5">
        <w:rPr>
          <w:rFonts w:asciiTheme="majorHAnsi" w:hAnsiTheme="majorHAnsi" w:cs="Arial"/>
          <w:b/>
          <w:color w:val="000000" w:themeColor="text1"/>
        </w:rPr>
        <w:t>budowy</w:t>
      </w:r>
      <w:r w:rsidRPr="00EE44A5">
        <w:rPr>
          <w:rFonts w:asciiTheme="majorHAnsi" w:hAnsiTheme="majorHAnsi" w:cs="Arial"/>
          <w:color w:val="000000" w:themeColor="text1"/>
        </w:rPr>
        <w:t xml:space="preserve">-  tj. 1 osobę posiadającą </w:t>
      </w:r>
      <w:r w:rsidRPr="00EE44A5">
        <w:rPr>
          <w:rFonts w:asciiTheme="majorHAnsi" w:hAnsiTheme="majorHAnsi" w:cs="Arial"/>
          <w:b/>
          <w:color w:val="000000" w:themeColor="text1"/>
        </w:rPr>
        <w:t xml:space="preserve">uprawnienia budowlane do kierowania robotami w specjalności </w:t>
      </w:r>
      <w:proofErr w:type="spellStart"/>
      <w:r w:rsidRPr="00EE44A5">
        <w:rPr>
          <w:rFonts w:asciiTheme="majorHAnsi" w:hAnsiTheme="majorHAnsi" w:cs="Arial"/>
          <w:b/>
          <w:color w:val="000000" w:themeColor="text1"/>
        </w:rPr>
        <w:t>konstrukcyjno</w:t>
      </w:r>
      <w:proofErr w:type="spellEnd"/>
      <w:r w:rsidRPr="00EE44A5">
        <w:rPr>
          <w:rFonts w:asciiTheme="majorHAnsi" w:hAnsiTheme="majorHAnsi" w:cs="Arial"/>
          <w:b/>
          <w:color w:val="000000" w:themeColor="text1"/>
        </w:rPr>
        <w:t xml:space="preserve"> – budowlanej bez ograniczeń</w:t>
      </w:r>
      <w:r w:rsidRPr="00EE44A5">
        <w:rPr>
          <w:rFonts w:asciiTheme="majorHAnsi" w:hAnsiTheme="majorHAnsi" w:cs="Arial"/>
          <w:color w:val="000000" w:themeColor="text1"/>
        </w:rPr>
        <w:t xml:space="preserve">, </w:t>
      </w:r>
    </w:p>
    <w:p w14:paraId="53DC752D" w14:textId="77777777" w:rsidR="006942E9" w:rsidRPr="006942E9" w:rsidRDefault="00EE44A5" w:rsidP="00266E19">
      <w:pPr>
        <w:pStyle w:val="Akapitzlist"/>
        <w:numPr>
          <w:ilvl w:val="0"/>
          <w:numId w:val="32"/>
        </w:numPr>
        <w:pBdr>
          <w:top w:val="nil"/>
          <w:left w:val="nil"/>
          <w:bottom w:val="nil"/>
          <w:right w:val="nil"/>
          <w:between w:val="nil"/>
        </w:pBdr>
        <w:suppressAutoHyphens/>
        <w:spacing w:after="0" w:line="276" w:lineRule="auto"/>
        <w:jc w:val="both"/>
        <w:textDirection w:val="btLr"/>
        <w:textAlignment w:val="top"/>
        <w:outlineLvl w:val="0"/>
        <w:rPr>
          <w:rFonts w:cs="Calibri"/>
          <w:b/>
          <w:color w:val="000000"/>
          <w:sz w:val="24"/>
          <w:szCs w:val="24"/>
        </w:rPr>
      </w:pPr>
      <w:r w:rsidRPr="00EE44A5">
        <w:rPr>
          <w:rFonts w:asciiTheme="majorHAnsi" w:hAnsiTheme="majorHAnsi"/>
          <w:color w:val="000000" w:themeColor="text1"/>
        </w:rPr>
        <w:t xml:space="preserve">osobą na stanowisko </w:t>
      </w:r>
      <w:r w:rsidRPr="00EE44A5">
        <w:rPr>
          <w:rFonts w:asciiTheme="majorHAnsi" w:hAnsiTheme="majorHAnsi"/>
          <w:b/>
          <w:bCs/>
          <w:color w:val="000000" w:themeColor="text1"/>
        </w:rPr>
        <w:t xml:space="preserve">kierownika robót elektrycznych – </w:t>
      </w:r>
      <w:r w:rsidRPr="00EE44A5">
        <w:rPr>
          <w:rFonts w:asciiTheme="majorHAnsi" w:hAnsiTheme="majorHAnsi"/>
          <w:color w:val="000000" w:themeColor="text1"/>
        </w:rPr>
        <w:t xml:space="preserve">tj. 1 osobę posiadającą </w:t>
      </w:r>
      <w:r w:rsidRPr="00EE44A5">
        <w:rPr>
          <w:rFonts w:asciiTheme="majorHAnsi" w:hAnsiTheme="majorHAnsi"/>
          <w:b/>
          <w:color w:val="000000" w:themeColor="text1"/>
        </w:rPr>
        <w:t>uprawnienia budowlane do kierowania robotami w branży instalacyjnej w zakresie sieci, instalacji i urządzeń elektrycznych i elektroenergetycznych bez ograniczeń</w:t>
      </w:r>
    </w:p>
    <w:p w14:paraId="2ABB9D00" w14:textId="77777777" w:rsidR="006942E9" w:rsidRPr="006942E9" w:rsidRDefault="006942E9" w:rsidP="00266E19">
      <w:pPr>
        <w:pStyle w:val="Akapitzlist"/>
        <w:numPr>
          <w:ilvl w:val="0"/>
          <w:numId w:val="32"/>
        </w:numPr>
        <w:pBdr>
          <w:top w:val="nil"/>
          <w:left w:val="nil"/>
          <w:bottom w:val="nil"/>
          <w:right w:val="nil"/>
          <w:between w:val="nil"/>
        </w:pBdr>
        <w:suppressAutoHyphens/>
        <w:spacing w:after="0" w:line="276" w:lineRule="auto"/>
        <w:jc w:val="both"/>
        <w:textDirection w:val="btLr"/>
        <w:textAlignment w:val="top"/>
        <w:outlineLvl w:val="0"/>
        <w:rPr>
          <w:rFonts w:cs="Calibri"/>
          <w:b/>
          <w:color w:val="000000"/>
          <w:sz w:val="24"/>
          <w:szCs w:val="24"/>
        </w:rPr>
      </w:pPr>
      <w:r>
        <w:rPr>
          <w:rFonts w:asciiTheme="majorHAnsi" w:hAnsiTheme="majorHAnsi"/>
          <w:color w:val="000000" w:themeColor="text1"/>
        </w:rPr>
        <w:t xml:space="preserve">osobą na stanowiska inspektora ds. bhp tj. </w:t>
      </w:r>
      <w:r w:rsidRPr="00EE44A5">
        <w:rPr>
          <w:rFonts w:asciiTheme="majorHAnsi" w:hAnsiTheme="majorHAnsi"/>
          <w:color w:val="000000" w:themeColor="text1"/>
        </w:rPr>
        <w:t xml:space="preserve">1 osobę posiadającą </w:t>
      </w:r>
      <w:r>
        <w:rPr>
          <w:rFonts w:asciiTheme="majorHAnsi" w:hAnsiTheme="majorHAnsi"/>
          <w:color w:val="000000" w:themeColor="text1"/>
        </w:rPr>
        <w:t xml:space="preserve">co najmniej </w:t>
      </w:r>
      <w:r>
        <w:rPr>
          <w:rStyle w:val="Pogrubienie"/>
        </w:rPr>
        <w:t>zawód technika bezpieczeństwa i higieny pracy</w:t>
      </w:r>
      <w:r>
        <w:t>.</w:t>
      </w:r>
    </w:p>
    <w:p w14:paraId="12608E89" w14:textId="4C15076C" w:rsidR="00EE44A5" w:rsidRPr="009B69A1" w:rsidRDefault="006942E9" w:rsidP="006942E9">
      <w:pPr>
        <w:pStyle w:val="Akapitzlist"/>
        <w:pBdr>
          <w:top w:val="nil"/>
          <w:left w:val="nil"/>
          <w:bottom w:val="nil"/>
          <w:right w:val="nil"/>
          <w:between w:val="nil"/>
        </w:pBdr>
        <w:suppressAutoHyphens/>
        <w:spacing w:after="0" w:line="276" w:lineRule="auto"/>
        <w:jc w:val="both"/>
        <w:textDirection w:val="btLr"/>
        <w:textAlignment w:val="top"/>
        <w:outlineLvl w:val="0"/>
        <w:rPr>
          <w:rFonts w:cs="Calibri"/>
          <w:b/>
          <w:color w:val="000000"/>
          <w:sz w:val="24"/>
          <w:szCs w:val="24"/>
        </w:rPr>
      </w:pPr>
      <w:r>
        <w:rPr>
          <w:rFonts w:asciiTheme="majorHAnsi" w:hAnsiTheme="majorHAnsi"/>
          <w:color w:val="000000" w:themeColor="text1"/>
        </w:rPr>
        <w:t xml:space="preserve">W celu wykazania spełnienia niniejszego warunku Wykonawca przedstawia </w:t>
      </w:r>
      <w:r w:rsidR="009B69A1" w:rsidRPr="009B69A1">
        <w:rPr>
          <w:rFonts w:asciiTheme="majorHAnsi" w:hAnsiTheme="majorHAnsi"/>
          <w:b/>
          <w:color w:val="000000" w:themeColor="text1"/>
        </w:rPr>
        <w:t>załącznik nr 6</w:t>
      </w:r>
      <w:r>
        <w:rPr>
          <w:rFonts w:asciiTheme="majorHAnsi" w:hAnsiTheme="majorHAnsi"/>
          <w:b/>
          <w:color w:val="000000" w:themeColor="text1"/>
        </w:rPr>
        <w:t xml:space="preserve">. Kopie uprawnieniń, o których mowa powyżej Wykonawca przedłoży najpóźniej w dniu podpisania umowy. </w:t>
      </w:r>
    </w:p>
    <w:p w14:paraId="6180EF3C" w14:textId="77777777" w:rsidR="009662D7" w:rsidRPr="009662D7" w:rsidRDefault="009662D7" w:rsidP="009662D7">
      <w:pPr>
        <w:spacing w:after="0" w:line="276" w:lineRule="auto"/>
        <w:jc w:val="both"/>
        <w:rPr>
          <w:color w:val="000000"/>
          <w:sz w:val="24"/>
          <w:szCs w:val="24"/>
          <w:lang w:eastAsia="pl-PL"/>
        </w:rPr>
      </w:pPr>
    </w:p>
    <w:p w14:paraId="24138E72" w14:textId="5AFE3DC0" w:rsidR="00FA073B" w:rsidRPr="009662D7" w:rsidRDefault="00FA073B" w:rsidP="009B6E52">
      <w:pPr>
        <w:pStyle w:val="Akapitzlist"/>
        <w:numPr>
          <w:ilvl w:val="0"/>
          <w:numId w:val="1"/>
        </w:numPr>
        <w:rPr>
          <w:rFonts w:cs="Calibri"/>
          <w:b/>
          <w:bCs/>
          <w:sz w:val="24"/>
          <w:szCs w:val="24"/>
        </w:rPr>
      </w:pPr>
      <w:r w:rsidRPr="009662D7">
        <w:rPr>
          <w:rFonts w:cs="Calibri"/>
          <w:b/>
          <w:bCs/>
          <w:sz w:val="24"/>
          <w:szCs w:val="24"/>
        </w:rPr>
        <w:t xml:space="preserve">Zakres wykluczenia </w:t>
      </w:r>
    </w:p>
    <w:p w14:paraId="7578A0C6" w14:textId="77777777" w:rsidR="00FA073B" w:rsidRDefault="00FA073B" w:rsidP="00FA073B">
      <w:pPr>
        <w:rPr>
          <w:rFonts w:cs="Calibri"/>
          <w:sz w:val="24"/>
          <w:szCs w:val="24"/>
        </w:rPr>
      </w:pPr>
      <w:r w:rsidRPr="00FA073B">
        <w:rPr>
          <w:rFonts w:cs="Calibri"/>
          <w:sz w:val="24"/>
          <w:szCs w:val="24"/>
        </w:rPr>
        <w:t xml:space="preserve">Z postępowania zostaną wykluczone oferty złożone przez Wykonawców, którzy: </w:t>
      </w:r>
    </w:p>
    <w:p w14:paraId="1D4C6ABB" w14:textId="47D1C4C6" w:rsidR="00FA073B" w:rsidRPr="00FA073B" w:rsidRDefault="00FA073B" w:rsidP="00266E19">
      <w:pPr>
        <w:numPr>
          <w:ilvl w:val="0"/>
          <w:numId w:val="19"/>
        </w:numPr>
        <w:spacing w:after="0" w:line="240" w:lineRule="auto"/>
        <w:jc w:val="both"/>
        <w:rPr>
          <w:rFonts w:cs="Calibri"/>
          <w:sz w:val="24"/>
          <w:szCs w:val="24"/>
        </w:rPr>
      </w:pPr>
      <w:r w:rsidRPr="00FA073B">
        <w:rPr>
          <w:rFonts w:cs="Calibri"/>
          <w:sz w:val="24"/>
          <w:szCs w:val="24"/>
        </w:rPr>
        <w:t xml:space="preserve">nie wykażą spełniania warunków udziału w postępowaniu </w:t>
      </w:r>
    </w:p>
    <w:p w14:paraId="17A74E12" w14:textId="7B67066F" w:rsidR="00FA073B" w:rsidRPr="00FA073B" w:rsidRDefault="00FA073B" w:rsidP="00266E19">
      <w:pPr>
        <w:numPr>
          <w:ilvl w:val="0"/>
          <w:numId w:val="19"/>
        </w:numPr>
        <w:spacing w:after="0" w:line="240" w:lineRule="auto"/>
        <w:jc w:val="both"/>
        <w:rPr>
          <w:rFonts w:cs="Calibri"/>
          <w:sz w:val="24"/>
          <w:szCs w:val="24"/>
        </w:rPr>
      </w:pPr>
      <w:r w:rsidRPr="00FA073B">
        <w:rPr>
          <w:rFonts w:cs="Calibri"/>
          <w:sz w:val="24"/>
          <w:szCs w:val="24"/>
        </w:rPr>
        <w:t xml:space="preserve">są powiązani osobowo lub kapitałowo z Zamawiającym. </w:t>
      </w:r>
    </w:p>
    <w:p w14:paraId="22AE4C3E" w14:textId="77777777" w:rsidR="007B6C16" w:rsidRDefault="00FA073B" w:rsidP="006C773B">
      <w:pPr>
        <w:jc w:val="both"/>
        <w:rPr>
          <w:rFonts w:cs="Calibri"/>
          <w:sz w:val="24"/>
          <w:szCs w:val="24"/>
        </w:rPr>
      </w:pPr>
      <w:r w:rsidRPr="00FA073B">
        <w:rPr>
          <w:rFonts w:cs="Calibri"/>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związanych z przeprowadzeniem procedury wyboru Wykonawcy a Wykonawcą, polegające w szczególności na: </w:t>
      </w:r>
    </w:p>
    <w:p w14:paraId="01D2B618" w14:textId="5D83DE01" w:rsidR="00FA073B" w:rsidRPr="007B6C16" w:rsidRDefault="00FA073B" w:rsidP="00266E19">
      <w:pPr>
        <w:pStyle w:val="Akapitzlist"/>
        <w:numPr>
          <w:ilvl w:val="0"/>
          <w:numId w:val="29"/>
        </w:numPr>
        <w:jc w:val="both"/>
        <w:rPr>
          <w:rFonts w:cs="Calibri"/>
          <w:sz w:val="24"/>
          <w:szCs w:val="24"/>
        </w:rPr>
      </w:pPr>
      <w:r w:rsidRPr="007B6C16">
        <w:rPr>
          <w:rFonts w:cs="Calibri"/>
          <w:sz w:val="24"/>
          <w:szCs w:val="24"/>
        </w:rPr>
        <w:t xml:space="preserve">uczestniczeniu w spółce jako wspólnik spółki cywilnej lub spółki osobowej, </w:t>
      </w:r>
    </w:p>
    <w:p w14:paraId="24D4894E" w14:textId="5D3E26D9" w:rsidR="00FA073B" w:rsidRPr="007B6C16" w:rsidRDefault="00FA073B" w:rsidP="00266E19">
      <w:pPr>
        <w:pStyle w:val="Akapitzlist"/>
        <w:numPr>
          <w:ilvl w:val="0"/>
          <w:numId w:val="29"/>
        </w:numPr>
        <w:jc w:val="both"/>
        <w:rPr>
          <w:rFonts w:cs="Calibri"/>
          <w:sz w:val="24"/>
          <w:szCs w:val="24"/>
        </w:rPr>
      </w:pPr>
      <w:r w:rsidRPr="007B6C16">
        <w:rPr>
          <w:rFonts w:cs="Calibri"/>
          <w:sz w:val="24"/>
          <w:szCs w:val="24"/>
        </w:rPr>
        <w:t xml:space="preserve">posiadaniu co najmniej 10% udziałów lub akcji, </w:t>
      </w:r>
    </w:p>
    <w:p w14:paraId="08A43BEA" w14:textId="660FC895" w:rsidR="00FA073B" w:rsidRPr="007B6C16" w:rsidRDefault="00FA073B" w:rsidP="00266E19">
      <w:pPr>
        <w:pStyle w:val="Akapitzlist"/>
        <w:numPr>
          <w:ilvl w:val="0"/>
          <w:numId w:val="29"/>
        </w:numPr>
        <w:jc w:val="both"/>
        <w:rPr>
          <w:rFonts w:cs="Calibri"/>
          <w:sz w:val="24"/>
          <w:szCs w:val="24"/>
        </w:rPr>
      </w:pPr>
      <w:r w:rsidRPr="007B6C16">
        <w:rPr>
          <w:rFonts w:cs="Calibri"/>
          <w:sz w:val="24"/>
          <w:szCs w:val="24"/>
        </w:rPr>
        <w:t xml:space="preserve">pozostawaniu w związku małżeńskim, w stosunku pokrewieństwa lub </w:t>
      </w:r>
      <w:r w:rsidR="007B6C16">
        <w:rPr>
          <w:rFonts w:cs="Calibri"/>
          <w:sz w:val="24"/>
          <w:szCs w:val="24"/>
        </w:rPr>
        <w:br/>
        <w:t xml:space="preserve">             </w:t>
      </w:r>
      <w:r w:rsidRPr="007B6C16">
        <w:rPr>
          <w:rFonts w:cs="Calibri"/>
          <w:sz w:val="24"/>
          <w:szCs w:val="24"/>
        </w:rPr>
        <w:t>powinowactwa w linii prostej, pokrewieństwa drugiego stopnia lub</w:t>
      </w:r>
      <w:r w:rsidR="007B6C16">
        <w:rPr>
          <w:rFonts w:cs="Calibri"/>
          <w:sz w:val="24"/>
          <w:szCs w:val="24"/>
        </w:rPr>
        <w:br/>
        <w:t xml:space="preserve">             </w:t>
      </w:r>
      <w:r w:rsidRPr="007B6C16">
        <w:rPr>
          <w:rFonts w:cs="Calibri"/>
          <w:sz w:val="24"/>
          <w:szCs w:val="24"/>
        </w:rPr>
        <w:t xml:space="preserve">powinowactwa drugiego stopnia w linii bocznej lub w stosunku </w:t>
      </w:r>
      <w:r w:rsidR="007B6C16">
        <w:rPr>
          <w:rFonts w:cs="Calibri"/>
          <w:sz w:val="24"/>
          <w:szCs w:val="24"/>
        </w:rPr>
        <w:br/>
        <w:t xml:space="preserve">             </w:t>
      </w:r>
      <w:r w:rsidRPr="007B6C16">
        <w:rPr>
          <w:rFonts w:cs="Calibri"/>
          <w:sz w:val="24"/>
          <w:szCs w:val="24"/>
        </w:rPr>
        <w:t>przysposobienia, opieki lub kurateli.</w:t>
      </w:r>
    </w:p>
    <w:p w14:paraId="41B8115D" w14:textId="1613FCF8" w:rsidR="005F2AA8" w:rsidRPr="007B6C16" w:rsidRDefault="00FA073B" w:rsidP="006710C7">
      <w:pPr>
        <w:jc w:val="both"/>
        <w:rPr>
          <w:rFonts w:cs="Calibri"/>
          <w:b/>
          <w:sz w:val="24"/>
          <w:szCs w:val="24"/>
        </w:rPr>
      </w:pPr>
      <w:r w:rsidRPr="00FA073B">
        <w:rPr>
          <w:rFonts w:cs="Calibri"/>
          <w:sz w:val="24"/>
          <w:szCs w:val="24"/>
        </w:rPr>
        <w:t>Potwierdzeniem spełnienia ww. warunków będzie złożenie przez Wykonawcę po</w:t>
      </w:r>
      <w:r w:rsidR="00A1273C">
        <w:rPr>
          <w:rFonts w:cs="Calibri"/>
          <w:sz w:val="24"/>
          <w:szCs w:val="24"/>
        </w:rPr>
        <w:t xml:space="preserve">dpisanych oświadczeń </w:t>
      </w:r>
      <w:r w:rsidR="006710C7" w:rsidRPr="006710C7">
        <w:rPr>
          <w:rFonts w:cs="Calibri"/>
          <w:sz w:val="24"/>
          <w:szCs w:val="24"/>
        </w:rPr>
        <w:t>stanowiących</w:t>
      </w:r>
      <w:r w:rsidR="00A1273C" w:rsidRPr="006710C7">
        <w:rPr>
          <w:rFonts w:cs="Calibri"/>
          <w:sz w:val="24"/>
          <w:szCs w:val="24"/>
        </w:rPr>
        <w:t xml:space="preserve"> – </w:t>
      </w:r>
      <w:r w:rsidR="00A1273C" w:rsidRPr="007B6C16">
        <w:rPr>
          <w:rFonts w:cs="Calibri"/>
          <w:b/>
          <w:sz w:val="24"/>
          <w:szCs w:val="24"/>
        </w:rPr>
        <w:t>załącznik nr 3</w:t>
      </w:r>
      <w:r w:rsidRPr="007B6C16">
        <w:rPr>
          <w:rFonts w:cs="Calibri"/>
          <w:b/>
          <w:sz w:val="24"/>
          <w:szCs w:val="24"/>
        </w:rPr>
        <w:t xml:space="preserve">. </w:t>
      </w:r>
    </w:p>
    <w:tbl>
      <w:tblPr>
        <w:tblStyle w:val="Tabela-Siatka"/>
        <w:tblW w:w="5000" w:type="pct"/>
        <w:shd w:val="clear" w:color="auto" w:fill="003CA6"/>
        <w:tblLook w:val="04A0" w:firstRow="1" w:lastRow="0" w:firstColumn="1" w:lastColumn="0" w:noHBand="0" w:noVBand="1"/>
      </w:tblPr>
      <w:tblGrid>
        <w:gridCol w:w="9060"/>
      </w:tblGrid>
      <w:tr w:rsidR="00A70CED" w:rsidRPr="003D7FDC" w14:paraId="5062BA6A" w14:textId="77777777" w:rsidTr="006F4993">
        <w:tc>
          <w:tcPr>
            <w:tcW w:w="5000" w:type="pct"/>
            <w:shd w:val="clear" w:color="auto" w:fill="003CA6"/>
          </w:tcPr>
          <w:p w14:paraId="124A887C" w14:textId="77777777" w:rsidR="00A70CED" w:rsidRPr="003D7FDC" w:rsidRDefault="00A70CED" w:rsidP="009B6E52">
            <w:pPr>
              <w:pStyle w:val="Akapitzlist"/>
              <w:numPr>
                <w:ilvl w:val="0"/>
                <w:numId w:val="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71552" behindDoc="0" locked="0" layoutInCell="1" allowOverlap="1" wp14:anchorId="12E5D93F" wp14:editId="16CBFADD">
                  <wp:simplePos x="0" y="0"/>
                  <wp:positionH relativeFrom="margin">
                    <wp:posOffset>-65405</wp:posOffset>
                  </wp:positionH>
                  <wp:positionV relativeFrom="margin">
                    <wp:posOffset>150495</wp:posOffset>
                  </wp:positionV>
                  <wp:extent cx="228600" cy="353060"/>
                  <wp:effectExtent l="0" t="0" r="0" b="889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3D7FDC">
              <w:rPr>
                <w:rFonts w:cs="Calibri"/>
                <w:b/>
                <w:bCs/>
                <w:color w:val="DEEAF6" w:themeColor="accent1" w:themeTint="33"/>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595B00FE" w14:textId="77777777" w:rsidR="00070CD8" w:rsidRPr="003D7FDC" w:rsidRDefault="00070CD8" w:rsidP="00070CD8">
      <w:pPr>
        <w:pStyle w:val="Akapitzlist"/>
        <w:numPr>
          <w:ilvl w:val="0"/>
          <w:numId w:val="4"/>
        </w:numPr>
        <w:spacing w:after="0" w:line="276" w:lineRule="auto"/>
        <w:ind w:left="426"/>
        <w:jc w:val="both"/>
        <w:rPr>
          <w:rFonts w:cs="Calibri"/>
          <w:b/>
          <w:bCs/>
          <w:color w:val="000000" w:themeColor="text1"/>
          <w:sz w:val="24"/>
          <w:szCs w:val="24"/>
        </w:rPr>
      </w:pPr>
      <w:r w:rsidRPr="003D7FDC">
        <w:rPr>
          <w:rFonts w:cs="Calibri"/>
          <w:color w:val="000000" w:themeColor="text1"/>
          <w:sz w:val="24"/>
          <w:szCs w:val="24"/>
          <w:shd w:val="clear" w:color="auto" w:fill="FFFFFF"/>
        </w:rPr>
        <w:lastRenderedPageBreak/>
        <w:t>Komunikacja w postępowaniu o udzielenie zamówienia, w tym składanie ofert, wymiana informacji oraz przekazywanie dokumentów lub oświadczeń między Zamawiającym a Wykonawcą, odbywa się przy użyciu środków komunikacji elektronicznej</w:t>
      </w:r>
      <w:r w:rsidRPr="003D7FDC">
        <w:rPr>
          <w:rFonts w:cs="Calibri"/>
          <w:b/>
          <w:bCs/>
          <w:color w:val="000000" w:themeColor="text1"/>
          <w:sz w:val="24"/>
          <w:szCs w:val="24"/>
        </w:rPr>
        <w:t>.</w:t>
      </w:r>
    </w:p>
    <w:p w14:paraId="13420564" w14:textId="77777777" w:rsidR="00070CD8" w:rsidRPr="003D7FDC" w:rsidRDefault="00070CD8" w:rsidP="00070CD8">
      <w:pPr>
        <w:pStyle w:val="Akapitzlist"/>
        <w:numPr>
          <w:ilvl w:val="0"/>
          <w:numId w:val="4"/>
        </w:numPr>
        <w:spacing w:after="0" w:line="276" w:lineRule="auto"/>
        <w:ind w:left="426"/>
        <w:jc w:val="both"/>
        <w:rPr>
          <w:rFonts w:cs="Calibri"/>
          <w:b/>
          <w:bCs/>
          <w:color w:val="000000" w:themeColor="text1"/>
          <w:sz w:val="24"/>
          <w:szCs w:val="24"/>
        </w:rPr>
      </w:pPr>
      <w:r w:rsidRPr="003D7FDC">
        <w:rPr>
          <w:rFonts w:cs="Calibri"/>
          <w:color w:val="000000" w:themeColor="text1"/>
          <w:sz w:val="24"/>
          <w:szCs w:val="24"/>
          <w:shd w:val="clear" w:color="auto" w:fill="FFFFFF"/>
        </w:rPr>
        <w:t>Środkami komunikacji elektronicznej dopuszczonymi do komunikacji pomiędzy Zamawiającym, a Wykonawcą są</w:t>
      </w:r>
      <w:r w:rsidRPr="003D7FDC">
        <w:rPr>
          <w:rFonts w:cs="Calibri"/>
          <w:b/>
          <w:bCs/>
          <w:color w:val="000000" w:themeColor="text1"/>
          <w:sz w:val="24"/>
          <w:szCs w:val="24"/>
        </w:rPr>
        <w:t>:</w:t>
      </w:r>
    </w:p>
    <w:p w14:paraId="66D57D21" w14:textId="77777777" w:rsidR="00070CD8" w:rsidRPr="003D7FDC" w:rsidRDefault="00070CD8" w:rsidP="00070CD8">
      <w:pPr>
        <w:pStyle w:val="Akapitzlist"/>
        <w:numPr>
          <w:ilvl w:val="1"/>
          <w:numId w:val="4"/>
        </w:numPr>
        <w:spacing w:after="0" w:line="276" w:lineRule="auto"/>
        <w:jc w:val="both"/>
        <w:rPr>
          <w:rFonts w:cs="Calibri"/>
          <w:b/>
          <w:bCs/>
          <w:color w:val="000000" w:themeColor="text1"/>
          <w:sz w:val="24"/>
          <w:szCs w:val="24"/>
        </w:rPr>
      </w:pPr>
      <w:r w:rsidRPr="003D7FDC">
        <w:rPr>
          <w:rFonts w:cs="Calibri"/>
          <w:color w:val="000000" w:themeColor="text1"/>
          <w:sz w:val="24"/>
          <w:szCs w:val="24"/>
          <w:shd w:val="clear" w:color="auto" w:fill="FFFFFF"/>
        </w:rPr>
        <w:t xml:space="preserve">Platforma zakupowa </w:t>
      </w:r>
      <w:r w:rsidRPr="003D7FDC">
        <w:rPr>
          <w:rFonts w:cs="Calibri"/>
          <w:bCs/>
          <w:color w:val="000000" w:themeColor="text1"/>
          <w:sz w:val="24"/>
          <w:szCs w:val="24"/>
        </w:rPr>
        <w:t xml:space="preserve">funkcjonująca pod adresem </w:t>
      </w:r>
      <w:hyperlink r:id="rId14" w:history="1">
        <w:r w:rsidRPr="00D94067">
          <w:rPr>
            <w:rStyle w:val="Hipercze"/>
            <w:rFonts w:cs="Calibri"/>
            <w:bCs/>
            <w:sz w:val="24"/>
            <w:szCs w:val="24"/>
          </w:rPr>
          <w:t>https://platformazakupowa.pl/pn/ksse</w:t>
        </w:r>
      </w:hyperlink>
      <w:r w:rsidRPr="00D94067">
        <w:rPr>
          <w:rFonts w:cs="Calibri"/>
          <w:color w:val="000000" w:themeColor="text1"/>
          <w:sz w:val="24"/>
          <w:szCs w:val="24"/>
        </w:rPr>
        <w:t>,</w:t>
      </w:r>
      <w:r w:rsidRPr="003D7FDC">
        <w:rPr>
          <w:rFonts w:cs="Calibri"/>
          <w:color w:val="000000" w:themeColor="text1"/>
          <w:sz w:val="24"/>
          <w:szCs w:val="24"/>
        </w:rPr>
        <w:t xml:space="preserve"> określana w dalszej treści SWZ jako „</w:t>
      </w:r>
      <w:r w:rsidRPr="003D7FDC">
        <w:rPr>
          <w:rFonts w:cs="Calibri"/>
          <w:b/>
          <w:bCs/>
          <w:color w:val="000000" w:themeColor="text1"/>
          <w:sz w:val="24"/>
          <w:szCs w:val="24"/>
        </w:rPr>
        <w:t>Platforma</w:t>
      </w:r>
      <w:r w:rsidRPr="003D7FDC">
        <w:rPr>
          <w:rFonts w:cs="Calibri"/>
          <w:color w:val="000000" w:themeColor="text1"/>
          <w:sz w:val="24"/>
          <w:szCs w:val="24"/>
        </w:rPr>
        <w:t>”</w:t>
      </w:r>
    </w:p>
    <w:p w14:paraId="272E56D9" w14:textId="77777777" w:rsidR="00070CD8" w:rsidRPr="003D7FDC" w:rsidRDefault="00070CD8" w:rsidP="00070CD8">
      <w:pPr>
        <w:pStyle w:val="Akapitzlist"/>
        <w:numPr>
          <w:ilvl w:val="1"/>
          <w:numId w:val="4"/>
        </w:numPr>
        <w:spacing w:after="0" w:line="276" w:lineRule="auto"/>
        <w:jc w:val="both"/>
        <w:rPr>
          <w:rFonts w:cs="Calibri"/>
          <w:b/>
          <w:bCs/>
          <w:color w:val="000000" w:themeColor="text1"/>
          <w:sz w:val="24"/>
          <w:szCs w:val="24"/>
        </w:rPr>
      </w:pPr>
      <w:r w:rsidRPr="003D7FDC">
        <w:rPr>
          <w:rFonts w:cs="Calibri"/>
          <w:color w:val="000000" w:themeColor="text1"/>
          <w:sz w:val="24"/>
          <w:szCs w:val="24"/>
          <w:shd w:val="clear" w:color="auto" w:fill="FFFFFF"/>
        </w:rPr>
        <w:t xml:space="preserve">poczta e-mail [wyłącznie adres e-mail:inwestycja.kssenon@ksse.com.pl] z uwzględnieniem ust. 5 poniżej (z zastrzeżeniem, że </w:t>
      </w:r>
      <w:r w:rsidRPr="003D7FDC">
        <w:rPr>
          <w:rFonts w:cs="Calibri"/>
          <w:b/>
          <w:bCs/>
          <w:color w:val="000000" w:themeColor="text1"/>
          <w:sz w:val="24"/>
          <w:szCs w:val="24"/>
          <w:shd w:val="clear" w:color="auto" w:fill="FFFFFF"/>
        </w:rPr>
        <w:t>Wykonawcy nie mogą złożyć oferty, ani dokumentów stanowiących załączniki do oferty za pośrednictwem poczty e-mail pod rygorem odrzucenia oferty takiego Wykonawcy</w:t>
      </w:r>
      <w:r w:rsidRPr="003D7FDC">
        <w:rPr>
          <w:rFonts w:cs="Calibri"/>
          <w:color w:val="000000" w:themeColor="text1"/>
          <w:sz w:val="24"/>
          <w:szCs w:val="24"/>
          <w:shd w:val="clear" w:color="auto" w:fill="FFFFFF"/>
        </w:rPr>
        <w:t>)</w:t>
      </w:r>
    </w:p>
    <w:p w14:paraId="37C67FF9" w14:textId="77777777" w:rsidR="00070CD8" w:rsidRPr="003D7FDC" w:rsidRDefault="00070CD8" w:rsidP="00070CD8">
      <w:pPr>
        <w:pStyle w:val="Akapitzlist"/>
        <w:numPr>
          <w:ilvl w:val="0"/>
          <w:numId w:val="4"/>
        </w:numPr>
        <w:spacing w:after="0" w:line="276" w:lineRule="auto"/>
        <w:ind w:left="426"/>
        <w:jc w:val="both"/>
        <w:rPr>
          <w:rFonts w:cs="Calibri"/>
          <w:b/>
          <w:bCs/>
          <w:color w:val="000000" w:themeColor="text1"/>
          <w:sz w:val="24"/>
          <w:szCs w:val="24"/>
        </w:rPr>
      </w:pPr>
      <w:r w:rsidRPr="003D7FDC">
        <w:rPr>
          <w:rFonts w:cs="Calibri"/>
          <w:color w:val="000000" w:themeColor="text1"/>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Platformie pod adresem: </w:t>
      </w:r>
      <w:hyperlink r:id="rId15" w:history="1">
        <w:r w:rsidRPr="003D7FDC">
          <w:rPr>
            <w:rStyle w:val="Hipercze"/>
            <w:rFonts w:cs="Calibri"/>
            <w:color w:val="000000" w:themeColor="text1"/>
            <w:sz w:val="24"/>
            <w:szCs w:val="24"/>
          </w:rPr>
          <w:t>https://platformazakupowa.pl/strona/45-instrukcje</w:t>
        </w:r>
      </w:hyperlink>
    </w:p>
    <w:p w14:paraId="552855B0" w14:textId="77777777" w:rsidR="00070CD8" w:rsidRPr="003D7FDC" w:rsidRDefault="00070CD8" w:rsidP="00070CD8">
      <w:pPr>
        <w:pStyle w:val="Akapitzlist"/>
        <w:numPr>
          <w:ilvl w:val="0"/>
          <w:numId w:val="4"/>
        </w:numPr>
        <w:spacing w:after="0" w:line="276" w:lineRule="auto"/>
        <w:ind w:left="426"/>
        <w:jc w:val="both"/>
        <w:rPr>
          <w:rFonts w:cs="Calibri"/>
          <w:b/>
          <w:bCs/>
          <w:color w:val="000000" w:themeColor="text1"/>
          <w:sz w:val="24"/>
          <w:szCs w:val="24"/>
        </w:rPr>
      </w:pPr>
      <w:r w:rsidRPr="003D7FDC">
        <w:rPr>
          <w:rFonts w:cs="Calibri"/>
          <w:color w:val="000000" w:themeColor="text1"/>
          <w:sz w:val="24"/>
          <w:szCs w:val="24"/>
        </w:rPr>
        <w:t>Zamawiający określa niezbędne wymagania sprzętowo - aplikacyjne umożliwiające pracę na Platformie tj.:</w:t>
      </w:r>
    </w:p>
    <w:p w14:paraId="076C1FCD" w14:textId="77777777" w:rsidR="00070CD8" w:rsidRPr="003D7FDC" w:rsidRDefault="00070CD8" w:rsidP="00070CD8">
      <w:pPr>
        <w:pStyle w:val="Akapitzlist"/>
        <w:numPr>
          <w:ilvl w:val="1"/>
          <w:numId w:val="4"/>
        </w:numPr>
        <w:spacing w:after="0" w:line="276" w:lineRule="auto"/>
        <w:jc w:val="both"/>
        <w:rPr>
          <w:rFonts w:cs="Calibri"/>
          <w:b/>
          <w:bCs/>
          <w:color w:val="000000" w:themeColor="text1"/>
          <w:sz w:val="24"/>
          <w:szCs w:val="24"/>
        </w:rPr>
      </w:pPr>
      <w:r w:rsidRPr="003D7FDC">
        <w:rPr>
          <w:rFonts w:cs="Calibri"/>
          <w:color w:val="000000" w:themeColor="text1"/>
          <w:sz w:val="24"/>
          <w:szCs w:val="24"/>
        </w:rPr>
        <w:t xml:space="preserve">stały dostęp do sieci Internet o gwarantowanej przepustowości nie mniejszej niż 512 </w:t>
      </w:r>
      <w:proofErr w:type="spellStart"/>
      <w:r w:rsidRPr="003D7FDC">
        <w:rPr>
          <w:rFonts w:cs="Calibri"/>
          <w:color w:val="000000" w:themeColor="text1"/>
          <w:sz w:val="24"/>
          <w:szCs w:val="24"/>
        </w:rPr>
        <w:t>kb</w:t>
      </w:r>
      <w:proofErr w:type="spellEnd"/>
      <w:r w:rsidRPr="003D7FDC">
        <w:rPr>
          <w:rFonts w:cs="Calibri"/>
          <w:color w:val="000000" w:themeColor="text1"/>
          <w:sz w:val="24"/>
          <w:szCs w:val="24"/>
        </w:rPr>
        <w:t>/s,</w:t>
      </w:r>
    </w:p>
    <w:p w14:paraId="5A0CAD4C" w14:textId="77777777" w:rsidR="00070CD8" w:rsidRPr="003D7FDC" w:rsidRDefault="00070CD8" w:rsidP="00070CD8">
      <w:pPr>
        <w:pStyle w:val="Akapitzlist"/>
        <w:numPr>
          <w:ilvl w:val="1"/>
          <w:numId w:val="4"/>
        </w:numPr>
        <w:spacing w:after="0" w:line="276" w:lineRule="auto"/>
        <w:jc w:val="both"/>
        <w:rPr>
          <w:rFonts w:cs="Calibri"/>
          <w:b/>
          <w:bCs/>
          <w:color w:val="000000" w:themeColor="text1"/>
          <w:sz w:val="24"/>
          <w:szCs w:val="24"/>
        </w:rPr>
      </w:pPr>
      <w:r w:rsidRPr="003D7FDC">
        <w:rPr>
          <w:rFonts w:cs="Calibri"/>
          <w:color w:val="000000" w:themeColor="text1"/>
          <w:sz w:val="24"/>
          <w:szCs w:val="24"/>
        </w:rPr>
        <w:t>komputer klasy PC lub MAC o następującej konfiguracji: pamięć min. 2 GB Ram, procesor Intel IV 2 GHZ lub jego nowsza wersja, jeden z systemów operacyjnych - MS Windows 7, Mac Os x 10 4, Linux, lub ich nowsze wersje,</w:t>
      </w:r>
    </w:p>
    <w:p w14:paraId="336134CC" w14:textId="77777777" w:rsidR="00070CD8" w:rsidRPr="003D7FDC" w:rsidRDefault="00070CD8" w:rsidP="00070CD8">
      <w:pPr>
        <w:pStyle w:val="Akapitzlist"/>
        <w:numPr>
          <w:ilvl w:val="1"/>
          <w:numId w:val="4"/>
        </w:numPr>
        <w:spacing w:after="0" w:line="276" w:lineRule="auto"/>
        <w:jc w:val="both"/>
        <w:rPr>
          <w:rFonts w:cs="Calibri"/>
          <w:b/>
          <w:bCs/>
          <w:color w:val="000000" w:themeColor="text1"/>
          <w:sz w:val="24"/>
          <w:szCs w:val="24"/>
        </w:rPr>
      </w:pPr>
      <w:r w:rsidRPr="003D7FDC">
        <w:rPr>
          <w:rFonts w:cs="Calibri"/>
          <w:color w:val="000000" w:themeColor="text1"/>
          <w:sz w:val="24"/>
          <w:szCs w:val="24"/>
        </w:rPr>
        <w:t>zainstalowana dowolna przeglądarka internetowa, w przypadku Internet Explorer minimalnie wersja 10 0.,</w:t>
      </w:r>
    </w:p>
    <w:p w14:paraId="33333713" w14:textId="77777777" w:rsidR="00070CD8" w:rsidRPr="003D7FDC" w:rsidRDefault="00070CD8" w:rsidP="00070CD8">
      <w:pPr>
        <w:pStyle w:val="Akapitzlist"/>
        <w:numPr>
          <w:ilvl w:val="1"/>
          <w:numId w:val="4"/>
        </w:numPr>
        <w:spacing w:after="0" w:line="276" w:lineRule="auto"/>
        <w:jc w:val="both"/>
        <w:rPr>
          <w:rFonts w:cs="Calibri"/>
          <w:b/>
          <w:bCs/>
          <w:color w:val="000000" w:themeColor="text1"/>
          <w:sz w:val="24"/>
          <w:szCs w:val="24"/>
        </w:rPr>
      </w:pPr>
      <w:r w:rsidRPr="003D7FDC">
        <w:rPr>
          <w:rFonts w:cs="Calibri"/>
          <w:color w:val="000000" w:themeColor="text1"/>
          <w:sz w:val="24"/>
          <w:szCs w:val="24"/>
        </w:rPr>
        <w:t>włączona obsługa JavaScript,</w:t>
      </w:r>
    </w:p>
    <w:p w14:paraId="4ED499E3" w14:textId="77777777" w:rsidR="00070CD8" w:rsidRPr="003D7FDC" w:rsidRDefault="00070CD8" w:rsidP="00070CD8">
      <w:pPr>
        <w:pStyle w:val="Akapitzlist"/>
        <w:numPr>
          <w:ilvl w:val="1"/>
          <w:numId w:val="4"/>
        </w:numPr>
        <w:spacing w:after="0" w:line="276" w:lineRule="auto"/>
        <w:jc w:val="both"/>
        <w:rPr>
          <w:rFonts w:cs="Calibri"/>
          <w:b/>
          <w:bCs/>
          <w:color w:val="000000" w:themeColor="text1"/>
          <w:sz w:val="24"/>
          <w:szCs w:val="24"/>
        </w:rPr>
      </w:pPr>
      <w:r w:rsidRPr="003D7FDC">
        <w:rPr>
          <w:rFonts w:cs="Calibri"/>
          <w:color w:val="000000" w:themeColor="text1"/>
          <w:sz w:val="24"/>
          <w:szCs w:val="24"/>
        </w:rPr>
        <w:t xml:space="preserve">zainstalowany program Adobe </w:t>
      </w:r>
      <w:proofErr w:type="spellStart"/>
      <w:r w:rsidRPr="003D7FDC">
        <w:rPr>
          <w:rFonts w:cs="Calibri"/>
          <w:color w:val="000000" w:themeColor="text1"/>
          <w:sz w:val="24"/>
          <w:szCs w:val="24"/>
        </w:rPr>
        <w:t>Acrobat</w:t>
      </w:r>
      <w:proofErr w:type="spellEnd"/>
      <w:r w:rsidRPr="003D7FDC">
        <w:rPr>
          <w:rFonts w:cs="Calibri"/>
          <w:color w:val="000000" w:themeColor="text1"/>
          <w:sz w:val="24"/>
          <w:szCs w:val="24"/>
        </w:rPr>
        <w:t xml:space="preserve"> Reader lub inny obsługujący format plików .pdf,</w:t>
      </w:r>
    </w:p>
    <w:p w14:paraId="4D2065F7" w14:textId="77777777" w:rsidR="00070CD8" w:rsidRPr="003D7FDC" w:rsidRDefault="00070CD8" w:rsidP="00070CD8">
      <w:pPr>
        <w:pStyle w:val="Akapitzlist"/>
        <w:numPr>
          <w:ilvl w:val="1"/>
          <w:numId w:val="4"/>
        </w:numPr>
        <w:spacing w:after="0" w:line="276" w:lineRule="auto"/>
        <w:jc w:val="both"/>
        <w:rPr>
          <w:rFonts w:cs="Calibri"/>
          <w:b/>
          <w:bCs/>
          <w:color w:val="000000" w:themeColor="text1"/>
          <w:sz w:val="24"/>
          <w:szCs w:val="24"/>
        </w:rPr>
      </w:pPr>
      <w:r w:rsidRPr="003D7FDC">
        <w:rPr>
          <w:rFonts w:cs="Calibri"/>
          <w:color w:val="000000" w:themeColor="text1"/>
          <w:sz w:val="24"/>
          <w:szCs w:val="24"/>
        </w:rPr>
        <w:t>Platforma działa według standardu przyjętego w komunikacji sieciowej - kodowanie UTF8,</w:t>
      </w:r>
    </w:p>
    <w:p w14:paraId="6EF4A006" w14:textId="77777777" w:rsidR="00070CD8" w:rsidRPr="003D7FDC" w:rsidRDefault="00070CD8" w:rsidP="00070CD8">
      <w:pPr>
        <w:pStyle w:val="Akapitzlist"/>
        <w:numPr>
          <w:ilvl w:val="1"/>
          <w:numId w:val="4"/>
        </w:numPr>
        <w:spacing w:after="0" w:line="276" w:lineRule="auto"/>
        <w:jc w:val="both"/>
        <w:rPr>
          <w:rFonts w:cs="Calibri"/>
          <w:b/>
          <w:bCs/>
          <w:color w:val="000000" w:themeColor="text1"/>
          <w:sz w:val="24"/>
          <w:szCs w:val="24"/>
        </w:rPr>
      </w:pPr>
      <w:r w:rsidRPr="003D7FDC">
        <w:rPr>
          <w:rFonts w:cs="Calibri"/>
          <w:color w:val="000000" w:themeColor="text1"/>
          <w:sz w:val="24"/>
          <w:szCs w:val="24"/>
        </w:rPr>
        <w:t>Oznaczenie czasu odbioru danych przez platformę zakupową stanowi datę oraz dokładny czas (</w:t>
      </w:r>
      <w:proofErr w:type="spellStart"/>
      <w:r w:rsidRPr="003D7FDC">
        <w:rPr>
          <w:rFonts w:cs="Calibri"/>
          <w:color w:val="000000" w:themeColor="text1"/>
          <w:sz w:val="24"/>
          <w:szCs w:val="24"/>
        </w:rPr>
        <w:t>hh:mm:ss</w:t>
      </w:r>
      <w:proofErr w:type="spellEnd"/>
      <w:r w:rsidRPr="003D7FDC">
        <w:rPr>
          <w:rFonts w:cs="Calibri"/>
          <w:color w:val="000000" w:themeColor="text1"/>
          <w:sz w:val="24"/>
          <w:szCs w:val="24"/>
        </w:rPr>
        <w:t>) generowany wg. czasu lokalnego serwera synchronizowanego z zegarem Głównego Urzędu Miar.</w:t>
      </w:r>
    </w:p>
    <w:p w14:paraId="39AC0A94" w14:textId="77777777" w:rsidR="00070CD8" w:rsidRPr="003D7FDC" w:rsidRDefault="00070CD8" w:rsidP="00070CD8">
      <w:pPr>
        <w:pStyle w:val="Akapitzlist"/>
        <w:numPr>
          <w:ilvl w:val="0"/>
          <w:numId w:val="4"/>
        </w:numPr>
        <w:spacing w:after="0" w:line="276" w:lineRule="auto"/>
        <w:jc w:val="both"/>
        <w:rPr>
          <w:rFonts w:cs="Calibri"/>
          <w:b/>
          <w:bCs/>
          <w:color w:val="000000" w:themeColor="text1"/>
          <w:sz w:val="24"/>
          <w:szCs w:val="24"/>
        </w:rPr>
      </w:pPr>
      <w:r w:rsidRPr="003D7FDC">
        <w:rPr>
          <w:rFonts w:cs="Calibri"/>
          <w:color w:val="000000" w:themeColor="text1"/>
          <w:sz w:val="24"/>
          <w:szCs w:val="24"/>
        </w:rPr>
        <w:t xml:space="preserve">W przypadku braku możliwości przesłania korespondencji przez Platformę z powodu jej awarii, Zamawiający dopuszcza komunikację z Wykonawcami przy pomocy poczty e-mail (na adres wskazany z ust. 2 pkt 2.2. powyżej), przy czym </w:t>
      </w:r>
      <w:r w:rsidRPr="003D7FDC">
        <w:rPr>
          <w:rFonts w:cs="Calibri"/>
          <w:b/>
          <w:color w:val="000000" w:themeColor="text1"/>
          <w:sz w:val="24"/>
          <w:szCs w:val="24"/>
        </w:rPr>
        <w:t xml:space="preserve">nie dopuszcza się składania oferty </w:t>
      </w:r>
      <w:r w:rsidRPr="003D7FDC">
        <w:rPr>
          <w:rFonts w:cs="Calibri"/>
          <w:b/>
          <w:color w:val="000000" w:themeColor="text1"/>
          <w:sz w:val="24"/>
          <w:szCs w:val="24"/>
          <w:shd w:val="clear" w:color="auto" w:fill="FFFFFF"/>
        </w:rPr>
        <w:t>ani dokumentów stanowiących załączniki do oferty za pośrednictwem poczty e-mail pod rygorem odrzucenia oferty takiego Wykonawcy.</w:t>
      </w:r>
    </w:p>
    <w:p w14:paraId="181EA81C" w14:textId="77777777" w:rsidR="00070CD8" w:rsidRPr="003D7FDC" w:rsidRDefault="00070CD8" w:rsidP="00070CD8">
      <w:pPr>
        <w:spacing w:after="0"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A70CED" w:rsidRPr="003D7FDC" w14:paraId="54BF115F" w14:textId="77777777" w:rsidTr="006F4993">
        <w:tc>
          <w:tcPr>
            <w:tcW w:w="5000" w:type="pct"/>
            <w:shd w:val="clear" w:color="auto" w:fill="003CA6"/>
          </w:tcPr>
          <w:p w14:paraId="66DA0357" w14:textId="77777777" w:rsidR="00A70CED" w:rsidRPr="003D7FDC" w:rsidRDefault="00A70CED" w:rsidP="009B6E52">
            <w:pPr>
              <w:pStyle w:val="Akapitzlist"/>
              <w:numPr>
                <w:ilvl w:val="0"/>
                <w:numId w:val="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lastRenderedPageBreak/>
              <w:drawing>
                <wp:anchor distT="0" distB="0" distL="114300" distR="114300" simplePos="0" relativeHeight="251673600" behindDoc="0" locked="0" layoutInCell="1" allowOverlap="1" wp14:anchorId="7A6678CC" wp14:editId="4835369A">
                  <wp:simplePos x="0" y="0"/>
                  <wp:positionH relativeFrom="margin">
                    <wp:posOffset>-65405</wp:posOffset>
                  </wp:positionH>
                  <wp:positionV relativeFrom="margin">
                    <wp:posOffset>7620</wp:posOffset>
                  </wp:positionV>
                  <wp:extent cx="228600" cy="35306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3D7FDC">
              <w:rPr>
                <w:rFonts w:cs="Calibri"/>
                <w:b/>
                <w:bCs/>
                <w:color w:val="DEEAF6" w:themeColor="accent1" w:themeTint="33"/>
                <w:sz w:val="24"/>
                <w:szCs w:val="24"/>
              </w:rPr>
              <w:t>WSKAZANIE OSÓB UPRAWNIONYCH DO KOMUNIKOWANIA SIĘ Z WYKONAWCAMI</w:t>
            </w:r>
          </w:p>
        </w:tc>
      </w:tr>
    </w:tbl>
    <w:p w14:paraId="43E5ECED" w14:textId="2F537866" w:rsidR="00A70CED" w:rsidRPr="003D7FDC" w:rsidRDefault="00A70CED" w:rsidP="009B6E52">
      <w:pPr>
        <w:pStyle w:val="Akapitzlist"/>
        <w:numPr>
          <w:ilvl w:val="0"/>
          <w:numId w:val="5"/>
        </w:numPr>
        <w:spacing w:after="0" w:line="276" w:lineRule="auto"/>
        <w:jc w:val="both"/>
        <w:rPr>
          <w:rFonts w:cs="Calibri"/>
          <w:color w:val="000000" w:themeColor="text1"/>
          <w:sz w:val="24"/>
          <w:szCs w:val="24"/>
        </w:rPr>
      </w:pPr>
      <w:r w:rsidRPr="003D7FDC">
        <w:rPr>
          <w:rFonts w:cs="Calibri"/>
          <w:color w:val="000000" w:themeColor="text1"/>
          <w:sz w:val="24"/>
          <w:szCs w:val="24"/>
        </w:rPr>
        <w:t xml:space="preserve">Postępowanie o udzielenie zamówienia prowadzone jest pisemnie </w:t>
      </w:r>
    </w:p>
    <w:p w14:paraId="66BF0DDF" w14:textId="77777777" w:rsidR="00A70CED" w:rsidRPr="003D7FDC" w:rsidRDefault="00A70CED" w:rsidP="009B6E52">
      <w:pPr>
        <w:pStyle w:val="Akapitzlist"/>
        <w:numPr>
          <w:ilvl w:val="0"/>
          <w:numId w:val="5"/>
        </w:numPr>
        <w:spacing w:after="0" w:line="276" w:lineRule="auto"/>
        <w:jc w:val="both"/>
        <w:rPr>
          <w:rFonts w:cs="Calibri"/>
          <w:color w:val="000000" w:themeColor="text1"/>
          <w:sz w:val="24"/>
          <w:szCs w:val="24"/>
        </w:rPr>
      </w:pPr>
      <w:r w:rsidRPr="003D7FDC">
        <w:rPr>
          <w:rFonts w:cs="Calibri"/>
          <w:color w:val="000000" w:themeColor="text1"/>
          <w:sz w:val="24"/>
          <w:szCs w:val="24"/>
        </w:rPr>
        <w:t xml:space="preserve">Zamawiający dopuszcza ustną komunikację w odniesieniu do informacji, które nie są istotne, </w:t>
      </w:r>
      <w:r w:rsidRPr="003D7FDC">
        <w:rPr>
          <w:rFonts w:cs="Calibri"/>
          <w:color w:val="000000" w:themeColor="text1"/>
          <w:sz w:val="24"/>
          <w:szCs w:val="24"/>
          <w:shd w:val="clear" w:color="auto" w:fill="FFFFFF"/>
        </w:rPr>
        <w:t>w szczególności nie dotyczą ogłoszenia o zamówieniu lub dokumentów zamówienia lub ofert</w:t>
      </w:r>
    </w:p>
    <w:p w14:paraId="4A8412AE" w14:textId="77777777" w:rsidR="00A70CED" w:rsidRPr="003D7FDC" w:rsidRDefault="00A70CED" w:rsidP="009B6E52">
      <w:pPr>
        <w:pStyle w:val="Akapitzlist"/>
        <w:numPr>
          <w:ilvl w:val="0"/>
          <w:numId w:val="5"/>
        </w:numPr>
        <w:spacing w:after="0" w:line="276" w:lineRule="auto"/>
        <w:jc w:val="both"/>
        <w:rPr>
          <w:rFonts w:cs="Calibri"/>
          <w:color w:val="000000" w:themeColor="text1"/>
          <w:sz w:val="24"/>
          <w:szCs w:val="24"/>
        </w:rPr>
      </w:pPr>
      <w:r w:rsidRPr="003D7FDC">
        <w:rPr>
          <w:rFonts w:cs="Calibri"/>
          <w:color w:val="000000" w:themeColor="text1"/>
          <w:sz w:val="24"/>
          <w:szCs w:val="24"/>
        </w:rPr>
        <w:t>Zamawiający wyznacza następujące osoby do komunikacji z Wykonawcami:</w:t>
      </w:r>
    </w:p>
    <w:p w14:paraId="47CD81EA" w14:textId="640134CA" w:rsidR="00A70CED" w:rsidRPr="003446B2" w:rsidRDefault="00125DB2" w:rsidP="009B6E52">
      <w:pPr>
        <w:pStyle w:val="Akapitzlist"/>
        <w:numPr>
          <w:ilvl w:val="1"/>
          <w:numId w:val="5"/>
        </w:numPr>
        <w:spacing w:after="0" w:line="276" w:lineRule="auto"/>
        <w:jc w:val="both"/>
        <w:rPr>
          <w:rFonts w:cs="Calibri"/>
          <w:color w:val="000000" w:themeColor="text1"/>
          <w:sz w:val="24"/>
          <w:szCs w:val="24"/>
          <w:shd w:val="clear" w:color="auto" w:fill="FFFFFF"/>
        </w:rPr>
      </w:pPr>
      <w:r w:rsidRPr="003446B2">
        <w:rPr>
          <w:rFonts w:cs="Calibri"/>
          <w:color w:val="000000" w:themeColor="text1"/>
          <w:sz w:val="24"/>
          <w:szCs w:val="24"/>
          <w:shd w:val="clear" w:color="auto" w:fill="FFFFFF"/>
        </w:rPr>
        <w:t>Ernest Nawrocki</w:t>
      </w:r>
      <w:r w:rsidR="0064082F" w:rsidRPr="003446B2">
        <w:rPr>
          <w:rFonts w:cs="Calibri"/>
          <w:color w:val="000000" w:themeColor="text1"/>
          <w:sz w:val="24"/>
          <w:szCs w:val="24"/>
          <w:shd w:val="clear" w:color="auto" w:fill="FFFFFF"/>
        </w:rPr>
        <w:t xml:space="preserve"> </w:t>
      </w:r>
      <w:r w:rsidR="00A70CED" w:rsidRPr="003446B2">
        <w:rPr>
          <w:rFonts w:cs="Calibri"/>
          <w:color w:val="000000" w:themeColor="text1"/>
          <w:sz w:val="24"/>
          <w:szCs w:val="24"/>
          <w:shd w:val="clear" w:color="auto" w:fill="FFFFFF"/>
        </w:rPr>
        <w:t xml:space="preserve">: </w:t>
      </w:r>
    </w:p>
    <w:p w14:paraId="31FDCCA5" w14:textId="77777777" w:rsidR="00A70CED" w:rsidRPr="003446B2" w:rsidRDefault="00A70CED" w:rsidP="00A70CED">
      <w:pPr>
        <w:pStyle w:val="Akapitzlist"/>
        <w:spacing w:line="276" w:lineRule="auto"/>
        <w:ind w:left="792"/>
        <w:jc w:val="both"/>
        <w:rPr>
          <w:rFonts w:cs="Calibri"/>
          <w:color w:val="000000" w:themeColor="text1"/>
          <w:sz w:val="24"/>
          <w:szCs w:val="24"/>
          <w:shd w:val="clear" w:color="auto" w:fill="FFFFFF"/>
        </w:rPr>
      </w:pPr>
      <w:r w:rsidRPr="003446B2">
        <w:rPr>
          <w:rFonts w:cs="Calibri"/>
          <w:color w:val="000000" w:themeColor="text1"/>
          <w:sz w:val="24"/>
          <w:szCs w:val="24"/>
          <w:shd w:val="clear" w:color="auto" w:fill="FFFFFF"/>
        </w:rPr>
        <w:t xml:space="preserve">e-mail: inwestycja.kssenon@ksse.com.pl, </w:t>
      </w:r>
    </w:p>
    <w:p w14:paraId="0EB29557" w14:textId="64E8E790" w:rsidR="00A70CED" w:rsidRDefault="00A70CED" w:rsidP="009B6E52">
      <w:pPr>
        <w:pStyle w:val="Akapitzlist"/>
        <w:numPr>
          <w:ilvl w:val="0"/>
          <w:numId w:val="2"/>
        </w:numPr>
        <w:spacing w:after="0" w:line="276" w:lineRule="auto"/>
        <w:jc w:val="both"/>
        <w:rPr>
          <w:rFonts w:cs="Calibri"/>
          <w:color w:val="000000" w:themeColor="text1"/>
          <w:sz w:val="24"/>
          <w:szCs w:val="24"/>
          <w:shd w:val="clear" w:color="auto" w:fill="FFFFFF"/>
        </w:rPr>
      </w:pPr>
      <w:r w:rsidRPr="003446B2">
        <w:rPr>
          <w:rFonts w:cs="Calibri"/>
          <w:color w:val="000000" w:themeColor="text1"/>
          <w:sz w:val="24"/>
          <w:szCs w:val="24"/>
          <w:shd w:val="clear" w:color="auto" w:fill="FFFFFF"/>
        </w:rPr>
        <w:t>tel.: +48</w:t>
      </w:r>
      <w:r w:rsidR="00125DB2" w:rsidRPr="003446B2">
        <w:rPr>
          <w:rFonts w:cs="Calibri"/>
          <w:color w:val="000000" w:themeColor="text1"/>
          <w:sz w:val="24"/>
          <w:szCs w:val="24"/>
          <w:shd w:val="clear" w:color="auto" w:fill="FFFFFF"/>
        </w:rPr>
        <w:t> 453 673</w:t>
      </w:r>
      <w:r w:rsidR="007B6C16">
        <w:rPr>
          <w:rFonts w:cs="Calibri"/>
          <w:color w:val="000000" w:themeColor="text1"/>
          <w:sz w:val="24"/>
          <w:szCs w:val="24"/>
          <w:shd w:val="clear" w:color="auto" w:fill="FFFFFF"/>
        </w:rPr>
        <w:t> </w:t>
      </w:r>
      <w:r w:rsidR="00125DB2" w:rsidRPr="003446B2">
        <w:rPr>
          <w:rFonts w:cs="Calibri"/>
          <w:color w:val="000000" w:themeColor="text1"/>
          <w:sz w:val="24"/>
          <w:szCs w:val="24"/>
          <w:shd w:val="clear" w:color="auto" w:fill="FFFFFF"/>
        </w:rPr>
        <w:t>784</w:t>
      </w:r>
    </w:p>
    <w:p w14:paraId="068EEE66" w14:textId="77777777" w:rsidR="007B6C16" w:rsidRDefault="007B6C16" w:rsidP="007B6C16">
      <w:pPr>
        <w:spacing w:after="0" w:line="276" w:lineRule="auto"/>
        <w:jc w:val="both"/>
        <w:rPr>
          <w:rFonts w:cs="Calibri"/>
          <w:color w:val="000000" w:themeColor="text1"/>
          <w:sz w:val="24"/>
          <w:szCs w:val="24"/>
          <w:shd w:val="clear" w:color="auto" w:fill="FFFFFF"/>
        </w:rPr>
      </w:pPr>
    </w:p>
    <w:p w14:paraId="4D3C1661" w14:textId="77777777" w:rsidR="007B6C16" w:rsidRPr="007B6C16" w:rsidRDefault="007B6C16" w:rsidP="007B6C16">
      <w:pPr>
        <w:spacing w:after="0" w:line="276" w:lineRule="auto"/>
        <w:jc w:val="both"/>
        <w:rPr>
          <w:rFonts w:cs="Calibri"/>
          <w:color w:val="000000" w:themeColor="text1"/>
          <w:sz w:val="24"/>
          <w:szCs w:val="24"/>
          <w:shd w:val="clear" w:color="auto" w:fill="FFFFFF"/>
        </w:rPr>
      </w:pPr>
    </w:p>
    <w:tbl>
      <w:tblPr>
        <w:tblStyle w:val="Tabela-Siatka"/>
        <w:tblW w:w="5000" w:type="pct"/>
        <w:shd w:val="clear" w:color="auto" w:fill="003CA6"/>
        <w:tblLook w:val="04A0" w:firstRow="1" w:lastRow="0" w:firstColumn="1" w:lastColumn="0" w:noHBand="0" w:noVBand="1"/>
      </w:tblPr>
      <w:tblGrid>
        <w:gridCol w:w="9060"/>
      </w:tblGrid>
      <w:tr w:rsidR="00ED5CE5" w:rsidRPr="003D7FDC" w14:paraId="66AA6E7F" w14:textId="77777777" w:rsidTr="006F4993">
        <w:tc>
          <w:tcPr>
            <w:tcW w:w="5000" w:type="pct"/>
            <w:shd w:val="clear" w:color="auto" w:fill="003CA6"/>
          </w:tcPr>
          <w:p w14:paraId="73E65727" w14:textId="664DF041" w:rsidR="00ED5CE5" w:rsidRPr="00FA073B" w:rsidRDefault="00ED5CE5" w:rsidP="00266E19">
            <w:pPr>
              <w:pStyle w:val="Akapitzlist"/>
              <w:numPr>
                <w:ilvl w:val="0"/>
                <w:numId w:val="17"/>
              </w:numPr>
              <w:spacing w:line="276" w:lineRule="auto"/>
              <w:jc w:val="both"/>
              <w:rPr>
                <w:rFonts w:cs="Calibri"/>
                <w:b/>
                <w:bCs/>
                <w:color w:val="000000" w:themeColor="text1"/>
                <w:sz w:val="24"/>
                <w:szCs w:val="24"/>
              </w:rPr>
            </w:pPr>
            <w:r w:rsidRPr="003D7FDC">
              <w:rPr>
                <w:noProof/>
                <w:lang w:eastAsia="pl-PL"/>
              </w:rPr>
              <w:drawing>
                <wp:anchor distT="0" distB="0" distL="114300" distR="114300" simplePos="0" relativeHeight="251677696" behindDoc="0" locked="0" layoutInCell="1" allowOverlap="1" wp14:anchorId="462F9EDD" wp14:editId="2BEE561C">
                  <wp:simplePos x="0" y="0"/>
                  <wp:positionH relativeFrom="margin">
                    <wp:posOffset>-65405</wp:posOffset>
                  </wp:positionH>
                  <wp:positionV relativeFrom="margin">
                    <wp:posOffset>0</wp:posOffset>
                  </wp:positionV>
                  <wp:extent cx="228600" cy="353060"/>
                  <wp:effectExtent l="0" t="0" r="0" b="8890"/>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FA073B">
              <w:rPr>
                <w:rFonts w:cs="Calibri"/>
                <w:b/>
                <w:bCs/>
                <w:color w:val="DEEAF6" w:themeColor="accent1" w:themeTint="33"/>
                <w:sz w:val="24"/>
                <w:szCs w:val="24"/>
              </w:rPr>
              <w:t xml:space="preserve">OPIS SPOSOBU PRZYGOTOWANIA </w:t>
            </w:r>
            <w:r w:rsidR="00740E3F" w:rsidRPr="00FA073B">
              <w:rPr>
                <w:rFonts w:cs="Calibri"/>
                <w:b/>
                <w:bCs/>
                <w:color w:val="DEEAF6" w:themeColor="accent1" w:themeTint="33"/>
                <w:sz w:val="24"/>
                <w:szCs w:val="24"/>
              </w:rPr>
              <w:t xml:space="preserve">i TERMIN ZŁOŻENIA </w:t>
            </w:r>
            <w:r w:rsidRPr="00FA073B">
              <w:rPr>
                <w:rFonts w:cs="Calibri"/>
                <w:b/>
                <w:bCs/>
                <w:color w:val="DEEAF6" w:themeColor="accent1" w:themeTint="33"/>
                <w:sz w:val="24"/>
                <w:szCs w:val="24"/>
              </w:rPr>
              <w:t>OFERTY</w:t>
            </w:r>
          </w:p>
        </w:tc>
      </w:tr>
    </w:tbl>
    <w:p w14:paraId="19922DA7" w14:textId="77777777" w:rsidR="00070CD8" w:rsidRPr="003D7FDC" w:rsidRDefault="00070CD8" w:rsidP="00070CD8">
      <w:pPr>
        <w:spacing w:line="276" w:lineRule="auto"/>
        <w:jc w:val="both"/>
        <w:rPr>
          <w:rFonts w:cs="Calibri"/>
          <w:b/>
          <w:bCs/>
          <w:color w:val="000000" w:themeColor="text1"/>
          <w:sz w:val="24"/>
          <w:szCs w:val="24"/>
        </w:rPr>
      </w:pPr>
      <w:r w:rsidRPr="003D7FDC">
        <w:rPr>
          <w:rFonts w:cs="Calibri"/>
          <w:b/>
          <w:bCs/>
          <w:color w:val="000000" w:themeColor="text1"/>
          <w:sz w:val="24"/>
          <w:szCs w:val="24"/>
        </w:rPr>
        <w:t>I. OFERTA</w:t>
      </w:r>
    </w:p>
    <w:p w14:paraId="17EE2594" w14:textId="77777777" w:rsidR="00070CD8" w:rsidRPr="003D7FDC" w:rsidRDefault="00070CD8" w:rsidP="00070CD8">
      <w:pPr>
        <w:pStyle w:val="Akapitzlist"/>
        <w:numPr>
          <w:ilvl w:val="0"/>
          <w:numId w:val="6"/>
        </w:numPr>
        <w:spacing w:after="0" w:line="276" w:lineRule="auto"/>
        <w:jc w:val="both"/>
        <w:rPr>
          <w:rFonts w:cs="Calibri"/>
          <w:b/>
          <w:bCs/>
          <w:color w:val="000000" w:themeColor="text1"/>
          <w:sz w:val="24"/>
          <w:szCs w:val="24"/>
        </w:rPr>
      </w:pPr>
      <w:r w:rsidRPr="003D7FDC">
        <w:rPr>
          <w:rFonts w:cs="Calibri"/>
          <w:sz w:val="24"/>
          <w:szCs w:val="24"/>
        </w:rPr>
        <w:t xml:space="preserve">Wykonawca może złożyć wyłącznie jedną ofertę. </w:t>
      </w:r>
      <w:r w:rsidRPr="003D7FDC">
        <w:rPr>
          <w:rFonts w:cs="Calibri"/>
          <w:color w:val="000000"/>
          <w:sz w:val="24"/>
          <w:szCs w:val="24"/>
        </w:rPr>
        <w:t>Złożenie większej liczby ofert lub oferty zawierającej propozycje wariantowe spowoduje odrzucenie wszystkich ofert złożonych przez danego Wykonawcę.</w:t>
      </w:r>
    </w:p>
    <w:p w14:paraId="2624644D" w14:textId="77777777" w:rsidR="00070CD8" w:rsidRPr="003D7FDC" w:rsidRDefault="00070CD8" w:rsidP="00070CD8">
      <w:pPr>
        <w:pStyle w:val="Akapitzlist"/>
        <w:numPr>
          <w:ilvl w:val="0"/>
          <w:numId w:val="6"/>
        </w:numPr>
        <w:spacing w:after="0" w:line="276" w:lineRule="auto"/>
        <w:jc w:val="both"/>
        <w:rPr>
          <w:rFonts w:cs="Calibri"/>
          <w:b/>
          <w:bCs/>
          <w:color w:val="000000" w:themeColor="text1"/>
          <w:sz w:val="24"/>
          <w:szCs w:val="24"/>
        </w:rPr>
      </w:pPr>
      <w:r w:rsidRPr="003D7FDC">
        <w:rPr>
          <w:rFonts w:eastAsia="Trebuchet MS" w:cs="Calibri"/>
          <w:color w:val="000000"/>
          <w:sz w:val="24"/>
          <w:szCs w:val="24"/>
        </w:rPr>
        <w:t>Oferta musi być sporządzona w języku polskim, w postaci elektronicznej w jednym z następujących formatów danych: .pdf, .</w:t>
      </w:r>
      <w:proofErr w:type="spellStart"/>
      <w:r w:rsidRPr="003D7FDC">
        <w:rPr>
          <w:rFonts w:eastAsia="Trebuchet MS" w:cs="Calibri"/>
          <w:color w:val="000000"/>
          <w:sz w:val="24"/>
          <w:szCs w:val="24"/>
        </w:rPr>
        <w:t>doc</w:t>
      </w:r>
      <w:proofErr w:type="spellEnd"/>
      <w:r w:rsidRPr="003D7FDC">
        <w:rPr>
          <w:rFonts w:eastAsia="Trebuchet MS" w:cs="Calibri"/>
          <w:color w:val="000000"/>
          <w:sz w:val="24"/>
          <w:szCs w:val="24"/>
        </w:rPr>
        <w:t>, .</w:t>
      </w:r>
      <w:proofErr w:type="spellStart"/>
      <w:r w:rsidRPr="003D7FDC">
        <w:rPr>
          <w:rFonts w:eastAsia="Trebuchet MS" w:cs="Calibri"/>
          <w:color w:val="000000"/>
          <w:sz w:val="24"/>
          <w:szCs w:val="24"/>
        </w:rPr>
        <w:t>docx</w:t>
      </w:r>
      <w:proofErr w:type="spellEnd"/>
      <w:r w:rsidRPr="003D7FDC">
        <w:rPr>
          <w:rFonts w:eastAsia="Trebuchet MS" w:cs="Calibri"/>
          <w:color w:val="000000"/>
          <w:sz w:val="24"/>
          <w:szCs w:val="24"/>
        </w:rPr>
        <w:t>, .rtf, .</w:t>
      </w:r>
      <w:proofErr w:type="spellStart"/>
      <w:r w:rsidRPr="003D7FDC">
        <w:rPr>
          <w:rFonts w:eastAsia="Trebuchet MS" w:cs="Calibri"/>
          <w:color w:val="000000"/>
          <w:sz w:val="24"/>
          <w:szCs w:val="24"/>
        </w:rPr>
        <w:t>xps</w:t>
      </w:r>
      <w:proofErr w:type="spellEnd"/>
      <w:r w:rsidRPr="003D7FDC">
        <w:rPr>
          <w:rFonts w:eastAsia="Trebuchet MS" w:cs="Calibri"/>
          <w:color w:val="000000"/>
          <w:sz w:val="24"/>
          <w:szCs w:val="24"/>
        </w:rPr>
        <w:t>, .</w:t>
      </w:r>
      <w:proofErr w:type="spellStart"/>
      <w:r w:rsidRPr="003D7FDC">
        <w:rPr>
          <w:rFonts w:eastAsia="Trebuchet MS" w:cs="Calibri"/>
          <w:color w:val="000000"/>
          <w:sz w:val="24"/>
          <w:szCs w:val="24"/>
        </w:rPr>
        <w:t>odt</w:t>
      </w:r>
      <w:proofErr w:type="spellEnd"/>
      <w:r w:rsidRPr="003D7FDC">
        <w:rPr>
          <w:rFonts w:eastAsia="Trebuchet MS" w:cs="Calibri"/>
          <w:color w:val="000000"/>
          <w:sz w:val="24"/>
          <w:szCs w:val="24"/>
        </w:rPr>
        <w:t xml:space="preserve"> i opatrzona kwalifikowanym podpisem elektronicznym</w:t>
      </w:r>
      <w:r w:rsidRPr="003D7FDC">
        <w:rPr>
          <w:rFonts w:cs="Calibri"/>
          <w:color w:val="000000"/>
          <w:sz w:val="24"/>
          <w:szCs w:val="24"/>
        </w:rPr>
        <w:t xml:space="preserve"> (w formie elektronicznej pod rygorem nieważności).</w:t>
      </w:r>
    </w:p>
    <w:p w14:paraId="5D28A707" w14:textId="77777777" w:rsidR="00070CD8" w:rsidRPr="003D7FDC" w:rsidRDefault="00070CD8" w:rsidP="00070CD8">
      <w:pPr>
        <w:pStyle w:val="Akapitzlist"/>
        <w:numPr>
          <w:ilvl w:val="0"/>
          <w:numId w:val="6"/>
        </w:numPr>
        <w:spacing w:after="0" w:line="276" w:lineRule="auto"/>
        <w:jc w:val="both"/>
        <w:rPr>
          <w:rFonts w:cs="Calibri"/>
          <w:b/>
          <w:bCs/>
          <w:color w:val="000000" w:themeColor="text1"/>
          <w:sz w:val="24"/>
          <w:szCs w:val="24"/>
        </w:rPr>
      </w:pPr>
      <w:r w:rsidRPr="003D7FDC">
        <w:rPr>
          <w:rFonts w:cs="Calibri"/>
          <w:b/>
          <w:bCs/>
          <w:color w:val="000000"/>
          <w:sz w:val="24"/>
          <w:szCs w:val="24"/>
        </w:rPr>
        <w:t xml:space="preserve">Niedopuszczalnym jest wykorzystanie zamiast elektronicznego podpisu kwalifikowanego: podpisu zaufanego, podpisu cyfrowego, profilu zaufanego - </w:t>
      </w:r>
      <w:proofErr w:type="spellStart"/>
      <w:r w:rsidRPr="003D7FDC">
        <w:rPr>
          <w:rFonts w:cs="Calibri"/>
          <w:b/>
          <w:bCs/>
          <w:color w:val="000000"/>
          <w:sz w:val="24"/>
          <w:szCs w:val="24"/>
        </w:rPr>
        <w:t>ePUAP</w:t>
      </w:r>
      <w:proofErr w:type="spellEnd"/>
      <w:r w:rsidRPr="003D7FDC">
        <w:rPr>
          <w:rFonts w:cs="Calibri"/>
          <w:b/>
          <w:bCs/>
          <w:color w:val="000000"/>
          <w:sz w:val="24"/>
          <w:szCs w:val="24"/>
        </w:rPr>
        <w:t>, pieczęci elektronicznej. Użycie tych rozwiązań będzie skutkowało odrzuceniem oferty.</w:t>
      </w:r>
    </w:p>
    <w:p w14:paraId="7B9C9533" w14:textId="77777777" w:rsidR="00070CD8" w:rsidRPr="003D7FDC" w:rsidRDefault="00070CD8" w:rsidP="00070CD8">
      <w:pPr>
        <w:pStyle w:val="Akapitzlist"/>
        <w:numPr>
          <w:ilvl w:val="0"/>
          <w:numId w:val="6"/>
        </w:numPr>
        <w:spacing w:after="0" w:line="276" w:lineRule="auto"/>
        <w:jc w:val="both"/>
        <w:rPr>
          <w:rFonts w:cs="Calibri"/>
          <w:b/>
          <w:bCs/>
          <w:color w:val="000000" w:themeColor="text1"/>
          <w:sz w:val="24"/>
          <w:szCs w:val="24"/>
        </w:rPr>
      </w:pPr>
      <w:r w:rsidRPr="003D7FDC">
        <w:rPr>
          <w:rFonts w:cs="Calibri"/>
          <w:color w:val="000000"/>
          <w:sz w:val="24"/>
          <w:szCs w:val="24"/>
        </w:rPr>
        <w:t xml:space="preserve">Oferta Wykonawcy powinna zostać sporządzona na Formularzu Oferty zgodnym z wzorem </w:t>
      </w:r>
      <w:r w:rsidRPr="003D7FDC">
        <w:rPr>
          <w:rFonts w:cs="Calibri"/>
          <w:bCs/>
          <w:color w:val="000000"/>
          <w:sz w:val="24"/>
          <w:szCs w:val="24"/>
        </w:rPr>
        <w:t>stanowiącym</w:t>
      </w:r>
      <w:r w:rsidRPr="003D7FDC">
        <w:rPr>
          <w:rFonts w:cs="Calibri"/>
          <w:b/>
          <w:color w:val="000000"/>
          <w:sz w:val="24"/>
          <w:szCs w:val="24"/>
        </w:rPr>
        <w:t xml:space="preserve"> </w:t>
      </w:r>
      <w:r w:rsidRPr="0033048F">
        <w:rPr>
          <w:rFonts w:cs="Calibri"/>
          <w:b/>
          <w:color w:val="000000"/>
          <w:sz w:val="24"/>
          <w:szCs w:val="24"/>
        </w:rPr>
        <w:t>załącznik nr 1 do SWZ.</w:t>
      </w:r>
      <w:r w:rsidRPr="0033048F">
        <w:rPr>
          <w:rFonts w:cs="Calibri"/>
          <w:color w:val="000000"/>
          <w:sz w:val="24"/>
          <w:szCs w:val="24"/>
        </w:rPr>
        <w:t xml:space="preserve"> </w:t>
      </w:r>
      <w:r w:rsidRPr="003D7FDC">
        <w:rPr>
          <w:rFonts w:cs="Calibri"/>
          <w:color w:val="000000"/>
          <w:sz w:val="24"/>
          <w:szCs w:val="24"/>
        </w:rPr>
        <w:t>Treść oferty Wykonawcy musi odpowiadać treści Formularza. Oferta powinna zawierać wszystkie wymagane w niniejszym SWZ oświadczenia i dokumenty, bez dokonywania w ich treści jakichkolwiek zastrzeżeń lub zmian ze strony Wykonawcy</w:t>
      </w:r>
    </w:p>
    <w:p w14:paraId="4114C7AE" w14:textId="77777777" w:rsidR="00070CD8" w:rsidRPr="003D7FDC" w:rsidRDefault="00070CD8" w:rsidP="00070CD8">
      <w:pPr>
        <w:pStyle w:val="Akapitzlist"/>
        <w:numPr>
          <w:ilvl w:val="0"/>
          <w:numId w:val="6"/>
        </w:numPr>
        <w:spacing w:after="0" w:line="276" w:lineRule="auto"/>
        <w:jc w:val="both"/>
        <w:rPr>
          <w:rFonts w:cs="Calibri"/>
          <w:b/>
          <w:bCs/>
          <w:color w:val="000000" w:themeColor="text1"/>
          <w:sz w:val="24"/>
          <w:szCs w:val="24"/>
        </w:rPr>
      </w:pPr>
      <w:r w:rsidRPr="003D7FDC">
        <w:rPr>
          <w:rFonts w:cs="Calibri"/>
          <w:color w:val="000000"/>
          <w:sz w:val="24"/>
          <w:szCs w:val="24"/>
        </w:rPr>
        <w:t xml:space="preserve">Składanie ofert następować będzie </w:t>
      </w:r>
      <w:r w:rsidRPr="003D7FDC">
        <w:rPr>
          <w:rFonts w:cs="Calibri"/>
          <w:b/>
          <w:color w:val="000000"/>
          <w:sz w:val="24"/>
          <w:szCs w:val="24"/>
        </w:rPr>
        <w:t>za pośrednictwem Platformy</w:t>
      </w:r>
      <w:r w:rsidRPr="003D7FDC">
        <w:rPr>
          <w:rFonts w:cs="Calibri"/>
          <w:color w:val="000000"/>
          <w:sz w:val="24"/>
          <w:szCs w:val="24"/>
        </w:rPr>
        <w:t>.</w:t>
      </w:r>
    </w:p>
    <w:p w14:paraId="553D2551" w14:textId="77777777" w:rsidR="00070CD8" w:rsidRPr="003D7FDC" w:rsidRDefault="00070CD8" w:rsidP="00070CD8">
      <w:pPr>
        <w:pStyle w:val="Akapitzlist"/>
        <w:numPr>
          <w:ilvl w:val="0"/>
          <w:numId w:val="6"/>
        </w:numPr>
        <w:spacing w:after="0" w:line="276" w:lineRule="auto"/>
        <w:jc w:val="both"/>
        <w:rPr>
          <w:rFonts w:cs="Calibri"/>
          <w:b/>
          <w:bCs/>
          <w:color w:val="000000" w:themeColor="text1"/>
          <w:sz w:val="24"/>
          <w:szCs w:val="24"/>
        </w:rPr>
      </w:pPr>
      <w:r w:rsidRPr="003D7FDC">
        <w:rPr>
          <w:rFonts w:cs="Calibri"/>
          <w:b/>
          <w:bCs/>
          <w:color w:val="000000"/>
          <w:sz w:val="24"/>
          <w:szCs w:val="24"/>
        </w:rPr>
        <w:t>Zamawiający nie ponosi odpowiedzialności za złożenie oferty w sposób niezgodny z Instrukcją korzystania z Platformy</w:t>
      </w:r>
      <w:r w:rsidRPr="003D7FDC">
        <w:rPr>
          <w:rFonts w:cs="Calibri"/>
          <w:color w:val="000000"/>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5CD7CBA" w14:textId="77777777" w:rsidR="00070CD8" w:rsidRPr="003D7FDC" w:rsidRDefault="00070CD8" w:rsidP="00070CD8">
      <w:pPr>
        <w:pStyle w:val="Akapitzlist"/>
        <w:numPr>
          <w:ilvl w:val="0"/>
          <w:numId w:val="6"/>
        </w:numPr>
        <w:spacing w:after="0" w:line="276" w:lineRule="auto"/>
        <w:jc w:val="both"/>
        <w:rPr>
          <w:rFonts w:cs="Calibri"/>
          <w:b/>
          <w:bCs/>
          <w:color w:val="000000" w:themeColor="text1"/>
          <w:sz w:val="24"/>
          <w:szCs w:val="24"/>
        </w:rPr>
      </w:pPr>
      <w:r w:rsidRPr="003D7FDC">
        <w:rPr>
          <w:rFonts w:cs="Calibri"/>
          <w:color w:val="000000"/>
          <w:sz w:val="24"/>
          <w:szCs w:val="24"/>
        </w:rPr>
        <w:t>Oferta musi być podpisana kwalifikowanym podpisem elektronicznym przez Wykonawcę lub osobę/osoby upoważnioną/upoważnio</w:t>
      </w:r>
      <w:r>
        <w:rPr>
          <w:rFonts w:cs="Calibri"/>
          <w:color w:val="000000"/>
          <w:sz w:val="24"/>
          <w:szCs w:val="24"/>
        </w:rPr>
        <w:t>ne do reprezentowania Wykonawcy.</w:t>
      </w:r>
    </w:p>
    <w:p w14:paraId="5736BF6A" w14:textId="77777777" w:rsidR="00070CD8" w:rsidRPr="003D7FDC" w:rsidRDefault="00070CD8" w:rsidP="00070CD8">
      <w:pPr>
        <w:pStyle w:val="Akapitzlist"/>
        <w:numPr>
          <w:ilvl w:val="0"/>
          <w:numId w:val="6"/>
        </w:numPr>
        <w:spacing w:after="0" w:line="276" w:lineRule="auto"/>
        <w:jc w:val="both"/>
        <w:rPr>
          <w:rStyle w:val="Hipercze"/>
          <w:rFonts w:cs="Calibri"/>
          <w:b/>
          <w:bCs/>
          <w:color w:val="000000" w:themeColor="text1"/>
          <w:sz w:val="24"/>
          <w:szCs w:val="24"/>
        </w:rPr>
      </w:pPr>
      <w:r w:rsidRPr="003D7FDC">
        <w:rPr>
          <w:rFonts w:cs="Calibri"/>
          <w:color w:val="000000"/>
          <w:sz w:val="24"/>
          <w:szCs w:val="24"/>
        </w:rPr>
        <w:lastRenderedPageBreak/>
        <w:t xml:space="preserve">Wykonawca może przed upływem terminu do składania ofert zmienić lub wycofać ofertę za pośrednictwem Platformy. Poprawki lub zmiany w ofercie muszą być dokonane w sposób czytelny, podpisane kwalifikowanym podpisem elektronicznym przez Wykonawcę lub osobę/osoby upoważnioną/upoważnione do reprezentowania Wykonawcy i złożone za pośrednictwem Platformy. Sposób dokonywania zmiany lub wycofania oferty zamieszczono w instrukcji zamieszczonej na stronie internetowej pod adresem: </w:t>
      </w:r>
      <w:hyperlink r:id="rId16" w:history="1">
        <w:r w:rsidRPr="003D7FDC">
          <w:rPr>
            <w:rStyle w:val="Hipercze"/>
            <w:rFonts w:cs="Calibri"/>
            <w:sz w:val="24"/>
            <w:szCs w:val="24"/>
          </w:rPr>
          <w:t>https://platformazakupowa.pl/strona/45-instrukcje</w:t>
        </w:r>
      </w:hyperlink>
    </w:p>
    <w:p w14:paraId="6A5A2929" w14:textId="77777777" w:rsidR="00070CD8" w:rsidRPr="003D7FDC" w:rsidRDefault="00070CD8" w:rsidP="00070CD8">
      <w:pPr>
        <w:pStyle w:val="Akapitzlist"/>
        <w:numPr>
          <w:ilvl w:val="0"/>
          <w:numId w:val="6"/>
        </w:numPr>
        <w:spacing w:after="0" w:line="276" w:lineRule="auto"/>
        <w:jc w:val="both"/>
        <w:rPr>
          <w:rFonts w:cs="Calibri"/>
          <w:b/>
          <w:bCs/>
          <w:color w:val="000000" w:themeColor="text1"/>
          <w:sz w:val="24"/>
          <w:szCs w:val="24"/>
        </w:rPr>
      </w:pPr>
      <w:r w:rsidRPr="003D7FDC">
        <w:rPr>
          <w:rFonts w:cs="Calibri"/>
          <w:color w:val="000000"/>
          <w:sz w:val="24"/>
          <w:szCs w:val="24"/>
        </w:rPr>
        <w:t>Wykonawca ponosi wszelkie koszty związane z przygotowaniem i złożeniem oferty, w tym w szczególności koszty pozyskania kwalifikowanego podpisu elektronicznego. Korzystanie z Platformy przez Wykonawcę jest nieodpłatne</w:t>
      </w:r>
    </w:p>
    <w:p w14:paraId="1FE9FA11" w14:textId="77777777" w:rsidR="00070CD8" w:rsidRPr="003D7FDC" w:rsidRDefault="00070CD8" w:rsidP="00070CD8">
      <w:pPr>
        <w:pStyle w:val="Akapitzlist"/>
        <w:numPr>
          <w:ilvl w:val="0"/>
          <w:numId w:val="6"/>
        </w:numPr>
        <w:spacing w:after="0" w:line="276" w:lineRule="auto"/>
        <w:jc w:val="both"/>
        <w:rPr>
          <w:rFonts w:cs="Calibri"/>
          <w:b/>
          <w:bCs/>
          <w:color w:val="000000" w:themeColor="text1"/>
          <w:sz w:val="24"/>
          <w:szCs w:val="24"/>
        </w:rPr>
      </w:pPr>
      <w:r w:rsidRPr="003D7FDC">
        <w:rPr>
          <w:rFonts w:cs="Calibri"/>
          <w:color w:val="000000"/>
          <w:sz w:val="24"/>
          <w:szCs w:val="24"/>
        </w:rPr>
        <w:t>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oraz dowody, iż zastrzeżone informacje stanowią tajemnicę przedsiębiorstwa. Na platformie w formularzu składania oferty znajduje się miejsce wyznaczone do dołączenia części oferty stanowiącej tajemnicę przedsiębiorstwa. Nie podlegają zastrzeżeniu informacje o: 1) nazwach albo imionach i nazwiskach oraz siedzibach lub miejscach prowadzonej działalności gospodarczej albo miejscach zamieszkania wykonawców, których oferty zostały otwarte; 2) cenach lub kosztach zawartych w ofertach.</w:t>
      </w:r>
    </w:p>
    <w:p w14:paraId="6E2B0E6D" w14:textId="77777777" w:rsidR="00070CD8" w:rsidRPr="00CF7E66" w:rsidRDefault="00070CD8" w:rsidP="00070CD8">
      <w:pPr>
        <w:pStyle w:val="Akapitzlist"/>
        <w:numPr>
          <w:ilvl w:val="0"/>
          <w:numId w:val="6"/>
        </w:numPr>
        <w:spacing w:after="0" w:line="276" w:lineRule="auto"/>
        <w:jc w:val="both"/>
        <w:rPr>
          <w:rFonts w:cs="Calibri"/>
          <w:color w:val="000000" w:themeColor="text1"/>
          <w:sz w:val="24"/>
          <w:szCs w:val="24"/>
        </w:rPr>
      </w:pPr>
      <w:r w:rsidRPr="00CF7E66">
        <w:rPr>
          <w:rFonts w:cs="Calibri"/>
          <w:color w:val="000000" w:themeColor="text1"/>
          <w:sz w:val="24"/>
          <w:szCs w:val="24"/>
        </w:rPr>
        <w:t xml:space="preserve">Do </w:t>
      </w:r>
      <w:r w:rsidRPr="00CF7E66">
        <w:rPr>
          <w:rFonts w:cs="Calibri"/>
          <w:b/>
          <w:bCs/>
          <w:color w:val="000000" w:themeColor="text1"/>
          <w:sz w:val="24"/>
          <w:szCs w:val="24"/>
        </w:rPr>
        <w:t xml:space="preserve">oferty </w:t>
      </w:r>
      <w:r w:rsidRPr="00CF7E66">
        <w:rPr>
          <w:rFonts w:cs="Calibri"/>
          <w:color w:val="000000" w:themeColor="text1"/>
          <w:sz w:val="24"/>
          <w:szCs w:val="24"/>
        </w:rPr>
        <w:t xml:space="preserve">(sporządzonej w formie elektronicznej pod rygorem nieważności (odrzucenia oferty) na </w:t>
      </w:r>
      <w:r w:rsidRPr="00CF7E66">
        <w:rPr>
          <w:rFonts w:cs="Calibri"/>
          <w:b/>
          <w:bCs/>
          <w:color w:val="000000" w:themeColor="text1"/>
          <w:sz w:val="24"/>
          <w:szCs w:val="24"/>
        </w:rPr>
        <w:t>Formularzu Oferty</w:t>
      </w:r>
      <w:r w:rsidRPr="00CF7E66">
        <w:rPr>
          <w:rFonts w:cs="Calibri"/>
          <w:color w:val="000000" w:themeColor="text1"/>
          <w:sz w:val="24"/>
          <w:szCs w:val="24"/>
        </w:rPr>
        <w:t xml:space="preserve"> – </w:t>
      </w:r>
      <w:r w:rsidRPr="00CF7E66">
        <w:rPr>
          <w:rFonts w:cs="Calibri"/>
          <w:b/>
          <w:bCs/>
          <w:color w:val="000000" w:themeColor="text1"/>
          <w:sz w:val="24"/>
          <w:szCs w:val="24"/>
        </w:rPr>
        <w:t>załącznik nr 1 do SWZ</w:t>
      </w:r>
      <w:r w:rsidRPr="00CF7E66">
        <w:rPr>
          <w:rFonts w:cs="Calibri"/>
          <w:color w:val="000000" w:themeColor="text1"/>
          <w:sz w:val="24"/>
          <w:szCs w:val="24"/>
        </w:rPr>
        <w:t>) należy dołączyć:</w:t>
      </w:r>
    </w:p>
    <w:p w14:paraId="0A72EAC6" w14:textId="77777777" w:rsidR="00070CD8" w:rsidRPr="00CF7E66" w:rsidRDefault="00070CD8" w:rsidP="00266E19">
      <w:pPr>
        <w:pStyle w:val="Akapitzlist"/>
        <w:numPr>
          <w:ilvl w:val="0"/>
          <w:numId w:val="26"/>
        </w:numPr>
        <w:spacing w:after="0" w:line="276" w:lineRule="auto"/>
        <w:ind w:left="792"/>
        <w:jc w:val="both"/>
        <w:rPr>
          <w:rFonts w:cs="Calibri"/>
          <w:color w:val="000000" w:themeColor="text1"/>
          <w:sz w:val="24"/>
          <w:szCs w:val="24"/>
        </w:rPr>
      </w:pPr>
      <w:r w:rsidRPr="00CF7E66">
        <w:rPr>
          <w:rFonts w:eastAsia="Trebuchet MS" w:cs="Calibri"/>
          <w:b/>
          <w:bCs/>
          <w:color w:val="000000" w:themeColor="text1"/>
          <w:sz w:val="24"/>
          <w:szCs w:val="24"/>
        </w:rPr>
        <w:t>pełnomocnictwo</w:t>
      </w:r>
      <w:r w:rsidRPr="00CF7E66">
        <w:rPr>
          <w:rFonts w:eastAsia="Trebuchet MS" w:cs="Calibri"/>
          <w:color w:val="000000" w:themeColor="text1"/>
          <w:sz w:val="24"/>
          <w:szCs w:val="24"/>
        </w:rPr>
        <w:t xml:space="preserve"> upoważniające do złożenia oferty, o ile ofertę składa pełnomocnik,</w:t>
      </w:r>
    </w:p>
    <w:p w14:paraId="75A57303" w14:textId="188F5F36" w:rsidR="00070CD8" w:rsidRPr="00853A22" w:rsidRDefault="00070CD8" w:rsidP="00266E19">
      <w:pPr>
        <w:pStyle w:val="Akapitzlist"/>
        <w:numPr>
          <w:ilvl w:val="0"/>
          <w:numId w:val="26"/>
        </w:numPr>
        <w:spacing w:after="0" w:line="276" w:lineRule="auto"/>
        <w:ind w:left="792"/>
        <w:jc w:val="both"/>
        <w:rPr>
          <w:rFonts w:asciiTheme="minorHAnsi" w:hAnsiTheme="minorHAnsi" w:cstheme="minorHAnsi"/>
          <w:color w:val="000000" w:themeColor="text1"/>
          <w:sz w:val="24"/>
          <w:szCs w:val="24"/>
        </w:rPr>
      </w:pPr>
      <w:r>
        <w:rPr>
          <w:rFonts w:eastAsia="Trebuchet MS" w:cs="Calibri"/>
          <w:b/>
          <w:bCs/>
          <w:color w:val="000000" w:themeColor="text1"/>
          <w:sz w:val="24"/>
          <w:szCs w:val="24"/>
        </w:rPr>
        <w:t>załącznik nr 2</w:t>
      </w:r>
      <w:r w:rsidR="00853A22">
        <w:rPr>
          <w:rFonts w:eastAsia="Trebuchet MS" w:cs="Calibri"/>
          <w:b/>
          <w:bCs/>
          <w:color w:val="000000" w:themeColor="text1"/>
          <w:sz w:val="24"/>
          <w:szCs w:val="24"/>
        </w:rPr>
        <w:t xml:space="preserve"> </w:t>
      </w:r>
      <w:r w:rsidR="00853A22" w:rsidRPr="00853A22">
        <w:rPr>
          <w:rFonts w:eastAsia="Trebuchet MS" w:cs="Calibri"/>
          <w:color w:val="000000" w:themeColor="text1"/>
          <w:sz w:val="24"/>
          <w:szCs w:val="24"/>
        </w:rPr>
        <w:t>stanowiący oświadczenie oferenta o spełnianiu warunków udziału w postępowaniu</w:t>
      </w:r>
    </w:p>
    <w:p w14:paraId="0C5A8A8A" w14:textId="77159947" w:rsidR="00853A22" w:rsidRPr="00853A22" w:rsidRDefault="00853A22" w:rsidP="00266E19">
      <w:pPr>
        <w:pStyle w:val="Akapitzlist"/>
        <w:numPr>
          <w:ilvl w:val="0"/>
          <w:numId w:val="26"/>
        </w:numPr>
        <w:spacing w:after="0" w:line="276" w:lineRule="auto"/>
        <w:ind w:left="792"/>
        <w:jc w:val="both"/>
        <w:rPr>
          <w:rFonts w:asciiTheme="minorHAnsi" w:hAnsiTheme="minorHAnsi" w:cstheme="minorHAnsi"/>
          <w:color w:val="000000" w:themeColor="text1"/>
          <w:sz w:val="24"/>
          <w:szCs w:val="24"/>
        </w:rPr>
      </w:pPr>
      <w:r>
        <w:rPr>
          <w:rFonts w:eastAsia="Trebuchet MS" w:cs="Calibri"/>
          <w:b/>
          <w:bCs/>
          <w:color w:val="000000" w:themeColor="text1"/>
          <w:sz w:val="24"/>
          <w:szCs w:val="24"/>
        </w:rPr>
        <w:t xml:space="preserve">załącznik nr 3 </w:t>
      </w:r>
      <w:r w:rsidRPr="00853A22">
        <w:rPr>
          <w:rFonts w:eastAsia="Trebuchet MS" w:cs="Calibri"/>
          <w:color w:val="000000" w:themeColor="text1"/>
          <w:sz w:val="24"/>
          <w:szCs w:val="24"/>
        </w:rPr>
        <w:t>stanowiący oświadczenie o braku powiązań kapitałowych lub osobowych</w:t>
      </w:r>
    </w:p>
    <w:p w14:paraId="673A260F" w14:textId="46F07836" w:rsidR="00070CD8" w:rsidRPr="006942E9" w:rsidRDefault="006F4993" w:rsidP="00266E19">
      <w:pPr>
        <w:pStyle w:val="Akapitzlist"/>
        <w:numPr>
          <w:ilvl w:val="0"/>
          <w:numId w:val="26"/>
        </w:numPr>
        <w:spacing w:after="0" w:line="276" w:lineRule="auto"/>
        <w:ind w:left="792"/>
        <w:jc w:val="both"/>
        <w:rPr>
          <w:rFonts w:asciiTheme="minorHAnsi" w:hAnsiTheme="minorHAnsi" w:cstheme="minorHAnsi"/>
          <w:color w:val="000000" w:themeColor="text1"/>
          <w:sz w:val="24"/>
          <w:szCs w:val="24"/>
        </w:rPr>
      </w:pPr>
      <w:r>
        <w:rPr>
          <w:rFonts w:asciiTheme="minorHAnsi" w:hAnsiTheme="minorHAnsi" w:cstheme="minorHAnsi"/>
          <w:b/>
          <w:bCs/>
          <w:color w:val="000000"/>
          <w:sz w:val="24"/>
          <w:szCs w:val="24"/>
          <w:shd w:val="clear" w:color="auto" w:fill="FFFFFF"/>
        </w:rPr>
        <w:t xml:space="preserve">załącznik nr 5 </w:t>
      </w:r>
      <w:r w:rsidR="00070CD8" w:rsidRPr="00E11BA6">
        <w:rPr>
          <w:rFonts w:asciiTheme="minorHAnsi" w:hAnsiTheme="minorHAnsi" w:cstheme="minorHAnsi"/>
          <w:b/>
          <w:bCs/>
          <w:color w:val="000000"/>
          <w:sz w:val="24"/>
          <w:szCs w:val="24"/>
          <w:shd w:val="clear" w:color="auto" w:fill="FFFFFF"/>
        </w:rPr>
        <w:t xml:space="preserve">dokumentów potwierdzających, że </w:t>
      </w:r>
      <w:r w:rsidR="00070CD8" w:rsidRPr="00E11BA6">
        <w:rPr>
          <w:rFonts w:asciiTheme="minorHAnsi" w:hAnsiTheme="minorHAnsi" w:cstheme="minorHAnsi"/>
          <w:b/>
          <w:bCs/>
          <w:color w:val="000000" w:themeColor="text1"/>
          <w:sz w:val="24"/>
          <w:szCs w:val="24"/>
          <w:shd w:val="clear" w:color="auto" w:fill="FFFFFF"/>
        </w:rPr>
        <w:t xml:space="preserve">wykonawca jest ubezpieczony od odpowiedzialności cywilnej w zakresie prowadzonej działalności związanej z przedmiotem zamówienia ze wskazaniem sumy gwarancyjnej tego ubezpieczenia </w:t>
      </w:r>
      <w:r w:rsidR="00070CD8" w:rsidRPr="00E11BA6">
        <w:rPr>
          <w:rFonts w:asciiTheme="minorHAnsi" w:hAnsiTheme="minorHAnsi" w:cstheme="minorHAnsi"/>
          <w:color w:val="000000" w:themeColor="text1"/>
          <w:sz w:val="24"/>
          <w:szCs w:val="24"/>
          <w:shd w:val="clear" w:color="auto" w:fill="FFFFFF"/>
        </w:rPr>
        <w:t>(w szczególności: polisy ubezpieczeniowej OC)</w:t>
      </w:r>
    </w:p>
    <w:p w14:paraId="5DCA9CEA" w14:textId="164E1CC1" w:rsidR="006942E9" w:rsidRPr="006942E9" w:rsidRDefault="006942E9" w:rsidP="00266E19">
      <w:pPr>
        <w:pStyle w:val="Akapitzlist"/>
        <w:numPr>
          <w:ilvl w:val="0"/>
          <w:numId w:val="26"/>
        </w:numPr>
        <w:spacing w:after="0" w:line="276" w:lineRule="auto"/>
        <w:ind w:left="792"/>
        <w:jc w:val="both"/>
        <w:rPr>
          <w:rFonts w:asciiTheme="minorHAnsi" w:hAnsiTheme="minorHAnsi" w:cstheme="minorHAnsi"/>
          <w:color w:val="000000" w:themeColor="text1"/>
          <w:sz w:val="24"/>
          <w:szCs w:val="24"/>
        </w:rPr>
      </w:pPr>
      <w:r>
        <w:rPr>
          <w:rFonts w:asciiTheme="minorHAnsi" w:hAnsiTheme="minorHAnsi" w:cstheme="minorHAnsi"/>
          <w:b/>
          <w:bCs/>
          <w:color w:val="000000"/>
          <w:sz w:val="24"/>
          <w:szCs w:val="24"/>
          <w:shd w:val="clear" w:color="auto" w:fill="FFFFFF"/>
        </w:rPr>
        <w:t xml:space="preserve">załącznik nr 6 </w:t>
      </w:r>
      <w:r w:rsidRPr="006942E9">
        <w:rPr>
          <w:rFonts w:asciiTheme="minorHAnsi" w:hAnsiTheme="minorHAnsi" w:cstheme="minorHAnsi"/>
          <w:bCs/>
          <w:color w:val="000000"/>
          <w:sz w:val="24"/>
          <w:szCs w:val="24"/>
          <w:shd w:val="clear" w:color="auto" w:fill="FFFFFF"/>
        </w:rPr>
        <w:t>wykaz osób skierowanych do realizacji zmówienia</w:t>
      </w:r>
    </w:p>
    <w:p w14:paraId="3CD303E9" w14:textId="77777777" w:rsidR="00070CD8" w:rsidRPr="00CF7E66" w:rsidRDefault="00070CD8" w:rsidP="00266E19">
      <w:pPr>
        <w:pStyle w:val="Akapitzlist"/>
        <w:numPr>
          <w:ilvl w:val="0"/>
          <w:numId w:val="26"/>
        </w:numPr>
        <w:spacing w:after="0" w:line="276" w:lineRule="auto"/>
        <w:ind w:left="792"/>
        <w:jc w:val="both"/>
        <w:rPr>
          <w:rFonts w:cs="Calibri"/>
          <w:color w:val="000000" w:themeColor="text1"/>
          <w:sz w:val="24"/>
          <w:szCs w:val="24"/>
        </w:rPr>
      </w:pPr>
      <w:r w:rsidRPr="00CF7E66">
        <w:rPr>
          <w:rFonts w:cs="Calibri"/>
          <w:b/>
          <w:bCs/>
          <w:color w:val="000000" w:themeColor="text1"/>
          <w:sz w:val="24"/>
          <w:szCs w:val="24"/>
        </w:rPr>
        <w:t xml:space="preserve">wykazanie (uzasadnienie wraz z dowodami) </w:t>
      </w:r>
      <w:r w:rsidRPr="00CF7E66">
        <w:rPr>
          <w:rFonts w:cs="Calibri"/>
          <w:color w:val="000000" w:themeColor="text1"/>
          <w:sz w:val="24"/>
          <w:szCs w:val="24"/>
        </w:rPr>
        <w:t>zastrzeżenia tajemnicy przedsiębiorstwa – w przypadku, gdy Wykonawca zastrzega określone informacje jako tajemnicę przedsiębiorstwa.</w:t>
      </w:r>
    </w:p>
    <w:p w14:paraId="0649E228" w14:textId="77777777" w:rsidR="00070CD8" w:rsidRPr="003D7FDC" w:rsidRDefault="00070CD8" w:rsidP="00070CD8">
      <w:pPr>
        <w:pStyle w:val="Akapitzlist"/>
        <w:spacing w:after="0" w:line="276" w:lineRule="auto"/>
        <w:ind w:left="792"/>
        <w:jc w:val="both"/>
        <w:rPr>
          <w:rFonts w:cs="Calibri"/>
          <w:color w:val="000000" w:themeColor="text1"/>
          <w:sz w:val="24"/>
          <w:szCs w:val="24"/>
        </w:rPr>
      </w:pPr>
    </w:p>
    <w:p w14:paraId="5B75CA35" w14:textId="77777777" w:rsidR="00070CD8" w:rsidRPr="003D7FDC" w:rsidRDefault="00070CD8" w:rsidP="00070CD8">
      <w:pPr>
        <w:spacing w:line="276" w:lineRule="auto"/>
        <w:jc w:val="both"/>
        <w:rPr>
          <w:rStyle w:val="FontStyle36"/>
          <w:rFonts w:ascii="Calibri" w:hAnsi="Calibri" w:cs="Calibri"/>
          <w:b/>
          <w:bCs/>
          <w:sz w:val="24"/>
          <w:szCs w:val="24"/>
        </w:rPr>
      </w:pPr>
      <w:r w:rsidRPr="003D7FDC">
        <w:rPr>
          <w:rFonts w:cs="Calibri"/>
          <w:b/>
          <w:bCs/>
          <w:color w:val="000000" w:themeColor="text1"/>
          <w:sz w:val="24"/>
          <w:szCs w:val="24"/>
        </w:rPr>
        <w:t xml:space="preserve">II. </w:t>
      </w:r>
      <w:r w:rsidRPr="003D7FDC">
        <w:rPr>
          <w:rStyle w:val="FontStyle36"/>
          <w:rFonts w:ascii="Calibri" w:hAnsi="Calibri" w:cs="Calibri"/>
          <w:b/>
          <w:bCs/>
          <w:sz w:val="24"/>
          <w:szCs w:val="24"/>
        </w:rPr>
        <w:t>FORMA DOKUMENTÓW SKŁADANYCH W POSTĘPOWANIU</w:t>
      </w:r>
    </w:p>
    <w:p w14:paraId="50DB3D80" w14:textId="77777777" w:rsidR="00070CD8" w:rsidRPr="003D7FDC" w:rsidRDefault="00070CD8" w:rsidP="00070CD8">
      <w:pPr>
        <w:pStyle w:val="Akapitzlist"/>
        <w:numPr>
          <w:ilvl w:val="0"/>
          <w:numId w:val="6"/>
        </w:numPr>
        <w:spacing w:after="0" w:line="276" w:lineRule="auto"/>
        <w:jc w:val="both"/>
        <w:rPr>
          <w:rFonts w:cs="Calibri"/>
          <w:b/>
          <w:bCs/>
          <w:color w:val="000000" w:themeColor="text1"/>
          <w:sz w:val="24"/>
          <w:szCs w:val="24"/>
        </w:rPr>
      </w:pPr>
      <w:r w:rsidRPr="003D7FDC">
        <w:rPr>
          <w:rFonts w:eastAsia="Trebuchet MS" w:cs="Calibri"/>
          <w:b/>
          <w:bCs/>
          <w:color w:val="000000"/>
          <w:sz w:val="24"/>
          <w:szCs w:val="24"/>
        </w:rPr>
        <w:t>Ofertę oraz oświ</w:t>
      </w:r>
      <w:r>
        <w:rPr>
          <w:rFonts w:eastAsia="Trebuchet MS" w:cs="Calibri"/>
          <w:b/>
          <w:bCs/>
          <w:color w:val="000000"/>
          <w:sz w:val="24"/>
          <w:szCs w:val="24"/>
        </w:rPr>
        <w:t>a</w:t>
      </w:r>
      <w:r w:rsidRPr="003D7FDC">
        <w:rPr>
          <w:rFonts w:eastAsia="Trebuchet MS" w:cs="Calibri"/>
          <w:b/>
          <w:bCs/>
          <w:color w:val="000000"/>
          <w:sz w:val="24"/>
          <w:szCs w:val="24"/>
        </w:rPr>
        <w:t xml:space="preserve">dczenie </w:t>
      </w:r>
      <w:r w:rsidRPr="003D7FDC">
        <w:rPr>
          <w:rFonts w:cs="Calibri"/>
          <w:b/>
          <w:bCs/>
          <w:color w:val="000000"/>
          <w:sz w:val="24"/>
          <w:szCs w:val="24"/>
        </w:rPr>
        <w:t xml:space="preserve">wykonawcy </w:t>
      </w:r>
      <w:r w:rsidRPr="003D7FDC">
        <w:rPr>
          <w:rFonts w:cs="Calibri"/>
          <w:color w:val="000000"/>
          <w:sz w:val="24"/>
          <w:szCs w:val="24"/>
          <w:shd w:val="clear" w:color="auto" w:fill="FFFFFF"/>
        </w:rPr>
        <w:t xml:space="preserve">składa się, </w:t>
      </w:r>
      <w:r w:rsidRPr="003D7FDC">
        <w:rPr>
          <w:rFonts w:cs="Calibri"/>
          <w:b/>
          <w:bCs/>
          <w:color w:val="000000"/>
          <w:sz w:val="24"/>
          <w:szCs w:val="24"/>
          <w:u w:val="single"/>
          <w:shd w:val="clear" w:color="auto" w:fill="FFFFFF"/>
        </w:rPr>
        <w:t>pod rygorem nieważności</w:t>
      </w:r>
      <w:r w:rsidRPr="003D7FDC">
        <w:rPr>
          <w:rFonts w:cs="Calibri"/>
          <w:color w:val="000000"/>
          <w:sz w:val="24"/>
          <w:szCs w:val="24"/>
          <w:shd w:val="clear" w:color="auto" w:fill="FFFFFF"/>
        </w:rPr>
        <w:t xml:space="preserve">, w formie elektronicznej (podpisane podpisem elektronicznym kwalifikowanym). </w:t>
      </w:r>
    </w:p>
    <w:p w14:paraId="05D34712" w14:textId="77777777" w:rsidR="00070CD8" w:rsidRPr="003D7FDC" w:rsidRDefault="00070CD8" w:rsidP="00070CD8">
      <w:pPr>
        <w:pStyle w:val="Akapitzlist"/>
        <w:numPr>
          <w:ilvl w:val="0"/>
          <w:numId w:val="6"/>
        </w:numPr>
        <w:spacing w:after="0" w:line="276" w:lineRule="auto"/>
        <w:jc w:val="both"/>
        <w:rPr>
          <w:rFonts w:cs="Calibri"/>
          <w:b/>
          <w:bCs/>
          <w:color w:val="000000" w:themeColor="text1"/>
          <w:sz w:val="24"/>
          <w:szCs w:val="24"/>
        </w:rPr>
      </w:pPr>
      <w:r w:rsidRPr="003D7FDC">
        <w:rPr>
          <w:rFonts w:cs="Calibri"/>
          <w:color w:val="000000"/>
          <w:sz w:val="24"/>
          <w:szCs w:val="24"/>
        </w:rPr>
        <w:lastRenderedPageBreak/>
        <w:t xml:space="preserve">W zakresie nieuregulowanym niniejszą SWZ zastosowanie znajdą przepisy rozporządzenia </w:t>
      </w:r>
      <w:r w:rsidRPr="003D7FDC">
        <w:rPr>
          <w:rFonts w:cs="Calibri"/>
          <w:color w:val="000000"/>
          <w:sz w:val="24"/>
          <w:szCs w:val="24"/>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155A42C7" w14:textId="77777777" w:rsidR="00070CD8" w:rsidRPr="003D7FDC" w:rsidRDefault="00070CD8" w:rsidP="00070CD8">
      <w:pPr>
        <w:pStyle w:val="Akapitzlist"/>
        <w:numPr>
          <w:ilvl w:val="0"/>
          <w:numId w:val="6"/>
        </w:numPr>
        <w:spacing w:after="0" w:line="276" w:lineRule="auto"/>
        <w:jc w:val="both"/>
        <w:rPr>
          <w:rFonts w:cs="Calibri"/>
          <w:b/>
          <w:bCs/>
          <w:color w:val="000000" w:themeColor="text1"/>
          <w:sz w:val="24"/>
          <w:szCs w:val="24"/>
        </w:rPr>
      </w:pPr>
      <w:r w:rsidRPr="003D7FDC">
        <w:rPr>
          <w:rFonts w:cs="Calibri"/>
          <w:color w:val="000000"/>
          <w:sz w:val="24"/>
          <w:szCs w:val="24"/>
        </w:rPr>
        <w:t>Postępowanie o udzielenie zamówienia prowadzi się w języku polskim. Zamawiający nie wyraża zgody na złożenie oferty, oświadczeń, oraz innych dokumentów i podmiotowych środków dowodowych w jednym z języków powszechnie używanych w handlu międzynarodowym.</w:t>
      </w:r>
    </w:p>
    <w:p w14:paraId="42C0797A" w14:textId="77777777" w:rsidR="00070CD8" w:rsidRPr="006942E9" w:rsidRDefault="00070CD8" w:rsidP="00070CD8">
      <w:pPr>
        <w:pStyle w:val="Akapitzlist"/>
        <w:numPr>
          <w:ilvl w:val="0"/>
          <w:numId w:val="6"/>
        </w:numPr>
        <w:spacing w:after="0" w:line="276" w:lineRule="auto"/>
        <w:jc w:val="both"/>
        <w:rPr>
          <w:rFonts w:cs="Calibri"/>
          <w:b/>
          <w:bCs/>
          <w:color w:val="000000" w:themeColor="text1"/>
          <w:sz w:val="24"/>
          <w:szCs w:val="24"/>
        </w:rPr>
      </w:pPr>
      <w:r w:rsidRPr="003D7FDC">
        <w:rPr>
          <w:rFonts w:cs="Calibri"/>
          <w:color w:val="000000"/>
          <w:sz w:val="24"/>
          <w:szCs w:val="24"/>
        </w:rPr>
        <w:t>Dokumenty, oświadczenia sporządzone w języku obcym są składane wraz z tłumaczeniem na język polski.</w:t>
      </w:r>
    </w:p>
    <w:p w14:paraId="4A637D54" w14:textId="77777777" w:rsidR="006942E9" w:rsidRPr="003D7FDC" w:rsidRDefault="006942E9" w:rsidP="006942E9">
      <w:pPr>
        <w:spacing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6942E9" w:rsidRPr="003D7FDC" w14:paraId="5821EC72" w14:textId="77777777" w:rsidTr="00E173FD">
        <w:tc>
          <w:tcPr>
            <w:tcW w:w="5000" w:type="pct"/>
            <w:shd w:val="clear" w:color="auto" w:fill="003CA6"/>
          </w:tcPr>
          <w:p w14:paraId="65CBD7C7" w14:textId="77777777" w:rsidR="006942E9" w:rsidRPr="00F76C97" w:rsidRDefault="006942E9" w:rsidP="00E173FD">
            <w:pPr>
              <w:spacing w:line="276" w:lineRule="auto"/>
              <w:ind w:left="720"/>
              <w:jc w:val="both"/>
              <w:rPr>
                <w:rFonts w:cs="Calibri"/>
                <w:b/>
                <w:bCs/>
                <w:color w:val="000000" w:themeColor="text1"/>
                <w:sz w:val="24"/>
                <w:szCs w:val="24"/>
              </w:rPr>
            </w:pPr>
            <w:r w:rsidRPr="003D7FDC">
              <w:rPr>
                <w:noProof/>
                <w:lang w:eastAsia="pl-PL"/>
              </w:rPr>
              <w:drawing>
                <wp:anchor distT="0" distB="0" distL="114300" distR="114300" simplePos="0" relativeHeight="251700224" behindDoc="0" locked="0" layoutInCell="1" allowOverlap="1" wp14:anchorId="18D6B821" wp14:editId="00628509">
                  <wp:simplePos x="0" y="0"/>
                  <wp:positionH relativeFrom="margin">
                    <wp:posOffset>-65405</wp:posOffset>
                  </wp:positionH>
                  <wp:positionV relativeFrom="margin">
                    <wp:posOffset>0</wp:posOffset>
                  </wp:positionV>
                  <wp:extent cx="228600" cy="353060"/>
                  <wp:effectExtent l="0" t="0" r="0" b="889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Pr>
                <w:rFonts w:cs="Calibri"/>
                <w:b/>
                <w:bCs/>
                <w:color w:val="DEEAF6" w:themeColor="accent1" w:themeTint="33"/>
                <w:sz w:val="24"/>
                <w:szCs w:val="24"/>
              </w:rPr>
              <w:t>11.</w:t>
            </w:r>
            <w:r w:rsidRPr="00F76C97">
              <w:rPr>
                <w:rFonts w:cs="Calibri"/>
                <w:b/>
                <w:bCs/>
                <w:color w:val="DEEAF6" w:themeColor="accent1" w:themeTint="33"/>
                <w:sz w:val="24"/>
                <w:szCs w:val="24"/>
              </w:rPr>
              <w:t>SPOSÓB ORAZ TERMIN SKŁADANIA OFERT</w:t>
            </w:r>
          </w:p>
        </w:tc>
      </w:tr>
    </w:tbl>
    <w:p w14:paraId="2878B49F" w14:textId="77777777" w:rsidR="006942E9" w:rsidRPr="003D7FDC" w:rsidRDefault="006942E9" w:rsidP="006942E9">
      <w:pPr>
        <w:spacing w:line="276" w:lineRule="auto"/>
        <w:jc w:val="both"/>
        <w:rPr>
          <w:rFonts w:cs="Calibri"/>
          <w:b/>
          <w:bCs/>
          <w:color w:val="000000" w:themeColor="text1"/>
          <w:sz w:val="24"/>
          <w:szCs w:val="24"/>
        </w:rPr>
      </w:pPr>
    </w:p>
    <w:p w14:paraId="39B5FE1F" w14:textId="18A58649" w:rsidR="006942E9" w:rsidRPr="003D7FDC" w:rsidRDefault="006942E9" w:rsidP="006942E9">
      <w:pPr>
        <w:pStyle w:val="Akapitzlist"/>
        <w:numPr>
          <w:ilvl w:val="0"/>
          <w:numId w:val="6"/>
        </w:numPr>
        <w:spacing w:after="0" w:line="276" w:lineRule="auto"/>
        <w:jc w:val="both"/>
        <w:rPr>
          <w:rFonts w:cs="Calibri"/>
          <w:b/>
          <w:color w:val="000000" w:themeColor="text1"/>
          <w:sz w:val="24"/>
          <w:szCs w:val="24"/>
        </w:rPr>
      </w:pPr>
      <w:r w:rsidRPr="003D7FDC">
        <w:rPr>
          <w:rFonts w:cs="Calibri"/>
          <w:color w:val="000000" w:themeColor="text1"/>
          <w:sz w:val="24"/>
          <w:szCs w:val="24"/>
        </w:rPr>
        <w:t xml:space="preserve">Oferty należy złożyć w nieprzekraczalnym terminie do </w:t>
      </w:r>
      <w:r w:rsidRPr="00495827">
        <w:rPr>
          <w:rFonts w:cs="Calibri"/>
          <w:color w:val="000000" w:themeColor="text1"/>
          <w:sz w:val="24"/>
          <w:szCs w:val="24"/>
        </w:rPr>
        <w:t xml:space="preserve">dnia </w:t>
      </w:r>
      <w:r w:rsidR="00D82C32" w:rsidRPr="00495827">
        <w:rPr>
          <w:rFonts w:cs="Calibri"/>
          <w:b/>
          <w:color w:val="000000" w:themeColor="text1"/>
          <w:sz w:val="24"/>
          <w:szCs w:val="24"/>
        </w:rPr>
        <w:t>18</w:t>
      </w:r>
      <w:r w:rsidRPr="00495827">
        <w:rPr>
          <w:rFonts w:cs="Calibri"/>
          <w:b/>
          <w:color w:val="000000" w:themeColor="text1"/>
          <w:sz w:val="24"/>
          <w:szCs w:val="24"/>
        </w:rPr>
        <w:t>.0</w:t>
      </w:r>
      <w:r w:rsidR="00953DC7" w:rsidRPr="00495827">
        <w:rPr>
          <w:rFonts w:cs="Calibri"/>
          <w:b/>
          <w:color w:val="000000" w:themeColor="text1"/>
          <w:sz w:val="24"/>
          <w:szCs w:val="24"/>
        </w:rPr>
        <w:t>3.2024</w:t>
      </w:r>
      <w:r w:rsidRPr="00495827">
        <w:rPr>
          <w:rFonts w:cs="Calibri"/>
          <w:b/>
          <w:color w:val="000000" w:themeColor="text1"/>
          <w:sz w:val="24"/>
          <w:szCs w:val="24"/>
        </w:rPr>
        <w:t xml:space="preserve"> r.</w:t>
      </w:r>
      <w:r w:rsidRPr="003D7FDC">
        <w:rPr>
          <w:rFonts w:cs="Calibri"/>
          <w:color w:val="000000" w:themeColor="text1"/>
          <w:sz w:val="24"/>
          <w:szCs w:val="24"/>
        </w:rPr>
        <w:t xml:space="preserve"> do godziny </w:t>
      </w:r>
      <w:r w:rsidRPr="003D7FDC">
        <w:rPr>
          <w:rFonts w:cs="Calibri"/>
          <w:b/>
          <w:color w:val="000000" w:themeColor="text1"/>
          <w:sz w:val="24"/>
          <w:szCs w:val="24"/>
        </w:rPr>
        <w:t>10:00</w:t>
      </w:r>
    </w:p>
    <w:p w14:paraId="15E2B43F" w14:textId="77777777" w:rsidR="006942E9" w:rsidRPr="003D7FDC" w:rsidRDefault="006942E9" w:rsidP="006942E9">
      <w:pPr>
        <w:pStyle w:val="Akapitzlist"/>
        <w:numPr>
          <w:ilvl w:val="0"/>
          <w:numId w:val="6"/>
        </w:numPr>
        <w:spacing w:after="0" w:line="276" w:lineRule="auto"/>
        <w:jc w:val="both"/>
        <w:rPr>
          <w:rFonts w:cs="Calibri"/>
          <w:color w:val="000000" w:themeColor="text1"/>
          <w:sz w:val="24"/>
          <w:szCs w:val="24"/>
        </w:rPr>
      </w:pPr>
      <w:r w:rsidRPr="003D7FDC">
        <w:rPr>
          <w:rFonts w:cs="Calibri"/>
          <w:color w:val="000000" w:themeColor="text1"/>
          <w:sz w:val="24"/>
          <w:szCs w:val="24"/>
        </w:rPr>
        <w:t>Złożenie oferty odbywa się poprzez Platfo</w:t>
      </w:r>
      <w:r>
        <w:rPr>
          <w:rFonts w:cs="Calibri"/>
          <w:color w:val="000000" w:themeColor="text1"/>
          <w:sz w:val="24"/>
          <w:szCs w:val="24"/>
        </w:rPr>
        <w:t>rmę.</w:t>
      </w:r>
    </w:p>
    <w:p w14:paraId="35298537" w14:textId="77777777" w:rsidR="006942E9" w:rsidRPr="003D7FDC" w:rsidRDefault="006942E9" w:rsidP="006942E9">
      <w:pPr>
        <w:pStyle w:val="Akapitzlist"/>
        <w:numPr>
          <w:ilvl w:val="0"/>
          <w:numId w:val="6"/>
        </w:numPr>
        <w:spacing w:after="0" w:line="276" w:lineRule="auto"/>
        <w:jc w:val="both"/>
        <w:rPr>
          <w:rFonts w:cs="Calibri"/>
          <w:color w:val="000000" w:themeColor="text1"/>
          <w:sz w:val="24"/>
          <w:szCs w:val="24"/>
        </w:rPr>
      </w:pPr>
      <w:r w:rsidRPr="003D7FDC">
        <w:rPr>
          <w:rFonts w:cs="Calibri"/>
          <w:color w:val="000000" w:themeColor="text1"/>
          <w:sz w:val="24"/>
          <w:szCs w:val="24"/>
        </w:rPr>
        <w:t>Sposób składania oferty opisany został w Instrukcji dla wykonawców dostępnej na Platformie.</w:t>
      </w:r>
    </w:p>
    <w:p w14:paraId="14E86EE4" w14:textId="77777777" w:rsidR="006942E9" w:rsidRPr="00336737" w:rsidRDefault="006942E9" w:rsidP="006942E9">
      <w:pPr>
        <w:pStyle w:val="Akapitzlist"/>
        <w:numPr>
          <w:ilvl w:val="0"/>
          <w:numId w:val="6"/>
        </w:numPr>
        <w:spacing w:after="0" w:line="276" w:lineRule="auto"/>
        <w:jc w:val="both"/>
        <w:rPr>
          <w:rFonts w:cs="Calibri"/>
          <w:strike/>
          <w:color w:val="000000" w:themeColor="text1"/>
          <w:sz w:val="24"/>
          <w:szCs w:val="24"/>
        </w:rPr>
      </w:pPr>
      <w:r w:rsidRPr="003D7FDC">
        <w:rPr>
          <w:rFonts w:cs="Calibri"/>
          <w:b/>
          <w:bCs/>
          <w:color w:val="000000" w:themeColor="text1"/>
          <w:sz w:val="24"/>
          <w:szCs w:val="24"/>
        </w:rPr>
        <w:t>UWAGA</w:t>
      </w:r>
      <w:r w:rsidRPr="003D7FDC">
        <w:rPr>
          <w:rFonts w:cs="Calibri"/>
          <w:color w:val="000000" w:themeColor="text1"/>
          <w:sz w:val="24"/>
          <w:szCs w:val="24"/>
        </w:rPr>
        <w:t xml:space="preserve">: wszystkie pliki składające się na ofertą muszą być podpisane przez Wykonawcę elektronicznym podpisem kwalifikowanym </w:t>
      </w:r>
      <w:r w:rsidRPr="003D7FDC">
        <w:rPr>
          <w:rFonts w:cs="Calibri"/>
          <w:color w:val="000000" w:themeColor="text1"/>
          <w:sz w:val="24"/>
          <w:szCs w:val="24"/>
          <w:u w:val="single"/>
        </w:rPr>
        <w:t>przed</w:t>
      </w:r>
      <w:r w:rsidRPr="003D7FDC">
        <w:rPr>
          <w:rFonts w:cs="Calibri"/>
          <w:color w:val="000000" w:themeColor="text1"/>
          <w:sz w:val="24"/>
          <w:szCs w:val="24"/>
        </w:rPr>
        <w:t xml:space="preserve"> ich wgraniem do Systemu. W przypadku, gdy plik</w:t>
      </w:r>
      <w:r w:rsidRPr="00E11BA6">
        <w:rPr>
          <w:rFonts w:cs="Calibri"/>
          <w:color w:val="000000" w:themeColor="text1"/>
          <w:sz w:val="24"/>
          <w:szCs w:val="24"/>
        </w:rPr>
        <w:t xml:space="preserve"> </w:t>
      </w:r>
      <w:r w:rsidRPr="00DE27AC">
        <w:rPr>
          <w:rFonts w:cs="Calibri"/>
          <w:color w:val="000000" w:themeColor="text1"/>
          <w:sz w:val="24"/>
          <w:szCs w:val="24"/>
        </w:rPr>
        <w:t>FORMULARZ OFERTY ni</w:t>
      </w:r>
      <w:r w:rsidRPr="003D7FDC">
        <w:rPr>
          <w:rFonts w:cs="Calibri"/>
          <w:color w:val="000000" w:themeColor="text1"/>
          <w:sz w:val="24"/>
          <w:szCs w:val="24"/>
        </w:rPr>
        <w:t xml:space="preserve">e zostanie podpisany </w:t>
      </w:r>
      <w:r w:rsidRPr="003D7FDC">
        <w:rPr>
          <w:rFonts w:cs="Calibri"/>
          <w:b/>
          <w:bCs/>
          <w:color w:val="000000" w:themeColor="text1"/>
          <w:sz w:val="24"/>
          <w:szCs w:val="24"/>
          <w:u w:val="single"/>
        </w:rPr>
        <w:t>uprzednio</w:t>
      </w:r>
      <w:r w:rsidRPr="003D7FDC">
        <w:rPr>
          <w:rFonts w:cs="Calibri"/>
          <w:color w:val="000000" w:themeColor="text1"/>
          <w:sz w:val="24"/>
          <w:szCs w:val="24"/>
        </w:rPr>
        <w:t xml:space="preserve"> kwalifikowanym podpisem elektronicznym, oferta uznana zostanie za złożoną w niewłaściwej formie zastrzeżonej pod rygorem nieważności, skutkiem czego zostanie odrzucona </w:t>
      </w:r>
    </w:p>
    <w:p w14:paraId="33F2E77D" w14:textId="77777777" w:rsidR="006942E9" w:rsidRPr="00336737" w:rsidRDefault="006942E9" w:rsidP="006942E9">
      <w:pPr>
        <w:pStyle w:val="Akapitzlist"/>
        <w:numPr>
          <w:ilvl w:val="0"/>
          <w:numId w:val="6"/>
        </w:numPr>
        <w:spacing w:after="0" w:line="276" w:lineRule="auto"/>
        <w:jc w:val="both"/>
        <w:rPr>
          <w:rFonts w:cs="Calibri"/>
          <w:strike/>
          <w:color w:val="000000" w:themeColor="text1"/>
          <w:sz w:val="24"/>
          <w:szCs w:val="24"/>
        </w:rPr>
      </w:pPr>
      <w:r w:rsidRPr="003D7FDC">
        <w:rPr>
          <w:rFonts w:cs="Calibri"/>
          <w:color w:val="000000" w:themeColor="text1"/>
          <w:sz w:val="24"/>
          <w:szCs w:val="24"/>
        </w:rPr>
        <w:t xml:space="preserve">Oferty złożone po w/w terminie składania ofert zostaną odrzucone </w:t>
      </w:r>
    </w:p>
    <w:p w14:paraId="08A764E7" w14:textId="77777777" w:rsidR="006942E9" w:rsidRPr="003D7FDC" w:rsidRDefault="006942E9" w:rsidP="006942E9">
      <w:pPr>
        <w:pStyle w:val="Akapitzlist"/>
        <w:numPr>
          <w:ilvl w:val="0"/>
          <w:numId w:val="6"/>
        </w:numPr>
        <w:spacing w:after="0" w:line="276" w:lineRule="auto"/>
        <w:jc w:val="both"/>
        <w:rPr>
          <w:rFonts w:cs="Calibri"/>
          <w:color w:val="000000" w:themeColor="text1"/>
          <w:sz w:val="24"/>
          <w:szCs w:val="24"/>
        </w:rPr>
      </w:pPr>
      <w:r w:rsidRPr="003D7FDC">
        <w:rPr>
          <w:rFonts w:cs="Calibri"/>
          <w:color w:val="000000" w:themeColor="text1"/>
          <w:sz w:val="24"/>
          <w:szCs w:val="24"/>
        </w:rPr>
        <w:t>Wykonawca może złożyć tylko jedną ofertę.</w:t>
      </w:r>
    </w:p>
    <w:p w14:paraId="675531C7" w14:textId="77777777" w:rsidR="006942E9" w:rsidRPr="003D7FDC" w:rsidRDefault="006942E9" w:rsidP="00070CD8">
      <w:pPr>
        <w:pStyle w:val="Akapitzlist"/>
        <w:numPr>
          <w:ilvl w:val="0"/>
          <w:numId w:val="6"/>
        </w:numPr>
        <w:spacing w:after="0" w:line="276" w:lineRule="auto"/>
        <w:jc w:val="both"/>
        <w:rPr>
          <w:rFonts w:cs="Calibri"/>
          <w:b/>
          <w:bCs/>
          <w:color w:val="000000" w:themeColor="text1"/>
          <w:sz w:val="24"/>
          <w:szCs w:val="24"/>
        </w:rPr>
      </w:pPr>
    </w:p>
    <w:p w14:paraId="3C67583A" w14:textId="620C71BB" w:rsidR="005F2AA8" w:rsidRPr="00740E3F" w:rsidRDefault="005F2AA8" w:rsidP="00740E3F">
      <w:pPr>
        <w:spacing w:after="0" w:line="276" w:lineRule="auto"/>
        <w:jc w:val="both"/>
        <w:rPr>
          <w:rFonts w:cs="Calibri"/>
          <w:b/>
          <w:bCs/>
          <w:color w:val="000000" w:themeColor="text1"/>
          <w:sz w:val="24"/>
          <w:szCs w:val="24"/>
        </w:rPr>
      </w:pPr>
      <w:r w:rsidRPr="00740E3F">
        <w:rPr>
          <w:rFonts w:cs="Calibri"/>
          <w:color w:val="000000" w:themeColor="text1"/>
          <w:sz w:val="24"/>
          <w:szCs w:val="24"/>
        </w:rPr>
        <w:t xml:space="preserve"> </w:t>
      </w:r>
    </w:p>
    <w:tbl>
      <w:tblPr>
        <w:tblStyle w:val="Tabela-Siatka"/>
        <w:tblW w:w="5000" w:type="pct"/>
        <w:shd w:val="clear" w:color="auto" w:fill="003CA6"/>
        <w:tblLook w:val="04A0" w:firstRow="1" w:lastRow="0" w:firstColumn="1" w:lastColumn="0" w:noHBand="0" w:noVBand="1"/>
      </w:tblPr>
      <w:tblGrid>
        <w:gridCol w:w="9060"/>
      </w:tblGrid>
      <w:tr w:rsidR="005F2AA8" w:rsidRPr="003D7FDC" w14:paraId="06950B12" w14:textId="77777777" w:rsidTr="006F4993">
        <w:tc>
          <w:tcPr>
            <w:tcW w:w="5000" w:type="pct"/>
            <w:shd w:val="clear" w:color="auto" w:fill="003CA6"/>
          </w:tcPr>
          <w:p w14:paraId="63B0896D" w14:textId="791A81F2" w:rsidR="005F2AA8" w:rsidRPr="00F76C97" w:rsidRDefault="005F2AA8" w:rsidP="00F76C97">
            <w:pPr>
              <w:spacing w:line="276" w:lineRule="auto"/>
              <w:ind w:left="720"/>
              <w:jc w:val="both"/>
              <w:rPr>
                <w:rFonts w:cs="Calibri"/>
                <w:b/>
                <w:bCs/>
                <w:color w:val="000000" w:themeColor="text1"/>
                <w:sz w:val="24"/>
                <w:szCs w:val="24"/>
              </w:rPr>
            </w:pPr>
            <w:r w:rsidRPr="003D7FDC">
              <w:rPr>
                <w:noProof/>
                <w:lang w:eastAsia="pl-PL"/>
              </w:rPr>
              <w:drawing>
                <wp:anchor distT="0" distB="0" distL="114300" distR="114300" simplePos="0" relativeHeight="251681792" behindDoc="0" locked="0" layoutInCell="1" allowOverlap="1" wp14:anchorId="760A9334" wp14:editId="0EBE3338">
                  <wp:simplePos x="0" y="0"/>
                  <wp:positionH relativeFrom="margin">
                    <wp:posOffset>-65405</wp:posOffset>
                  </wp:positionH>
                  <wp:positionV relativeFrom="margin">
                    <wp:posOffset>0</wp:posOffset>
                  </wp:positionV>
                  <wp:extent cx="228600" cy="353060"/>
                  <wp:effectExtent l="0" t="0" r="0" b="889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rFonts w:cs="Calibri"/>
                <w:b/>
                <w:bCs/>
                <w:color w:val="DEEAF6" w:themeColor="accent1" w:themeTint="33"/>
                <w:sz w:val="24"/>
                <w:szCs w:val="24"/>
              </w:rPr>
              <w:t>1</w:t>
            </w:r>
            <w:r w:rsidR="00953DC7">
              <w:rPr>
                <w:rFonts w:cs="Calibri"/>
                <w:b/>
                <w:bCs/>
                <w:color w:val="DEEAF6" w:themeColor="accent1" w:themeTint="33"/>
                <w:sz w:val="24"/>
                <w:szCs w:val="24"/>
              </w:rPr>
              <w:t>2</w:t>
            </w:r>
            <w:r w:rsidR="00F76C97">
              <w:rPr>
                <w:rFonts w:cs="Calibri"/>
                <w:b/>
                <w:bCs/>
                <w:color w:val="DEEAF6" w:themeColor="accent1" w:themeTint="33"/>
                <w:sz w:val="24"/>
                <w:szCs w:val="24"/>
              </w:rPr>
              <w:t>.</w:t>
            </w:r>
            <w:r w:rsidRPr="00F76C97">
              <w:rPr>
                <w:rFonts w:cs="Calibri"/>
                <w:b/>
                <w:bCs/>
                <w:color w:val="DEEAF6" w:themeColor="accent1" w:themeTint="33"/>
                <w:sz w:val="24"/>
                <w:szCs w:val="24"/>
              </w:rPr>
              <w:t>TERMIN OTWARCIA OFERT</w:t>
            </w:r>
          </w:p>
        </w:tc>
      </w:tr>
    </w:tbl>
    <w:p w14:paraId="59014AC9" w14:textId="6B9A9638" w:rsidR="00853A22" w:rsidRPr="00336737" w:rsidRDefault="00853A22" w:rsidP="00853A22">
      <w:pPr>
        <w:pStyle w:val="Akapitzlist"/>
        <w:numPr>
          <w:ilvl w:val="0"/>
          <w:numId w:val="7"/>
        </w:numPr>
        <w:spacing w:after="0" w:line="276" w:lineRule="auto"/>
        <w:jc w:val="both"/>
        <w:rPr>
          <w:rFonts w:cs="Calibri"/>
          <w:b/>
          <w:sz w:val="24"/>
          <w:szCs w:val="24"/>
        </w:rPr>
      </w:pPr>
      <w:r w:rsidRPr="003D7FDC">
        <w:rPr>
          <w:rFonts w:cs="Calibri"/>
          <w:color w:val="000000" w:themeColor="text1"/>
          <w:sz w:val="24"/>
          <w:szCs w:val="24"/>
        </w:rPr>
        <w:t xml:space="preserve">Otwarcie ofert nastąpi w dniu wyznaczonym na termin składania ofert </w:t>
      </w:r>
      <w:r>
        <w:rPr>
          <w:rFonts w:cs="Calibri"/>
          <w:color w:val="000000" w:themeColor="text1"/>
          <w:sz w:val="24"/>
          <w:szCs w:val="24"/>
        </w:rPr>
        <w:t xml:space="preserve">tj. </w:t>
      </w:r>
      <w:r w:rsidR="00B70889">
        <w:rPr>
          <w:rFonts w:cs="Calibri"/>
          <w:b/>
          <w:color w:val="000000" w:themeColor="text1"/>
          <w:sz w:val="24"/>
          <w:szCs w:val="24"/>
        </w:rPr>
        <w:t>18</w:t>
      </w:r>
      <w:r w:rsidRPr="00554041">
        <w:rPr>
          <w:rFonts w:cs="Calibri"/>
          <w:b/>
          <w:sz w:val="24"/>
          <w:szCs w:val="24"/>
        </w:rPr>
        <w:t>.0</w:t>
      </w:r>
      <w:r w:rsidR="006942E9">
        <w:rPr>
          <w:rFonts w:cs="Calibri"/>
          <w:b/>
          <w:sz w:val="24"/>
          <w:szCs w:val="24"/>
        </w:rPr>
        <w:t>3</w:t>
      </w:r>
      <w:r w:rsidRPr="00554041">
        <w:rPr>
          <w:rFonts w:cs="Calibri"/>
          <w:b/>
          <w:sz w:val="24"/>
          <w:szCs w:val="24"/>
        </w:rPr>
        <w:t>.202</w:t>
      </w:r>
      <w:r>
        <w:rPr>
          <w:rFonts w:cs="Calibri"/>
          <w:b/>
          <w:sz w:val="24"/>
          <w:szCs w:val="24"/>
        </w:rPr>
        <w:t>4</w:t>
      </w:r>
      <w:r w:rsidRPr="00554041">
        <w:rPr>
          <w:rFonts w:cs="Calibri"/>
          <w:b/>
          <w:sz w:val="24"/>
          <w:szCs w:val="24"/>
        </w:rPr>
        <w:t xml:space="preserve"> r.</w:t>
      </w:r>
      <w:r w:rsidRPr="00336737">
        <w:rPr>
          <w:rFonts w:cs="Calibri"/>
          <w:b/>
          <w:sz w:val="24"/>
          <w:szCs w:val="24"/>
        </w:rPr>
        <w:t xml:space="preserve"> o</w:t>
      </w:r>
      <w:r>
        <w:rPr>
          <w:rFonts w:cs="Calibri"/>
          <w:b/>
          <w:sz w:val="24"/>
          <w:szCs w:val="24"/>
        </w:rPr>
        <w:t> </w:t>
      </w:r>
      <w:r w:rsidR="006942E9">
        <w:rPr>
          <w:rFonts w:cs="Calibri"/>
          <w:b/>
          <w:sz w:val="24"/>
          <w:szCs w:val="24"/>
        </w:rPr>
        <w:t>godzinie 10:3</w:t>
      </w:r>
      <w:r w:rsidRPr="00336737">
        <w:rPr>
          <w:rFonts w:cs="Calibri"/>
          <w:b/>
          <w:sz w:val="24"/>
          <w:szCs w:val="24"/>
        </w:rPr>
        <w:t xml:space="preserve">0. </w:t>
      </w:r>
    </w:p>
    <w:p w14:paraId="219EDD2F" w14:textId="77777777" w:rsidR="00853A22" w:rsidRPr="003D7FDC" w:rsidRDefault="00853A22" w:rsidP="00853A22">
      <w:pPr>
        <w:pStyle w:val="Akapitzlist"/>
        <w:numPr>
          <w:ilvl w:val="0"/>
          <w:numId w:val="7"/>
        </w:numPr>
        <w:spacing w:after="0" w:line="276" w:lineRule="auto"/>
        <w:jc w:val="both"/>
        <w:rPr>
          <w:rFonts w:cs="Calibri"/>
          <w:color w:val="000000" w:themeColor="text1"/>
          <w:sz w:val="24"/>
          <w:szCs w:val="24"/>
        </w:rPr>
      </w:pPr>
      <w:r w:rsidRPr="003D7FDC">
        <w:rPr>
          <w:rFonts w:cs="Calibri"/>
          <w:color w:val="000000" w:themeColor="text1"/>
          <w:sz w:val="24"/>
          <w:szCs w:val="24"/>
        </w:rPr>
        <w:t>Nie przewiduje się jawnej sesji otwarcia ofert.</w:t>
      </w:r>
    </w:p>
    <w:p w14:paraId="66981795" w14:textId="77777777" w:rsidR="00853A22" w:rsidRPr="00336737" w:rsidRDefault="00853A22" w:rsidP="00853A22">
      <w:pPr>
        <w:pStyle w:val="Akapitzlist"/>
        <w:numPr>
          <w:ilvl w:val="0"/>
          <w:numId w:val="7"/>
        </w:numPr>
        <w:spacing w:after="0" w:line="276" w:lineRule="auto"/>
        <w:jc w:val="both"/>
        <w:rPr>
          <w:rFonts w:cs="Calibri"/>
          <w:color w:val="000000" w:themeColor="text1"/>
          <w:sz w:val="24"/>
          <w:szCs w:val="24"/>
        </w:rPr>
      </w:pPr>
      <w:r w:rsidRPr="00336737">
        <w:rPr>
          <w:rFonts w:cs="Calibri"/>
          <w:color w:val="000000" w:themeColor="text1"/>
          <w:sz w:val="24"/>
          <w:szCs w:val="24"/>
        </w:rPr>
        <w:t>Zamawiający najpóźniej przed otwarciem ofert, udostępnia na stronie internetowej prowadzonego postępowania informację o kwocie, jaką zamierza przeznaczyć na sfinansowanie zamówienia.</w:t>
      </w:r>
    </w:p>
    <w:p w14:paraId="73CDA237" w14:textId="77777777" w:rsidR="00853A22" w:rsidRPr="00336737" w:rsidRDefault="00853A22" w:rsidP="00853A22">
      <w:pPr>
        <w:pStyle w:val="Akapitzlist"/>
        <w:numPr>
          <w:ilvl w:val="0"/>
          <w:numId w:val="7"/>
        </w:numPr>
        <w:spacing w:after="0" w:line="276" w:lineRule="auto"/>
        <w:jc w:val="both"/>
        <w:rPr>
          <w:rFonts w:cs="Calibri"/>
          <w:color w:val="000000" w:themeColor="text1"/>
          <w:sz w:val="24"/>
          <w:szCs w:val="24"/>
        </w:rPr>
      </w:pPr>
      <w:r w:rsidRPr="00336737">
        <w:rPr>
          <w:rFonts w:cs="Calibri"/>
          <w:color w:val="000000" w:themeColor="text1"/>
          <w:sz w:val="24"/>
          <w:szCs w:val="24"/>
        </w:rPr>
        <w:t>Niezwłocznie po otwarciu ofert Zamawiający udostępni na stronie internetowej prowadzonego postępowania informację z otwarcia ofert.</w:t>
      </w:r>
    </w:p>
    <w:p w14:paraId="32D5182F" w14:textId="77777777" w:rsidR="00853A22" w:rsidRPr="003D7FDC" w:rsidRDefault="00853A22" w:rsidP="00853A22">
      <w:pPr>
        <w:pStyle w:val="Akapitzlist"/>
        <w:numPr>
          <w:ilvl w:val="0"/>
          <w:numId w:val="7"/>
        </w:numPr>
        <w:spacing w:after="0" w:line="276" w:lineRule="auto"/>
        <w:jc w:val="both"/>
        <w:rPr>
          <w:rFonts w:cs="Calibri"/>
          <w:color w:val="000000" w:themeColor="text1"/>
          <w:sz w:val="24"/>
          <w:szCs w:val="24"/>
        </w:rPr>
      </w:pPr>
      <w:r w:rsidRPr="003D7FDC">
        <w:rPr>
          <w:rFonts w:cs="Calibri"/>
          <w:color w:val="000000" w:themeColor="text1"/>
          <w:sz w:val="24"/>
          <w:szCs w:val="24"/>
        </w:rPr>
        <w:t xml:space="preserve">W przypadku wystąpienia awarii systemu teleinformatycznego, która spowoduje brak możliwości otwarcia ofert w terminie określonym w niniejszym SWZ otwarcie ofert nastąpi </w:t>
      </w:r>
      <w:r w:rsidRPr="003D7FDC">
        <w:rPr>
          <w:rFonts w:cs="Calibri"/>
          <w:color w:val="000000" w:themeColor="text1"/>
          <w:sz w:val="24"/>
          <w:szCs w:val="24"/>
        </w:rPr>
        <w:lastRenderedPageBreak/>
        <w:t>niezwłocznie po usunięciu awarii. Zamawiający poinformuje o zmianie terminu otwarcia ofert na stronie internetowej prowadzonego postępowania</w:t>
      </w:r>
    </w:p>
    <w:tbl>
      <w:tblPr>
        <w:tblStyle w:val="Tabela-Siatka"/>
        <w:tblW w:w="5000" w:type="pct"/>
        <w:shd w:val="clear" w:color="auto" w:fill="003CA6"/>
        <w:tblLook w:val="04A0" w:firstRow="1" w:lastRow="0" w:firstColumn="1" w:lastColumn="0" w:noHBand="0" w:noVBand="1"/>
      </w:tblPr>
      <w:tblGrid>
        <w:gridCol w:w="9060"/>
      </w:tblGrid>
      <w:tr w:rsidR="005F2AA8" w:rsidRPr="003D7FDC" w14:paraId="6EB83E74" w14:textId="77777777" w:rsidTr="006F4993">
        <w:tc>
          <w:tcPr>
            <w:tcW w:w="5000" w:type="pct"/>
            <w:shd w:val="clear" w:color="auto" w:fill="003CA6"/>
          </w:tcPr>
          <w:p w14:paraId="0BCA6603" w14:textId="30945F3C" w:rsidR="005F2AA8" w:rsidRPr="00F76C97" w:rsidRDefault="005F2AA8" w:rsidP="00F76C97">
            <w:pPr>
              <w:spacing w:line="276" w:lineRule="auto"/>
              <w:ind w:left="720"/>
              <w:jc w:val="both"/>
              <w:rPr>
                <w:rFonts w:cs="Calibri"/>
                <w:b/>
                <w:bCs/>
                <w:color w:val="000000" w:themeColor="text1"/>
                <w:sz w:val="24"/>
                <w:szCs w:val="24"/>
              </w:rPr>
            </w:pPr>
            <w:r w:rsidRPr="003D7FDC">
              <w:rPr>
                <w:noProof/>
                <w:lang w:eastAsia="pl-PL"/>
              </w:rPr>
              <w:drawing>
                <wp:anchor distT="0" distB="0" distL="114300" distR="114300" simplePos="0" relativeHeight="251683840" behindDoc="0" locked="0" layoutInCell="1" allowOverlap="1" wp14:anchorId="31BFB29A" wp14:editId="22338DD2">
                  <wp:simplePos x="0" y="0"/>
                  <wp:positionH relativeFrom="margin">
                    <wp:posOffset>-65405</wp:posOffset>
                  </wp:positionH>
                  <wp:positionV relativeFrom="margin">
                    <wp:posOffset>26670</wp:posOffset>
                  </wp:positionV>
                  <wp:extent cx="228600" cy="353060"/>
                  <wp:effectExtent l="0" t="0" r="0" b="889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rFonts w:cs="Calibri"/>
                <w:b/>
                <w:bCs/>
                <w:color w:val="DEEAF6" w:themeColor="accent1" w:themeTint="33"/>
                <w:sz w:val="24"/>
                <w:szCs w:val="24"/>
              </w:rPr>
              <w:t>1</w:t>
            </w:r>
            <w:r w:rsidR="00953DC7">
              <w:rPr>
                <w:rFonts w:cs="Calibri"/>
                <w:b/>
                <w:bCs/>
                <w:color w:val="DEEAF6" w:themeColor="accent1" w:themeTint="33"/>
                <w:sz w:val="24"/>
                <w:szCs w:val="24"/>
              </w:rPr>
              <w:t>3</w:t>
            </w:r>
            <w:r w:rsidR="00F76C97">
              <w:rPr>
                <w:rFonts w:cs="Calibri"/>
                <w:b/>
                <w:bCs/>
                <w:color w:val="DEEAF6" w:themeColor="accent1" w:themeTint="33"/>
                <w:sz w:val="24"/>
                <w:szCs w:val="24"/>
              </w:rPr>
              <w:t>.</w:t>
            </w:r>
            <w:r w:rsidRPr="00F76C97">
              <w:rPr>
                <w:rFonts w:cs="Calibri"/>
                <w:b/>
                <w:bCs/>
                <w:color w:val="DEEAF6" w:themeColor="accent1" w:themeTint="33"/>
                <w:sz w:val="24"/>
                <w:szCs w:val="24"/>
              </w:rPr>
              <w:t>SPOSÓB OBLICZENIA CENY</w:t>
            </w:r>
          </w:p>
        </w:tc>
      </w:tr>
    </w:tbl>
    <w:p w14:paraId="2517C729" w14:textId="74E4CEB4" w:rsidR="00BB5B75" w:rsidRPr="00C62831" w:rsidRDefault="00BB5B75" w:rsidP="009B6E52">
      <w:pPr>
        <w:pStyle w:val="Akapitzlist"/>
        <w:numPr>
          <w:ilvl w:val="0"/>
          <w:numId w:val="14"/>
        </w:numPr>
        <w:spacing w:before="160" w:after="0" w:line="276" w:lineRule="auto"/>
        <w:ind w:left="425" w:hanging="425"/>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Cena oferty winna być zgodna z przepisami art. 3 ust. 1 pkt 1 i ust. 2 ustawy z 09 maja</w:t>
      </w:r>
      <w:r w:rsidR="00E11BA6">
        <w:rPr>
          <w:rFonts w:asciiTheme="minorHAnsi" w:hAnsiTheme="minorHAnsi" w:cstheme="minorHAnsi"/>
          <w:color w:val="000000" w:themeColor="text1"/>
          <w:sz w:val="24"/>
          <w:szCs w:val="24"/>
        </w:rPr>
        <w:t xml:space="preserve"> </w:t>
      </w:r>
      <w:r w:rsidRPr="00C62831">
        <w:rPr>
          <w:rFonts w:asciiTheme="minorHAnsi" w:hAnsiTheme="minorHAnsi" w:cstheme="minorHAnsi"/>
          <w:color w:val="000000" w:themeColor="text1"/>
          <w:sz w:val="24"/>
          <w:szCs w:val="24"/>
        </w:rPr>
        <w:t>2014 r. o informowaniu o cenach towarów i usług.</w:t>
      </w:r>
    </w:p>
    <w:p w14:paraId="1C4023D3" w14:textId="58088FF4" w:rsidR="00BB5B75" w:rsidRPr="00C62831" w:rsidRDefault="00BB5B75" w:rsidP="009B6E52">
      <w:pPr>
        <w:pStyle w:val="Akapitzlist"/>
        <w:numPr>
          <w:ilvl w:val="0"/>
          <w:numId w:val="14"/>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Oferta musi zawierać ceny jednostkowe netto oraz łączną cenę netto i brutto z dokładnością do 2 miejsc po przecinku za realizację </w:t>
      </w:r>
      <w:r w:rsidR="00212C52">
        <w:rPr>
          <w:rFonts w:asciiTheme="minorHAnsi" w:hAnsiTheme="minorHAnsi" w:cstheme="minorHAnsi"/>
          <w:color w:val="000000" w:themeColor="text1"/>
          <w:sz w:val="24"/>
          <w:szCs w:val="24"/>
        </w:rPr>
        <w:t>usługi</w:t>
      </w:r>
      <w:r w:rsidRPr="00C62831">
        <w:rPr>
          <w:rFonts w:asciiTheme="minorHAnsi" w:hAnsiTheme="minorHAnsi" w:cstheme="minorHAnsi"/>
          <w:color w:val="000000" w:themeColor="text1"/>
          <w:sz w:val="24"/>
          <w:szCs w:val="24"/>
        </w:rPr>
        <w:t xml:space="preserve"> zgodnie</w:t>
      </w:r>
      <w:r w:rsidR="00E11BA6">
        <w:rPr>
          <w:rFonts w:asciiTheme="minorHAnsi" w:hAnsiTheme="minorHAnsi" w:cstheme="minorHAnsi"/>
          <w:color w:val="000000" w:themeColor="text1"/>
          <w:sz w:val="24"/>
          <w:szCs w:val="24"/>
        </w:rPr>
        <w:t xml:space="preserve"> z</w:t>
      </w:r>
      <w:r w:rsidRPr="00C62831">
        <w:rPr>
          <w:rFonts w:asciiTheme="minorHAnsi" w:hAnsiTheme="minorHAnsi" w:cstheme="minorHAnsi"/>
          <w:color w:val="000000" w:themeColor="text1"/>
          <w:sz w:val="24"/>
          <w:szCs w:val="24"/>
        </w:rPr>
        <w:t xml:space="preserve"> Formularzem Oferty – </w:t>
      </w:r>
      <w:r w:rsidRPr="00C62831">
        <w:rPr>
          <w:rFonts w:asciiTheme="minorHAnsi" w:hAnsiTheme="minorHAnsi" w:cstheme="minorHAnsi"/>
          <w:b/>
          <w:bCs/>
          <w:color w:val="000000" w:themeColor="text1"/>
          <w:sz w:val="24"/>
          <w:szCs w:val="24"/>
        </w:rPr>
        <w:t>załącznik nr 1 do SWZ</w:t>
      </w:r>
      <w:r w:rsidRPr="00C62831">
        <w:rPr>
          <w:rFonts w:asciiTheme="minorHAnsi" w:hAnsiTheme="minorHAnsi" w:cstheme="minorHAnsi"/>
          <w:color w:val="000000" w:themeColor="text1"/>
          <w:sz w:val="24"/>
          <w:szCs w:val="24"/>
        </w:rPr>
        <w:t>.</w:t>
      </w:r>
    </w:p>
    <w:p w14:paraId="63AB0468" w14:textId="20FC258A" w:rsidR="00BB5B75" w:rsidRPr="00C62831" w:rsidRDefault="00BB5B75" w:rsidP="009B6E52">
      <w:pPr>
        <w:pStyle w:val="Akapitzlist"/>
        <w:numPr>
          <w:ilvl w:val="0"/>
          <w:numId w:val="14"/>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Poszczególną cenę oferty należy obliczyć uwzględniając zakres zamówienia określony w niniejszej SWZ. Przy obliczaniu ceny należy uwzględnić wszystkie koszty związane z należytą realizacją przedmiotu zamówienia określonego w niniejszej SWZ</w:t>
      </w:r>
      <w:r w:rsidR="00956A5F">
        <w:rPr>
          <w:rFonts w:asciiTheme="minorHAnsi" w:hAnsiTheme="minorHAnsi" w:cstheme="minorHAnsi"/>
          <w:color w:val="000000" w:themeColor="text1"/>
          <w:sz w:val="24"/>
          <w:szCs w:val="24"/>
        </w:rPr>
        <w:t xml:space="preserve">. </w:t>
      </w:r>
    </w:p>
    <w:p w14:paraId="32D4F0CF" w14:textId="00C930F3" w:rsidR="00BB5B75" w:rsidRPr="00C62831" w:rsidRDefault="00BB5B75" w:rsidP="009B6E52">
      <w:pPr>
        <w:pStyle w:val="Akapitzlist"/>
        <w:numPr>
          <w:ilvl w:val="0"/>
          <w:numId w:val="14"/>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Zamawiający, nie dopuszcza wpisywania w żadnej pozycji Formularza Oferty wartości </w:t>
      </w:r>
      <w:r w:rsidR="0099676D">
        <w:rPr>
          <w:rFonts w:asciiTheme="minorHAnsi" w:hAnsiTheme="minorHAnsi" w:cstheme="minorHAnsi"/>
          <w:color w:val="000000" w:themeColor="text1"/>
          <w:sz w:val="24"/>
          <w:szCs w:val="24"/>
        </w:rPr>
        <w:br/>
      </w:r>
      <w:r w:rsidRPr="00C62831">
        <w:rPr>
          <w:rFonts w:asciiTheme="minorHAnsi" w:hAnsiTheme="minorHAnsi" w:cstheme="minorHAnsi"/>
          <w:color w:val="000000" w:themeColor="text1"/>
          <w:sz w:val="24"/>
          <w:szCs w:val="24"/>
        </w:rPr>
        <w:t xml:space="preserve">0,00 zł oraz wartości ujemnych pod rygorem odrzucenia oferty. </w:t>
      </w:r>
    </w:p>
    <w:p w14:paraId="2E2705AC" w14:textId="72005607" w:rsidR="00BB5B75" w:rsidRPr="00C62831" w:rsidRDefault="00BB5B75" w:rsidP="009B6E52">
      <w:pPr>
        <w:pStyle w:val="Akapitzlist"/>
        <w:numPr>
          <w:ilvl w:val="0"/>
          <w:numId w:val="14"/>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Cena określona przez Wykonawcę w ofercie nie może ulec zmianie w czasie trwania umowy z zastrzeżeniem przypadków opisanych w dokumentacji post</w:t>
      </w:r>
      <w:r w:rsidR="00212C52">
        <w:rPr>
          <w:rFonts w:asciiTheme="minorHAnsi" w:hAnsiTheme="minorHAnsi" w:cstheme="minorHAnsi"/>
          <w:color w:val="000000" w:themeColor="text1"/>
          <w:sz w:val="24"/>
          <w:szCs w:val="24"/>
        </w:rPr>
        <w:t>ę</w:t>
      </w:r>
      <w:r w:rsidRPr="00C62831">
        <w:rPr>
          <w:rFonts w:asciiTheme="minorHAnsi" w:hAnsiTheme="minorHAnsi" w:cstheme="minorHAnsi"/>
          <w:color w:val="000000" w:themeColor="text1"/>
          <w:sz w:val="24"/>
          <w:szCs w:val="24"/>
        </w:rPr>
        <w:t>powania. Ceny jednostkowe mają charakter ryczałtowy i obejmują wszystkie koszty związane z realizacją zamówienia oraz nie podlegają zmianie (poza okolicznościami wskazanymi powyżej, które określają zamknięty katalog dopuszczalnych zmian). Cena ofertowa obejmuje również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Cena ofertowa musi obejmować wszystkie koszty oraz czynności, jakie z technicznego punktu widzenia są konieczne do prawidłowego wykonania przedmiotu zamówienia.</w:t>
      </w:r>
    </w:p>
    <w:p w14:paraId="2A117479" w14:textId="77777777" w:rsidR="00BB5B75" w:rsidRPr="00C62831" w:rsidRDefault="00BB5B75" w:rsidP="009B6E52">
      <w:pPr>
        <w:pStyle w:val="Akapitzlist"/>
        <w:numPr>
          <w:ilvl w:val="0"/>
          <w:numId w:val="14"/>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Cena oferty musi zostać wyrażona w złotych polskich. Rozliczenia pomiędzy Zamawiającym, a Wykonawcą będą dokonywane wyłącznie w walucie PLN.</w:t>
      </w:r>
    </w:p>
    <w:p w14:paraId="7AAE0964" w14:textId="77777777" w:rsidR="00BB5B75" w:rsidRPr="00C62831" w:rsidRDefault="00BB5B75" w:rsidP="009B6E52">
      <w:pPr>
        <w:pStyle w:val="Akapitzlist"/>
        <w:numPr>
          <w:ilvl w:val="0"/>
          <w:numId w:val="14"/>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Do porównania ofert będzie brana pod uwagę cena całkowita brutto (z VAT) zamówienia. Cena całkowita brutto (z VAT) oferty musi być podana cyfrowo, wyrażona w złotych polskich w zaokrągleniu do dwóch miejsc po przecinku (grosze).</w:t>
      </w:r>
    </w:p>
    <w:p w14:paraId="1EFB72D1" w14:textId="77777777" w:rsidR="00BB5B75" w:rsidRPr="00C62831" w:rsidRDefault="00BB5B75" w:rsidP="009B6E52">
      <w:pPr>
        <w:pStyle w:val="Akapitzlist"/>
        <w:numPr>
          <w:ilvl w:val="0"/>
          <w:numId w:val="14"/>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Jeżeli została złożona oferta, której wybór prowadziłby do powstania u Zamawiającego obowiązku podatkowego zgodnie z ustawą z dnia 11 marca 2004 r. o podatku od towarów i usług (Dz. U. z 2022 r. poz. 931, z </w:t>
      </w:r>
      <w:proofErr w:type="spellStart"/>
      <w:r w:rsidRPr="00C62831">
        <w:rPr>
          <w:rFonts w:asciiTheme="minorHAnsi" w:hAnsiTheme="minorHAnsi" w:cstheme="minorHAnsi"/>
          <w:color w:val="000000" w:themeColor="text1"/>
          <w:sz w:val="24"/>
          <w:szCs w:val="24"/>
        </w:rPr>
        <w:t>późn</w:t>
      </w:r>
      <w:proofErr w:type="spellEnd"/>
      <w:r w:rsidRPr="00C62831">
        <w:rPr>
          <w:rFonts w:asciiTheme="minorHAnsi" w:hAnsiTheme="minorHAnsi" w:cstheme="minorHAnsi"/>
          <w:color w:val="000000" w:themeColor="text1"/>
          <w:sz w:val="24"/>
          <w:szCs w:val="24"/>
        </w:rPr>
        <w:t>. zm.), dla celów zastosowania kryterium ceny lub kosztu Zamawiający dolicza do przedstawionej w tej ofercie ceny kwotę podatku od towarów i usług, którą miałby obowiązek rozliczyć.</w:t>
      </w:r>
    </w:p>
    <w:p w14:paraId="2F706DD5" w14:textId="7AD69313" w:rsidR="00BB5B75" w:rsidRPr="00C62831" w:rsidRDefault="00BB5B75" w:rsidP="009B6E52">
      <w:pPr>
        <w:pStyle w:val="Akapitzlist"/>
        <w:numPr>
          <w:ilvl w:val="0"/>
          <w:numId w:val="14"/>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W ofercie, o której mowa w ust. </w:t>
      </w:r>
      <w:r w:rsidR="009E656A">
        <w:rPr>
          <w:rFonts w:asciiTheme="minorHAnsi" w:hAnsiTheme="minorHAnsi" w:cstheme="minorHAnsi"/>
          <w:color w:val="000000" w:themeColor="text1"/>
          <w:sz w:val="24"/>
          <w:szCs w:val="24"/>
        </w:rPr>
        <w:t>8</w:t>
      </w:r>
      <w:r w:rsidRPr="00C62831">
        <w:rPr>
          <w:rFonts w:asciiTheme="minorHAnsi" w:hAnsiTheme="minorHAnsi" w:cstheme="minorHAnsi"/>
          <w:color w:val="000000" w:themeColor="text1"/>
          <w:sz w:val="24"/>
          <w:szCs w:val="24"/>
        </w:rPr>
        <w:t xml:space="preserve"> powyżej, Wykonawca ma obowiązek: </w:t>
      </w:r>
    </w:p>
    <w:p w14:paraId="07324DD0" w14:textId="77777777" w:rsidR="00BB5B75" w:rsidRPr="00C62831" w:rsidRDefault="00BB5B75" w:rsidP="009B6E52">
      <w:pPr>
        <w:pStyle w:val="Akapitzlist"/>
        <w:numPr>
          <w:ilvl w:val="0"/>
          <w:numId w:val="15"/>
        </w:numPr>
        <w:spacing w:after="0" w:line="276" w:lineRule="auto"/>
        <w:ind w:left="709"/>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poinformowania Zamawiającego, że wybór jego oferty będzie prowadził do powstania u Zamawiającego obowiązku podatkowego;</w:t>
      </w:r>
    </w:p>
    <w:p w14:paraId="2FDFD857" w14:textId="77777777" w:rsidR="00BB5B75" w:rsidRPr="00C62831" w:rsidRDefault="00BB5B75" w:rsidP="009B6E52">
      <w:pPr>
        <w:pStyle w:val="Akapitzlist"/>
        <w:numPr>
          <w:ilvl w:val="0"/>
          <w:numId w:val="15"/>
        </w:numPr>
        <w:spacing w:after="0" w:line="276" w:lineRule="auto"/>
        <w:ind w:left="709"/>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wskazania nazwy (rodzaju) towaru lub usługi, których dostawa lub świadczenie będą prowadziły do powstania obowiązku podatkowego;</w:t>
      </w:r>
    </w:p>
    <w:p w14:paraId="397B48CA" w14:textId="77777777" w:rsidR="00BB5B75" w:rsidRPr="00C62831" w:rsidRDefault="00BB5B75" w:rsidP="009B6E52">
      <w:pPr>
        <w:pStyle w:val="Akapitzlist"/>
        <w:numPr>
          <w:ilvl w:val="0"/>
          <w:numId w:val="15"/>
        </w:numPr>
        <w:spacing w:after="0" w:line="276" w:lineRule="auto"/>
        <w:ind w:left="709"/>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lastRenderedPageBreak/>
        <w:t xml:space="preserve">wskazania wartości towaru lub usługi objętego obowiązkiem podatkowym Zamawiającego, bez kwoty podatku; </w:t>
      </w:r>
    </w:p>
    <w:p w14:paraId="49A4364A" w14:textId="730D11A1" w:rsidR="0099676D" w:rsidRDefault="00BB5B75" w:rsidP="009B6E52">
      <w:pPr>
        <w:pStyle w:val="Akapitzlist"/>
        <w:numPr>
          <w:ilvl w:val="0"/>
          <w:numId w:val="15"/>
        </w:numPr>
        <w:spacing w:after="0" w:line="276" w:lineRule="auto"/>
        <w:ind w:left="709"/>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wskazania stawki podatku od towarów i usług, która zgodnie z wiedzą wykonawcy,</w:t>
      </w:r>
      <w:r w:rsidRPr="00C62831">
        <w:rPr>
          <w:rFonts w:asciiTheme="minorHAnsi" w:hAnsiTheme="minorHAnsi" w:cstheme="minorHAnsi"/>
          <w:color w:val="000000" w:themeColor="text1"/>
          <w:sz w:val="24"/>
          <w:szCs w:val="24"/>
        </w:rPr>
        <w:br/>
        <w:t xml:space="preserve">będzie miała zastosowanie. </w:t>
      </w:r>
    </w:p>
    <w:p w14:paraId="55A9F3ED" w14:textId="77777777" w:rsidR="004D7292" w:rsidRDefault="004D7292" w:rsidP="004D7292">
      <w:pPr>
        <w:pStyle w:val="Akapitzlist"/>
        <w:spacing w:after="0" w:line="276" w:lineRule="auto"/>
        <w:ind w:left="709"/>
        <w:jc w:val="both"/>
        <w:rPr>
          <w:rFonts w:asciiTheme="minorHAnsi" w:hAnsiTheme="minorHAnsi" w:cstheme="minorHAnsi"/>
          <w:color w:val="000000" w:themeColor="text1"/>
          <w:sz w:val="24"/>
          <w:szCs w:val="24"/>
        </w:rPr>
      </w:pPr>
    </w:p>
    <w:p w14:paraId="73FFA708" w14:textId="77777777" w:rsidR="004D7292" w:rsidRDefault="004D7292" w:rsidP="004D7292">
      <w:pPr>
        <w:pStyle w:val="Akapitzlist"/>
        <w:spacing w:after="0" w:line="276" w:lineRule="auto"/>
        <w:ind w:left="709"/>
        <w:jc w:val="both"/>
        <w:rPr>
          <w:rFonts w:asciiTheme="minorHAnsi" w:hAnsiTheme="minorHAnsi" w:cstheme="minorHAnsi"/>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BB5B75" w:rsidRPr="00F26F7E" w14:paraId="100DF377" w14:textId="77777777" w:rsidTr="006F4993">
        <w:tc>
          <w:tcPr>
            <w:tcW w:w="5000" w:type="pct"/>
            <w:shd w:val="clear" w:color="auto" w:fill="003CA6"/>
          </w:tcPr>
          <w:p w14:paraId="1B07A9E8" w14:textId="54D738D5" w:rsidR="00BB5B75" w:rsidRPr="00F76C97" w:rsidRDefault="0099676D" w:rsidP="00F76C97">
            <w:pPr>
              <w:spacing w:line="276" w:lineRule="auto"/>
              <w:ind w:left="720"/>
              <w:jc w:val="both"/>
              <w:rPr>
                <w:b/>
                <w:bCs/>
                <w:color w:val="000000" w:themeColor="text1"/>
              </w:rPr>
            </w:pPr>
            <w:r>
              <w:rPr>
                <w:rFonts w:asciiTheme="minorHAnsi" w:hAnsiTheme="minorHAnsi" w:cstheme="minorHAnsi"/>
                <w:color w:val="000000" w:themeColor="text1"/>
                <w:sz w:val="24"/>
                <w:szCs w:val="24"/>
              </w:rPr>
              <w:br w:type="page"/>
            </w:r>
            <w:r w:rsidR="00BB5B75" w:rsidRPr="00F26F7E">
              <w:rPr>
                <w:noProof/>
                <w:lang w:eastAsia="pl-PL"/>
              </w:rPr>
              <w:drawing>
                <wp:anchor distT="0" distB="0" distL="114300" distR="114300" simplePos="0" relativeHeight="251696128" behindDoc="0" locked="0" layoutInCell="1" allowOverlap="1" wp14:anchorId="04BF2A17" wp14:editId="34BE69C8">
                  <wp:simplePos x="0" y="0"/>
                  <wp:positionH relativeFrom="margin">
                    <wp:posOffset>-65405</wp:posOffset>
                  </wp:positionH>
                  <wp:positionV relativeFrom="margin">
                    <wp:posOffset>0</wp:posOffset>
                  </wp:positionV>
                  <wp:extent cx="228600" cy="353060"/>
                  <wp:effectExtent l="0" t="0" r="0" b="889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lum bright="70000" contrast="-70000"/>
                            <a:extLst>
                              <a:ext uri="{BEBA8EAE-BF5A-486C-A8C5-ECC9F3942E4B}">
                                <a14:imgProps xmlns:a14="http://schemas.microsoft.com/office/drawing/2010/main">
                                  <a14:imgLayer r:embed="rId18">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b/>
                <w:bCs/>
                <w:color w:val="DEEAF6" w:themeColor="accent1" w:themeTint="33"/>
              </w:rPr>
              <w:t>14.</w:t>
            </w:r>
            <w:r w:rsidR="00BB5B75" w:rsidRPr="00F76C97">
              <w:rPr>
                <w:b/>
                <w:bCs/>
                <w:color w:val="DEEAF6" w:themeColor="accent1" w:themeTint="33"/>
              </w:rPr>
              <w:t>OPIS KRYTERIÓW OCENY OFERT WRAZ Z PODANIEM WAG TYCH KRYTERIÓW I SPOSOBU OCENY OFERT</w:t>
            </w:r>
          </w:p>
        </w:tc>
      </w:tr>
    </w:tbl>
    <w:p w14:paraId="757CF402" w14:textId="77777777" w:rsidR="004D7292" w:rsidRPr="004D7292" w:rsidRDefault="004D7292" w:rsidP="004D7292">
      <w:pPr>
        <w:pStyle w:val="Akapitzlist"/>
        <w:spacing w:after="0" w:line="276" w:lineRule="auto"/>
        <w:jc w:val="both"/>
        <w:rPr>
          <w:rFonts w:asciiTheme="minorHAnsi" w:hAnsiTheme="minorHAnsi" w:cstheme="minorHAnsi"/>
          <w:color w:val="000000" w:themeColor="text1"/>
          <w:sz w:val="24"/>
          <w:szCs w:val="24"/>
        </w:rPr>
      </w:pPr>
    </w:p>
    <w:p w14:paraId="3BE59335" w14:textId="77777777" w:rsidR="004D7292" w:rsidRDefault="00BB5B75" w:rsidP="00266E19">
      <w:pPr>
        <w:pStyle w:val="Akapitzlist"/>
        <w:numPr>
          <w:ilvl w:val="0"/>
          <w:numId w:val="30"/>
        </w:numPr>
        <w:spacing w:after="0" w:line="276" w:lineRule="auto"/>
        <w:jc w:val="both"/>
        <w:rPr>
          <w:rFonts w:asciiTheme="minorHAnsi" w:hAnsiTheme="minorHAnsi" w:cstheme="minorHAnsi"/>
          <w:color w:val="000000" w:themeColor="text1"/>
          <w:sz w:val="24"/>
          <w:szCs w:val="24"/>
        </w:rPr>
      </w:pPr>
      <w:r w:rsidRPr="004D7292">
        <w:rPr>
          <w:rFonts w:asciiTheme="minorHAnsi" w:hAnsiTheme="minorHAnsi" w:cstheme="minorHAnsi"/>
          <w:b/>
          <w:color w:val="000000" w:themeColor="text1"/>
          <w:sz w:val="24"/>
          <w:szCs w:val="24"/>
        </w:rPr>
        <w:t>Ocena ofert zostanie dokonana</w:t>
      </w:r>
      <w:r w:rsidRPr="004D7292">
        <w:rPr>
          <w:rFonts w:asciiTheme="minorHAnsi" w:hAnsiTheme="minorHAnsi" w:cstheme="minorHAnsi"/>
          <w:color w:val="000000" w:themeColor="text1"/>
          <w:sz w:val="24"/>
          <w:szCs w:val="24"/>
        </w:rPr>
        <w:t xml:space="preserve"> wg następujących kryteriów:</w:t>
      </w:r>
      <w:r w:rsidRPr="004D7292">
        <w:rPr>
          <w:rFonts w:asciiTheme="minorHAnsi" w:hAnsiTheme="minorHAnsi" w:cstheme="minorHAnsi"/>
          <w:color w:val="000000" w:themeColor="text1"/>
          <w:sz w:val="24"/>
          <w:szCs w:val="24"/>
        </w:rPr>
        <w:br/>
      </w:r>
      <w:r w:rsidR="004D7292" w:rsidRPr="004D7292">
        <w:rPr>
          <w:rFonts w:asciiTheme="minorHAnsi" w:hAnsiTheme="minorHAnsi" w:cstheme="minorHAnsi"/>
          <w:color w:val="000000" w:themeColor="text1"/>
          <w:sz w:val="24"/>
          <w:szCs w:val="24"/>
        </w:rPr>
        <w:t>Przy wyborze oferty Zamawiający będzie się kierował następującymi kryteriami i przypisanymi do nich wagami:</w:t>
      </w:r>
    </w:p>
    <w:p w14:paraId="5FAC3724" w14:textId="77777777" w:rsidR="004D7292" w:rsidRPr="004D7292" w:rsidRDefault="004D7292" w:rsidP="004D7292">
      <w:pPr>
        <w:pStyle w:val="Akapitzlist"/>
        <w:spacing w:after="0" w:line="276" w:lineRule="auto"/>
        <w:jc w:val="both"/>
        <w:rPr>
          <w:rFonts w:asciiTheme="minorHAnsi" w:hAnsiTheme="minorHAnsi" w:cstheme="minorHAnsi"/>
          <w:color w:val="000000" w:themeColor="text1"/>
          <w:sz w:val="24"/>
          <w:szCs w:val="24"/>
        </w:rPr>
      </w:pPr>
    </w:p>
    <w:tbl>
      <w:tblPr>
        <w:tblpPr w:leftFromText="141" w:rightFromText="141" w:vertAnchor="text" w:horzAnchor="page" w:tblpX="1381" w:tblpY="134"/>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3827"/>
      </w:tblGrid>
      <w:tr w:rsidR="004D7292" w:rsidRPr="002A4590" w14:paraId="1E0BF361" w14:textId="77777777" w:rsidTr="006370F2">
        <w:trPr>
          <w:trHeight w:val="415"/>
        </w:trPr>
        <w:tc>
          <w:tcPr>
            <w:tcW w:w="637" w:type="dxa"/>
            <w:shd w:val="pct20" w:color="auto" w:fill="auto"/>
            <w:vAlign w:val="center"/>
          </w:tcPr>
          <w:p w14:paraId="714D3131" w14:textId="77777777" w:rsidR="004D7292" w:rsidRPr="002A4590" w:rsidRDefault="004D7292" w:rsidP="006370F2">
            <w:pPr>
              <w:spacing w:line="276" w:lineRule="auto"/>
              <w:jc w:val="center"/>
              <w:rPr>
                <w:rFonts w:asciiTheme="majorHAnsi" w:hAnsiTheme="majorHAnsi" w:cs="Arial"/>
                <w:b/>
                <w:noProof/>
                <w:color w:val="000000" w:themeColor="text1"/>
              </w:rPr>
            </w:pPr>
            <w:r w:rsidRPr="002A4590">
              <w:rPr>
                <w:rFonts w:asciiTheme="majorHAnsi" w:hAnsiTheme="majorHAnsi" w:cs="Arial"/>
                <w:b/>
                <w:noProof/>
                <w:color w:val="000000" w:themeColor="text1"/>
              </w:rPr>
              <w:t>L.p.</w:t>
            </w:r>
          </w:p>
        </w:tc>
        <w:tc>
          <w:tcPr>
            <w:tcW w:w="4253" w:type="dxa"/>
            <w:shd w:val="pct20" w:color="auto" w:fill="auto"/>
            <w:vAlign w:val="center"/>
          </w:tcPr>
          <w:p w14:paraId="396515F1" w14:textId="77777777" w:rsidR="004D7292" w:rsidRPr="002A4590" w:rsidRDefault="004D7292" w:rsidP="006370F2">
            <w:pPr>
              <w:numPr>
                <w:ilvl w:val="12"/>
                <w:numId w:val="0"/>
              </w:numPr>
              <w:spacing w:line="276" w:lineRule="auto"/>
              <w:jc w:val="center"/>
              <w:rPr>
                <w:rFonts w:asciiTheme="majorHAnsi" w:hAnsiTheme="majorHAnsi" w:cs="Arial"/>
                <w:b/>
                <w:noProof/>
                <w:color w:val="000000" w:themeColor="text1"/>
              </w:rPr>
            </w:pPr>
            <w:r w:rsidRPr="002A4590">
              <w:rPr>
                <w:rFonts w:asciiTheme="majorHAnsi" w:hAnsiTheme="majorHAnsi" w:cs="Arial"/>
                <w:b/>
                <w:noProof/>
                <w:color w:val="000000" w:themeColor="text1"/>
              </w:rPr>
              <w:t>Kryterium</w:t>
            </w:r>
          </w:p>
        </w:tc>
        <w:tc>
          <w:tcPr>
            <w:tcW w:w="3827" w:type="dxa"/>
            <w:shd w:val="pct20" w:color="auto" w:fill="auto"/>
            <w:vAlign w:val="center"/>
          </w:tcPr>
          <w:p w14:paraId="7607A32D" w14:textId="77777777" w:rsidR="004D7292" w:rsidRPr="002A4590" w:rsidRDefault="004D7292" w:rsidP="006370F2">
            <w:pPr>
              <w:numPr>
                <w:ilvl w:val="12"/>
                <w:numId w:val="0"/>
              </w:numPr>
              <w:spacing w:line="276" w:lineRule="auto"/>
              <w:jc w:val="center"/>
              <w:rPr>
                <w:rFonts w:asciiTheme="majorHAnsi" w:hAnsiTheme="majorHAnsi" w:cs="Arial"/>
                <w:b/>
                <w:noProof/>
                <w:color w:val="000000" w:themeColor="text1"/>
              </w:rPr>
            </w:pPr>
            <w:r w:rsidRPr="002A4590">
              <w:rPr>
                <w:rFonts w:asciiTheme="majorHAnsi" w:hAnsiTheme="majorHAnsi" w:cs="Arial"/>
                <w:b/>
                <w:noProof/>
                <w:color w:val="000000" w:themeColor="text1"/>
              </w:rPr>
              <w:t>Waga kryterium w ocenie ofert</w:t>
            </w:r>
          </w:p>
        </w:tc>
      </w:tr>
      <w:tr w:rsidR="004D7292" w:rsidRPr="002A4590" w14:paraId="6E63BC83" w14:textId="77777777" w:rsidTr="006370F2">
        <w:trPr>
          <w:trHeight w:val="415"/>
        </w:trPr>
        <w:tc>
          <w:tcPr>
            <w:tcW w:w="637" w:type="dxa"/>
            <w:vAlign w:val="center"/>
          </w:tcPr>
          <w:p w14:paraId="4B8497CB" w14:textId="77777777" w:rsidR="004D7292" w:rsidRPr="00BC0746" w:rsidRDefault="004D7292" w:rsidP="006370F2">
            <w:pPr>
              <w:spacing w:line="276" w:lineRule="auto"/>
              <w:jc w:val="center"/>
              <w:rPr>
                <w:rFonts w:asciiTheme="majorHAnsi" w:hAnsiTheme="majorHAnsi" w:cs="Arial"/>
                <w:b/>
                <w:bCs/>
                <w:noProof/>
                <w:color w:val="000000" w:themeColor="text1"/>
              </w:rPr>
            </w:pPr>
            <w:r w:rsidRPr="00BC0746">
              <w:rPr>
                <w:rFonts w:asciiTheme="majorHAnsi" w:hAnsiTheme="majorHAnsi" w:cs="Arial"/>
                <w:b/>
                <w:bCs/>
                <w:noProof/>
                <w:color w:val="000000" w:themeColor="text1"/>
              </w:rPr>
              <w:t>1.</w:t>
            </w:r>
          </w:p>
        </w:tc>
        <w:tc>
          <w:tcPr>
            <w:tcW w:w="4253" w:type="dxa"/>
            <w:vAlign w:val="center"/>
          </w:tcPr>
          <w:p w14:paraId="38C0327E" w14:textId="77777777" w:rsidR="004D7292" w:rsidRPr="002A4590" w:rsidRDefault="004D7292" w:rsidP="006370F2">
            <w:pPr>
              <w:numPr>
                <w:ilvl w:val="12"/>
                <w:numId w:val="0"/>
              </w:numPr>
              <w:spacing w:line="276" w:lineRule="auto"/>
              <w:jc w:val="center"/>
              <w:rPr>
                <w:rFonts w:asciiTheme="majorHAnsi" w:hAnsiTheme="majorHAnsi" w:cs="Arial"/>
                <w:noProof/>
                <w:color w:val="000000" w:themeColor="text1"/>
              </w:rPr>
            </w:pPr>
            <w:r w:rsidRPr="002A4590">
              <w:rPr>
                <w:rFonts w:asciiTheme="majorHAnsi" w:hAnsiTheme="majorHAnsi" w:cs="Arial"/>
                <w:noProof/>
                <w:color w:val="000000" w:themeColor="text1"/>
              </w:rPr>
              <w:t>Cena</w:t>
            </w:r>
          </w:p>
        </w:tc>
        <w:tc>
          <w:tcPr>
            <w:tcW w:w="3827" w:type="dxa"/>
            <w:vAlign w:val="center"/>
          </w:tcPr>
          <w:p w14:paraId="405DED41" w14:textId="77777777" w:rsidR="004D7292" w:rsidRPr="002A4590" w:rsidRDefault="004D7292" w:rsidP="006370F2">
            <w:pPr>
              <w:numPr>
                <w:ilvl w:val="12"/>
                <w:numId w:val="0"/>
              </w:numPr>
              <w:spacing w:line="276" w:lineRule="auto"/>
              <w:jc w:val="center"/>
              <w:rPr>
                <w:rFonts w:asciiTheme="majorHAnsi" w:hAnsiTheme="majorHAnsi" w:cs="Arial"/>
                <w:noProof/>
                <w:color w:val="000000" w:themeColor="text1"/>
              </w:rPr>
            </w:pPr>
            <w:r>
              <w:rPr>
                <w:rFonts w:asciiTheme="majorHAnsi" w:hAnsiTheme="majorHAnsi" w:cs="Arial"/>
                <w:color w:val="000000" w:themeColor="text1"/>
              </w:rPr>
              <w:t>8</w:t>
            </w:r>
            <w:r w:rsidRPr="002A4590">
              <w:rPr>
                <w:rFonts w:asciiTheme="majorHAnsi" w:hAnsiTheme="majorHAnsi" w:cs="Arial"/>
                <w:color w:val="000000" w:themeColor="text1"/>
              </w:rPr>
              <w:t>0%</w:t>
            </w:r>
          </w:p>
        </w:tc>
      </w:tr>
      <w:tr w:rsidR="004D7292" w:rsidRPr="002A4590" w14:paraId="1DA3FCB5" w14:textId="77777777" w:rsidTr="006370F2">
        <w:trPr>
          <w:trHeight w:val="415"/>
        </w:trPr>
        <w:tc>
          <w:tcPr>
            <w:tcW w:w="637" w:type="dxa"/>
            <w:vAlign w:val="center"/>
          </w:tcPr>
          <w:p w14:paraId="0343EEFF" w14:textId="77777777" w:rsidR="004D7292" w:rsidRPr="00BC0746" w:rsidRDefault="004D7292" w:rsidP="006370F2">
            <w:pPr>
              <w:spacing w:line="276" w:lineRule="auto"/>
              <w:jc w:val="center"/>
              <w:rPr>
                <w:rFonts w:asciiTheme="majorHAnsi" w:hAnsiTheme="majorHAnsi" w:cs="Arial"/>
                <w:b/>
                <w:bCs/>
                <w:noProof/>
                <w:color w:val="000000" w:themeColor="text1"/>
              </w:rPr>
            </w:pPr>
            <w:r w:rsidRPr="00BC0746">
              <w:rPr>
                <w:rFonts w:asciiTheme="majorHAnsi" w:hAnsiTheme="majorHAnsi" w:cs="Arial"/>
                <w:b/>
                <w:bCs/>
                <w:noProof/>
                <w:color w:val="000000" w:themeColor="text1"/>
              </w:rPr>
              <w:t>2.</w:t>
            </w:r>
          </w:p>
        </w:tc>
        <w:tc>
          <w:tcPr>
            <w:tcW w:w="4253" w:type="dxa"/>
            <w:vAlign w:val="center"/>
          </w:tcPr>
          <w:p w14:paraId="6034546C" w14:textId="77777777" w:rsidR="004D7292" w:rsidRPr="002A4590" w:rsidRDefault="004D7292" w:rsidP="006370F2">
            <w:pPr>
              <w:numPr>
                <w:ilvl w:val="12"/>
                <w:numId w:val="0"/>
              </w:numPr>
              <w:spacing w:line="276" w:lineRule="auto"/>
              <w:jc w:val="center"/>
              <w:rPr>
                <w:rFonts w:asciiTheme="majorHAnsi" w:hAnsiTheme="majorHAnsi" w:cs="Arial"/>
                <w:noProof/>
                <w:color w:val="000000" w:themeColor="text1"/>
              </w:rPr>
            </w:pPr>
            <w:r w:rsidRPr="002A4590">
              <w:rPr>
                <w:rFonts w:asciiTheme="majorHAnsi" w:hAnsiTheme="majorHAnsi" w:cs="Arial"/>
                <w:noProof/>
                <w:color w:val="000000" w:themeColor="text1"/>
              </w:rPr>
              <w:t>Okres gwarancji i rękojmi na wykonany przedmiot umowy</w:t>
            </w:r>
          </w:p>
        </w:tc>
        <w:tc>
          <w:tcPr>
            <w:tcW w:w="3827" w:type="dxa"/>
            <w:vAlign w:val="center"/>
          </w:tcPr>
          <w:p w14:paraId="52979E62" w14:textId="77777777" w:rsidR="004D7292" w:rsidRPr="002A4590" w:rsidRDefault="004D7292" w:rsidP="006370F2">
            <w:pPr>
              <w:numPr>
                <w:ilvl w:val="12"/>
                <w:numId w:val="0"/>
              </w:numPr>
              <w:spacing w:line="276" w:lineRule="auto"/>
              <w:jc w:val="center"/>
              <w:rPr>
                <w:rFonts w:asciiTheme="majorHAnsi" w:hAnsiTheme="majorHAnsi" w:cs="Arial"/>
                <w:color w:val="000000" w:themeColor="text1"/>
              </w:rPr>
            </w:pPr>
            <w:r>
              <w:rPr>
                <w:rFonts w:asciiTheme="majorHAnsi" w:hAnsiTheme="majorHAnsi" w:cs="Arial"/>
                <w:color w:val="000000" w:themeColor="text1"/>
              </w:rPr>
              <w:t>2</w:t>
            </w:r>
            <w:r w:rsidRPr="002A4590">
              <w:rPr>
                <w:rFonts w:asciiTheme="majorHAnsi" w:hAnsiTheme="majorHAnsi" w:cs="Arial"/>
                <w:color w:val="000000" w:themeColor="text1"/>
              </w:rPr>
              <w:t>0%</w:t>
            </w:r>
          </w:p>
        </w:tc>
      </w:tr>
      <w:tr w:rsidR="004D7292" w:rsidRPr="002A4590" w14:paraId="6B57A4B2" w14:textId="77777777" w:rsidTr="006370F2">
        <w:trPr>
          <w:trHeight w:val="415"/>
        </w:trPr>
        <w:tc>
          <w:tcPr>
            <w:tcW w:w="4890" w:type="dxa"/>
            <w:gridSpan w:val="2"/>
            <w:vAlign w:val="center"/>
          </w:tcPr>
          <w:p w14:paraId="37225CD5" w14:textId="77777777" w:rsidR="004D7292" w:rsidRPr="00BC0746" w:rsidRDefault="004D7292" w:rsidP="006370F2">
            <w:pPr>
              <w:numPr>
                <w:ilvl w:val="12"/>
                <w:numId w:val="0"/>
              </w:numPr>
              <w:spacing w:line="276" w:lineRule="auto"/>
              <w:jc w:val="center"/>
              <w:rPr>
                <w:rFonts w:asciiTheme="majorHAnsi" w:hAnsiTheme="majorHAnsi" w:cs="Arial"/>
                <w:b/>
                <w:bCs/>
                <w:noProof/>
                <w:color w:val="000000" w:themeColor="text1"/>
              </w:rPr>
            </w:pPr>
            <w:r w:rsidRPr="00BC0746">
              <w:rPr>
                <w:rFonts w:asciiTheme="majorHAnsi" w:hAnsiTheme="majorHAnsi" w:cs="Arial"/>
                <w:b/>
                <w:bCs/>
                <w:noProof/>
                <w:color w:val="000000" w:themeColor="text1"/>
              </w:rPr>
              <w:t>Razem</w:t>
            </w:r>
          </w:p>
        </w:tc>
        <w:tc>
          <w:tcPr>
            <w:tcW w:w="3827" w:type="dxa"/>
            <w:vAlign w:val="center"/>
          </w:tcPr>
          <w:p w14:paraId="3C50303F" w14:textId="77777777" w:rsidR="004D7292" w:rsidRPr="002A4590" w:rsidRDefault="004D7292" w:rsidP="006370F2">
            <w:pPr>
              <w:numPr>
                <w:ilvl w:val="12"/>
                <w:numId w:val="0"/>
              </w:numPr>
              <w:spacing w:line="276" w:lineRule="auto"/>
              <w:jc w:val="center"/>
              <w:rPr>
                <w:rFonts w:asciiTheme="majorHAnsi" w:hAnsiTheme="majorHAnsi" w:cs="Arial"/>
                <w:color w:val="000000" w:themeColor="text1"/>
              </w:rPr>
            </w:pPr>
            <w:r w:rsidRPr="002A4590">
              <w:rPr>
                <w:rFonts w:asciiTheme="majorHAnsi" w:hAnsiTheme="majorHAnsi" w:cs="Arial"/>
                <w:color w:val="000000" w:themeColor="text1"/>
              </w:rPr>
              <w:t>100%</w:t>
            </w:r>
          </w:p>
        </w:tc>
      </w:tr>
    </w:tbl>
    <w:p w14:paraId="1C562944" w14:textId="77777777" w:rsidR="004D7292" w:rsidRPr="002A4590" w:rsidRDefault="004D7292" w:rsidP="004D7292">
      <w:pPr>
        <w:pStyle w:val="Akapitzlist"/>
        <w:spacing w:line="276" w:lineRule="auto"/>
        <w:jc w:val="both"/>
        <w:rPr>
          <w:rFonts w:asciiTheme="majorHAnsi" w:hAnsiTheme="majorHAnsi"/>
          <w:color w:val="000000" w:themeColor="text1"/>
        </w:rPr>
      </w:pPr>
    </w:p>
    <w:p w14:paraId="6BBE3AD6" w14:textId="6A84718C" w:rsidR="004D7292" w:rsidRPr="004D7292" w:rsidRDefault="004D7292" w:rsidP="00266E19">
      <w:pPr>
        <w:pStyle w:val="Akapitzlist"/>
        <w:numPr>
          <w:ilvl w:val="0"/>
          <w:numId w:val="30"/>
        </w:numPr>
        <w:spacing w:after="0" w:line="276" w:lineRule="auto"/>
        <w:jc w:val="both"/>
        <w:rPr>
          <w:rFonts w:asciiTheme="minorHAnsi" w:hAnsiTheme="minorHAnsi" w:cstheme="minorHAnsi"/>
          <w:color w:val="000000" w:themeColor="text1"/>
          <w:sz w:val="24"/>
          <w:szCs w:val="24"/>
        </w:rPr>
      </w:pPr>
      <w:r w:rsidRPr="004D7292">
        <w:rPr>
          <w:rFonts w:asciiTheme="minorHAnsi" w:hAnsiTheme="minorHAnsi" w:cstheme="minorHAnsi"/>
          <w:color w:val="000000" w:themeColor="text1"/>
          <w:sz w:val="24"/>
          <w:szCs w:val="24"/>
        </w:rPr>
        <w:t>Najkorzystniejszą ofertą będzie oferta, która przedstawia najkorzystniejszy bilans ceny oraz okresu gwarancji i rękojmi na wykonane roboty budowlane.</w:t>
      </w:r>
    </w:p>
    <w:p w14:paraId="7BE41DB9" w14:textId="77777777" w:rsidR="004D7292" w:rsidRPr="004D7292" w:rsidRDefault="004D7292" w:rsidP="00266E19">
      <w:pPr>
        <w:pStyle w:val="Akapitzlist"/>
        <w:numPr>
          <w:ilvl w:val="0"/>
          <w:numId w:val="30"/>
        </w:numPr>
        <w:spacing w:after="0" w:line="276" w:lineRule="auto"/>
        <w:jc w:val="both"/>
        <w:rPr>
          <w:rFonts w:asciiTheme="minorHAnsi" w:hAnsiTheme="minorHAnsi" w:cstheme="minorHAnsi"/>
          <w:color w:val="000000" w:themeColor="text1"/>
          <w:sz w:val="24"/>
          <w:szCs w:val="24"/>
        </w:rPr>
      </w:pPr>
      <w:r w:rsidRPr="004D7292">
        <w:rPr>
          <w:rFonts w:asciiTheme="minorHAnsi" w:hAnsiTheme="minorHAnsi" w:cstheme="minorHAnsi"/>
          <w:color w:val="000000" w:themeColor="text1"/>
          <w:sz w:val="24"/>
          <w:szCs w:val="24"/>
        </w:rPr>
        <w:t>Punkty przyznawane za kryteria będą liczone wg następujących wzorów i zasad:</w:t>
      </w:r>
    </w:p>
    <w:p w14:paraId="79553751" w14:textId="77777777" w:rsidR="004D7292" w:rsidRPr="004D7292" w:rsidRDefault="004D7292" w:rsidP="004D7292">
      <w:pPr>
        <w:pStyle w:val="Akapitzlist"/>
        <w:spacing w:after="0" w:line="276" w:lineRule="auto"/>
        <w:ind w:left="426"/>
        <w:jc w:val="both"/>
        <w:rPr>
          <w:rFonts w:asciiTheme="minorHAnsi" w:hAnsiTheme="minorHAnsi" w:cstheme="minorHAnsi"/>
          <w:color w:val="000000" w:themeColor="text1"/>
          <w:sz w:val="24"/>
          <w:szCs w:val="24"/>
        </w:rPr>
      </w:pPr>
    </w:p>
    <w:tbl>
      <w:tblPr>
        <w:tblW w:w="9194" w:type="dxa"/>
        <w:jc w:val="center"/>
        <w:tblLayout w:type="fixed"/>
        <w:tblCellMar>
          <w:left w:w="10" w:type="dxa"/>
          <w:right w:w="10" w:type="dxa"/>
        </w:tblCellMar>
        <w:tblLook w:val="0000" w:firstRow="0" w:lastRow="0" w:firstColumn="0" w:lastColumn="0" w:noHBand="0" w:noVBand="0"/>
      </w:tblPr>
      <w:tblGrid>
        <w:gridCol w:w="575"/>
        <w:gridCol w:w="5233"/>
        <w:gridCol w:w="1368"/>
        <w:gridCol w:w="2018"/>
      </w:tblGrid>
      <w:tr w:rsidR="004D7292" w:rsidRPr="002A4590" w14:paraId="48B89DF4" w14:textId="77777777" w:rsidTr="006370F2">
        <w:trPr>
          <w:cantSplit/>
          <w:trHeight w:val="411"/>
          <w:jc w:val="center"/>
        </w:trPr>
        <w:tc>
          <w:tcPr>
            <w:tcW w:w="575"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tcPr>
          <w:p w14:paraId="55381B08" w14:textId="77777777" w:rsidR="004D7292" w:rsidRPr="002A4590" w:rsidRDefault="004D7292" w:rsidP="006370F2">
            <w:pPr>
              <w:pStyle w:val="Standard"/>
              <w:spacing w:line="276" w:lineRule="auto"/>
              <w:jc w:val="both"/>
              <w:rPr>
                <w:rFonts w:asciiTheme="majorHAnsi" w:hAnsiTheme="majorHAnsi" w:cs="Arial"/>
                <w:color w:val="000000" w:themeColor="text1"/>
                <w:sz w:val="22"/>
                <w:szCs w:val="22"/>
              </w:rPr>
            </w:pPr>
          </w:p>
          <w:p w14:paraId="6471DE71" w14:textId="77777777" w:rsidR="004D7292" w:rsidRPr="002A4590" w:rsidRDefault="004D7292" w:rsidP="006370F2">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b/>
                <w:noProof/>
                <w:color w:val="000000" w:themeColor="text1"/>
                <w:sz w:val="22"/>
                <w:szCs w:val="22"/>
              </w:rPr>
              <w:t>L.p.</w:t>
            </w:r>
          </w:p>
        </w:tc>
        <w:tc>
          <w:tcPr>
            <w:tcW w:w="5233"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tcPr>
          <w:p w14:paraId="7F6F7B66" w14:textId="77777777" w:rsidR="004D7292" w:rsidRPr="002A4590" w:rsidRDefault="004D7292" w:rsidP="006370F2">
            <w:pPr>
              <w:pStyle w:val="Standard"/>
              <w:spacing w:line="276" w:lineRule="auto"/>
              <w:jc w:val="both"/>
              <w:rPr>
                <w:rFonts w:asciiTheme="majorHAnsi" w:hAnsiTheme="majorHAnsi" w:cs="Arial"/>
                <w:color w:val="000000" w:themeColor="text1"/>
                <w:sz w:val="22"/>
                <w:szCs w:val="22"/>
              </w:rPr>
            </w:pPr>
          </w:p>
          <w:p w14:paraId="72DDFCE6" w14:textId="77777777" w:rsidR="004D7292" w:rsidRPr="002A4590" w:rsidRDefault="004D7292" w:rsidP="006370F2">
            <w:pPr>
              <w:pStyle w:val="Standard"/>
              <w:spacing w:line="276" w:lineRule="auto"/>
              <w:jc w:val="center"/>
              <w:rPr>
                <w:rFonts w:asciiTheme="majorHAnsi" w:hAnsiTheme="majorHAnsi" w:cs="Arial"/>
                <w:color w:val="000000" w:themeColor="text1"/>
                <w:sz w:val="22"/>
                <w:szCs w:val="22"/>
              </w:rPr>
            </w:pPr>
            <w:r w:rsidRPr="002A4590">
              <w:rPr>
                <w:rFonts w:asciiTheme="majorHAnsi" w:hAnsiTheme="majorHAnsi" w:cs="Arial"/>
                <w:b/>
                <w:noProof/>
                <w:color w:val="000000" w:themeColor="text1"/>
                <w:sz w:val="22"/>
                <w:szCs w:val="22"/>
              </w:rPr>
              <w:t>Kryterium</w:t>
            </w:r>
          </w:p>
        </w:tc>
        <w:tc>
          <w:tcPr>
            <w:tcW w:w="1368"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tcPr>
          <w:p w14:paraId="493C05B4" w14:textId="77777777" w:rsidR="004D7292" w:rsidRPr="002A4590" w:rsidRDefault="004D7292" w:rsidP="006370F2">
            <w:pPr>
              <w:pStyle w:val="Standard"/>
              <w:spacing w:line="276" w:lineRule="auto"/>
              <w:jc w:val="center"/>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Znaczenie</w:t>
            </w:r>
          </w:p>
          <w:p w14:paraId="1EB3B7DD" w14:textId="77777777" w:rsidR="004D7292" w:rsidRPr="002A4590" w:rsidRDefault="004D7292" w:rsidP="006370F2">
            <w:pPr>
              <w:pStyle w:val="Standard"/>
              <w:spacing w:line="276" w:lineRule="auto"/>
              <w:jc w:val="center"/>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procentowe</w:t>
            </w:r>
          </w:p>
          <w:p w14:paraId="6FA15B38" w14:textId="77777777" w:rsidR="004D7292" w:rsidRPr="002A4590" w:rsidRDefault="004D7292" w:rsidP="006370F2">
            <w:pPr>
              <w:pStyle w:val="Standard"/>
              <w:spacing w:line="276" w:lineRule="auto"/>
              <w:jc w:val="center"/>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kryterium</w:t>
            </w:r>
          </w:p>
        </w:tc>
        <w:tc>
          <w:tcPr>
            <w:tcW w:w="2018"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tcPr>
          <w:p w14:paraId="1C356D8E" w14:textId="77777777" w:rsidR="004D7292" w:rsidRPr="002A4590" w:rsidRDefault="004D7292" w:rsidP="006370F2">
            <w:pPr>
              <w:pStyle w:val="Standard"/>
              <w:spacing w:line="276" w:lineRule="auto"/>
              <w:jc w:val="center"/>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Maksymalna ilość punktów jakie może otrzymać oferta za dane kryterium</w:t>
            </w:r>
          </w:p>
        </w:tc>
      </w:tr>
      <w:tr w:rsidR="004D7292" w:rsidRPr="002A4590" w14:paraId="3FECC722" w14:textId="77777777" w:rsidTr="006370F2">
        <w:trPr>
          <w:cantSplit/>
          <w:trHeight w:val="411"/>
          <w:jc w:val="center"/>
        </w:trPr>
        <w:tc>
          <w:tcPr>
            <w:tcW w:w="5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D906A69" w14:textId="77777777" w:rsidR="004D7292" w:rsidRPr="002A4590" w:rsidRDefault="004D7292" w:rsidP="006370F2">
            <w:pPr>
              <w:pStyle w:val="Standard"/>
              <w:spacing w:line="276" w:lineRule="auto"/>
              <w:ind w:left="72"/>
              <w:jc w:val="both"/>
              <w:rPr>
                <w:rFonts w:asciiTheme="majorHAnsi" w:hAnsiTheme="majorHAnsi" w:cs="Arial"/>
                <w:b/>
                <w:color w:val="000000" w:themeColor="text1"/>
                <w:sz w:val="22"/>
                <w:szCs w:val="22"/>
              </w:rPr>
            </w:pPr>
            <w:r w:rsidRPr="002A4590">
              <w:rPr>
                <w:rFonts w:asciiTheme="majorHAnsi" w:hAnsiTheme="majorHAnsi" w:cs="Arial"/>
                <w:b/>
                <w:color w:val="000000" w:themeColor="text1"/>
                <w:sz w:val="22"/>
                <w:szCs w:val="22"/>
              </w:rPr>
              <w:t>1</w:t>
            </w:r>
          </w:p>
        </w:tc>
        <w:tc>
          <w:tcPr>
            <w:tcW w:w="523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84F3701" w14:textId="77777777" w:rsidR="004D7292" w:rsidRPr="002A4590" w:rsidRDefault="004D7292" w:rsidP="006370F2">
            <w:pPr>
              <w:pStyle w:val="Standard"/>
              <w:spacing w:line="276" w:lineRule="auto"/>
              <w:jc w:val="both"/>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Cena brutto</w:t>
            </w:r>
          </w:p>
          <w:p w14:paraId="71FDFAC0" w14:textId="77777777" w:rsidR="004D7292" w:rsidRPr="002A4590" w:rsidRDefault="004D7292" w:rsidP="006370F2">
            <w:pPr>
              <w:pStyle w:val="Standard"/>
              <w:spacing w:line="276" w:lineRule="auto"/>
              <w:jc w:val="both"/>
              <w:rPr>
                <w:rFonts w:asciiTheme="majorHAnsi" w:hAnsiTheme="majorHAnsi"/>
                <w:color w:val="000000" w:themeColor="text1"/>
                <w:sz w:val="22"/>
                <w:szCs w:val="22"/>
              </w:rPr>
            </w:pPr>
            <w:r w:rsidRPr="002A4590">
              <w:rPr>
                <w:rFonts w:asciiTheme="majorHAnsi" w:hAnsiTheme="majorHAnsi" w:cs="Arial"/>
                <w:color w:val="000000" w:themeColor="text1"/>
                <w:sz w:val="22"/>
                <w:szCs w:val="22"/>
              </w:rPr>
              <w:t xml:space="preserve">Liczba punktów = </w:t>
            </w:r>
            <w:proofErr w:type="spellStart"/>
            <w:r w:rsidRPr="002A4590">
              <w:rPr>
                <w:rFonts w:asciiTheme="majorHAnsi" w:hAnsiTheme="majorHAnsi" w:cs="Arial"/>
                <w:color w:val="000000" w:themeColor="text1"/>
                <w:sz w:val="22"/>
                <w:szCs w:val="22"/>
              </w:rPr>
              <w:t>Cn</w:t>
            </w:r>
            <w:proofErr w:type="spellEnd"/>
            <w:r w:rsidRPr="002A4590">
              <w:rPr>
                <w:rFonts w:asciiTheme="majorHAnsi" w:hAnsiTheme="majorHAnsi" w:cs="Arial"/>
                <w:color w:val="000000" w:themeColor="text1"/>
                <w:sz w:val="22"/>
                <w:szCs w:val="22"/>
              </w:rPr>
              <w:t>/</w:t>
            </w:r>
            <w:proofErr w:type="spellStart"/>
            <w:r w:rsidRPr="002A4590">
              <w:rPr>
                <w:rFonts w:asciiTheme="majorHAnsi" w:hAnsiTheme="majorHAnsi" w:cs="Arial"/>
                <w:color w:val="000000" w:themeColor="text1"/>
                <w:sz w:val="22"/>
                <w:szCs w:val="22"/>
              </w:rPr>
              <w:t>Cb</w:t>
            </w:r>
            <w:proofErr w:type="spellEnd"/>
            <w:r w:rsidRPr="002A4590">
              <w:rPr>
                <w:rFonts w:asciiTheme="majorHAnsi" w:hAnsiTheme="majorHAnsi" w:cs="Arial"/>
                <w:color w:val="000000" w:themeColor="text1"/>
                <w:sz w:val="22"/>
                <w:szCs w:val="22"/>
              </w:rPr>
              <w:t xml:space="preserve">  x </w:t>
            </w:r>
            <w:r>
              <w:rPr>
                <w:rFonts w:asciiTheme="majorHAnsi" w:hAnsiTheme="majorHAnsi" w:cs="Arial"/>
                <w:color w:val="000000" w:themeColor="text1"/>
                <w:sz w:val="22"/>
                <w:szCs w:val="22"/>
              </w:rPr>
              <w:t>8</w:t>
            </w:r>
            <w:r w:rsidRPr="002A4590">
              <w:rPr>
                <w:rFonts w:asciiTheme="majorHAnsi" w:hAnsiTheme="majorHAnsi" w:cs="Arial"/>
                <w:color w:val="000000" w:themeColor="text1"/>
                <w:sz w:val="22"/>
                <w:szCs w:val="22"/>
              </w:rPr>
              <w:t>0</w:t>
            </w:r>
          </w:p>
          <w:p w14:paraId="37898C57" w14:textId="77777777" w:rsidR="004D7292" w:rsidRPr="002A4590" w:rsidRDefault="004D7292" w:rsidP="006370F2">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gdzie:</w:t>
            </w:r>
          </w:p>
          <w:p w14:paraId="32D9B15C" w14:textId="77777777" w:rsidR="004D7292" w:rsidRPr="002A4590" w:rsidRDefault="004D7292" w:rsidP="006370F2">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 xml:space="preserve"> - </w:t>
            </w:r>
            <w:proofErr w:type="spellStart"/>
            <w:r w:rsidRPr="002A4590">
              <w:rPr>
                <w:rFonts w:asciiTheme="majorHAnsi" w:hAnsiTheme="majorHAnsi" w:cs="Arial"/>
                <w:color w:val="000000" w:themeColor="text1"/>
                <w:sz w:val="22"/>
                <w:szCs w:val="22"/>
              </w:rPr>
              <w:t>Cn</w:t>
            </w:r>
            <w:proofErr w:type="spellEnd"/>
            <w:r w:rsidRPr="002A4590">
              <w:rPr>
                <w:rFonts w:asciiTheme="majorHAnsi" w:hAnsiTheme="majorHAnsi" w:cs="Arial"/>
                <w:color w:val="000000" w:themeColor="text1"/>
                <w:sz w:val="22"/>
                <w:szCs w:val="22"/>
              </w:rPr>
              <w:t xml:space="preserve"> – najniższa cena spośród wszystkich ofert nie odrzuconych</w:t>
            </w:r>
          </w:p>
          <w:p w14:paraId="6475E266" w14:textId="77777777" w:rsidR="004D7292" w:rsidRPr="002A4590" w:rsidRDefault="004D7292" w:rsidP="006370F2">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 xml:space="preserve"> - </w:t>
            </w:r>
            <w:proofErr w:type="spellStart"/>
            <w:r w:rsidRPr="002A4590">
              <w:rPr>
                <w:rFonts w:asciiTheme="majorHAnsi" w:hAnsiTheme="majorHAnsi" w:cs="Arial"/>
                <w:color w:val="000000" w:themeColor="text1"/>
                <w:sz w:val="22"/>
                <w:szCs w:val="22"/>
              </w:rPr>
              <w:t>Cb</w:t>
            </w:r>
            <w:proofErr w:type="spellEnd"/>
            <w:r w:rsidRPr="002A4590">
              <w:rPr>
                <w:rFonts w:asciiTheme="majorHAnsi" w:hAnsiTheme="majorHAnsi" w:cs="Arial"/>
                <w:color w:val="000000" w:themeColor="text1"/>
                <w:sz w:val="22"/>
                <w:szCs w:val="22"/>
              </w:rPr>
              <w:t xml:space="preserve"> – cena oferty badanej</w:t>
            </w:r>
          </w:p>
          <w:p w14:paraId="197B43F1" w14:textId="77777777" w:rsidR="004D7292" w:rsidRPr="002A4590" w:rsidRDefault="004D7292" w:rsidP="006370F2">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 xml:space="preserve"> - </w:t>
            </w:r>
            <w:r>
              <w:rPr>
                <w:rFonts w:asciiTheme="majorHAnsi" w:hAnsiTheme="majorHAnsi" w:cs="Arial"/>
                <w:color w:val="000000" w:themeColor="text1"/>
                <w:sz w:val="22"/>
                <w:szCs w:val="22"/>
              </w:rPr>
              <w:t>8</w:t>
            </w:r>
            <w:r w:rsidRPr="002A4590">
              <w:rPr>
                <w:rFonts w:asciiTheme="majorHAnsi" w:hAnsiTheme="majorHAnsi" w:cs="Arial"/>
                <w:color w:val="000000" w:themeColor="text1"/>
                <w:sz w:val="22"/>
                <w:szCs w:val="22"/>
              </w:rPr>
              <w:t>0 wskaźnik stały</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8EA22B5" w14:textId="77777777" w:rsidR="004D7292" w:rsidRPr="002A4590" w:rsidRDefault="004D7292" w:rsidP="006370F2">
            <w:pPr>
              <w:pStyle w:val="Standard"/>
              <w:spacing w:line="276" w:lineRule="auto"/>
              <w:jc w:val="cente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8</w:t>
            </w:r>
            <w:r w:rsidRPr="002A4590">
              <w:rPr>
                <w:rFonts w:asciiTheme="majorHAnsi" w:hAnsiTheme="majorHAnsi" w:cs="Arial"/>
                <w:b/>
                <w:bCs/>
                <w:color w:val="000000" w:themeColor="text1"/>
                <w:sz w:val="22"/>
                <w:szCs w:val="22"/>
              </w:rPr>
              <w:t>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9424F66" w14:textId="77777777" w:rsidR="004D7292" w:rsidRPr="002A4590" w:rsidRDefault="004D7292" w:rsidP="006370F2">
            <w:pPr>
              <w:pStyle w:val="Standard"/>
              <w:spacing w:line="276" w:lineRule="auto"/>
              <w:jc w:val="cente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8</w:t>
            </w:r>
            <w:r w:rsidRPr="002A4590">
              <w:rPr>
                <w:rFonts w:asciiTheme="majorHAnsi" w:hAnsiTheme="majorHAnsi" w:cs="Arial"/>
                <w:b/>
                <w:bCs/>
                <w:color w:val="000000" w:themeColor="text1"/>
                <w:sz w:val="22"/>
                <w:szCs w:val="22"/>
              </w:rPr>
              <w:t>0 pkt</w:t>
            </w:r>
          </w:p>
        </w:tc>
      </w:tr>
      <w:tr w:rsidR="004D7292" w:rsidRPr="002A4590" w14:paraId="053563D7" w14:textId="77777777" w:rsidTr="006370F2">
        <w:trPr>
          <w:cantSplit/>
          <w:trHeight w:val="411"/>
          <w:jc w:val="center"/>
        </w:trPr>
        <w:tc>
          <w:tcPr>
            <w:tcW w:w="5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9A03D56" w14:textId="77777777" w:rsidR="004D7292" w:rsidRPr="002A4590" w:rsidRDefault="004D7292" w:rsidP="006370F2">
            <w:pPr>
              <w:pStyle w:val="Standard"/>
              <w:spacing w:line="276" w:lineRule="auto"/>
              <w:ind w:left="72"/>
              <w:jc w:val="both"/>
              <w:rPr>
                <w:rFonts w:asciiTheme="majorHAnsi" w:hAnsiTheme="majorHAnsi" w:cs="Arial"/>
                <w:b/>
                <w:color w:val="000000" w:themeColor="text1"/>
                <w:sz w:val="22"/>
                <w:szCs w:val="22"/>
              </w:rPr>
            </w:pPr>
            <w:r w:rsidRPr="002A4590">
              <w:rPr>
                <w:rFonts w:asciiTheme="majorHAnsi" w:hAnsiTheme="majorHAnsi" w:cs="Arial"/>
                <w:b/>
                <w:color w:val="000000" w:themeColor="text1"/>
                <w:sz w:val="22"/>
                <w:szCs w:val="22"/>
              </w:rPr>
              <w:lastRenderedPageBreak/>
              <w:t>2</w:t>
            </w:r>
          </w:p>
        </w:tc>
        <w:tc>
          <w:tcPr>
            <w:tcW w:w="523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35E1238" w14:textId="77777777" w:rsidR="004D7292" w:rsidRPr="002A4590" w:rsidRDefault="004D7292" w:rsidP="006370F2">
            <w:pPr>
              <w:pStyle w:val="Standard"/>
              <w:spacing w:line="276" w:lineRule="auto"/>
              <w:jc w:val="both"/>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Okres udzielonej gwarancji jakości i rękojmi na wykonanie przedmiotu zamówienia</w:t>
            </w:r>
          </w:p>
          <w:p w14:paraId="1AED9921" w14:textId="77777777" w:rsidR="004D7292" w:rsidRPr="002A4590" w:rsidRDefault="004D7292" w:rsidP="006370F2">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Za udzielenie gwarancji na okres:</w:t>
            </w:r>
          </w:p>
          <w:p w14:paraId="281855F7" w14:textId="3847342D" w:rsidR="004D7292" w:rsidRPr="002A4590" w:rsidRDefault="004D7292" w:rsidP="00266E19">
            <w:pPr>
              <w:pStyle w:val="Standard"/>
              <w:numPr>
                <w:ilvl w:val="0"/>
                <w:numId w:val="31"/>
              </w:numPr>
              <w:spacing w:line="276" w:lineRule="auto"/>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36</w:t>
            </w:r>
            <w:r w:rsidRPr="002A4590">
              <w:rPr>
                <w:rFonts w:asciiTheme="majorHAnsi" w:hAnsiTheme="majorHAnsi" w:cs="Arial"/>
                <w:color w:val="000000" w:themeColor="text1"/>
                <w:sz w:val="22"/>
                <w:szCs w:val="22"/>
              </w:rPr>
              <w:t xml:space="preserve"> miesięcy, Wykonawca otrzyma – 0 pkt.</w:t>
            </w:r>
          </w:p>
          <w:p w14:paraId="48A6A971" w14:textId="68168336" w:rsidR="004D7292" w:rsidRPr="002A4590" w:rsidRDefault="004D7292" w:rsidP="00266E19">
            <w:pPr>
              <w:pStyle w:val="Standard"/>
              <w:numPr>
                <w:ilvl w:val="0"/>
                <w:numId w:val="31"/>
              </w:numPr>
              <w:spacing w:line="276" w:lineRule="auto"/>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48</w:t>
            </w:r>
            <w:r w:rsidRPr="002A4590">
              <w:rPr>
                <w:rFonts w:asciiTheme="majorHAnsi" w:hAnsiTheme="majorHAnsi" w:cs="Arial"/>
                <w:color w:val="000000" w:themeColor="text1"/>
                <w:sz w:val="22"/>
                <w:szCs w:val="22"/>
              </w:rPr>
              <w:t xml:space="preserve"> miesiące, Wykonawca otrzyma – 1</w:t>
            </w:r>
            <w:r>
              <w:rPr>
                <w:rFonts w:asciiTheme="majorHAnsi" w:hAnsiTheme="majorHAnsi" w:cs="Arial"/>
                <w:color w:val="000000" w:themeColor="text1"/>
                <w:sz w:val="22"/>
                <w:szCs w:val="22"/>
              </w:rPr>
              <w:t>0</w:t>
            </w:r>
            <w:r w:rsidRPr="002A4590">
              <w:rPr>
                <w:rFonts w:asciiTheme="majorHAnsi" w:hAnsiTheme="majorHAnsi" w:cs="Arial"/>
                <w:color w:val="000000" w:themeColor="text1"/>
                <w:sz w:val="22"/>
                <w:szCs w:val="22"/>
              </w:rPr>
              <w:t xml:space="preserve"> pkt.</w:t>
            </w:r>
          </w:p>
          <w:p w14:paraId="3CBF1D2E" w14:textId="237EFB32" w:rsidR="004D7292" w:rsidRPr="00893016" w:rsidRDefault="004D7292" w:rsidP="00266E19">
            <w:pPr>
              <w:pStyle w:val="Standard"/>
              <w:numPr>
                <w:ilvl w:val="0"/>
                <w:numId w:val="31"/>
              </w:numPr>
              <w:spacing w:line="276" w:lineRule="auto"/>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60</w:t>
            </w:r>
            <w:r w:rsidRPr="002A4590">
              <w:rPr>
                <w:rFonts w:asciiTheme="majorHAnsi" w:hAnsiTheme="majorHAnsi" w:cs="Arial"/>
                <w:color w:val="000000" w:themeColor="text1"/>
                <w:sz w:val="22"/>
                <w:szCs w:val="22"/>
              </w:rPr>
              <w:t xml:space="preserve"> miesięcy, Wykonawca otrzyma – </w:t>
            </w:r>
            <w:r>
              <w:rPr>
                <w:rFonts w:asciiTheme="majorHAnsi" w:hAnsiTheme="majorHAnsi" w:cs="Arial"/>
                <w:color w:val="000000" w:themeColor="text1"/>
                <w:sz w:val="22"/>
                <w:szCs w:val="22"/>
              </w:rPr>
              <w:t>2</w:t>
            </w:r>
            <w:r w:rsidRPr="002A4590">
              <w:rPr>
                <w:rFonts w:asciiTheme="majorHAnsi" w:hAnsiTheme="majorHAnsi" w:cs="Arial"/>
                <w:color w:val="000000" w:themeColor="text1"/>
                <w:sz w:val="22"/>
                <w:szCs w:val="22"/>
              </w:rPr>
              <w:t>0 pkt.</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CF5258" w14:textId="77777777" w:rsidR="004D7292" w:rsidRPr="002A4590" w:rsidRDefault="004D7292" w:rsidP="006370F2">
            <w:pPr>
              <w:pStyle w:val="Standard"/>
              <w:spacing w:line="276" w:lineRule="auto"/>
              <w:jc w:val="cente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2</w:t>
            </w:r>
            <w:r w:rsidRPr="002A4590">
              <w:rPr>
                <w:rFonts w:asciiTheme="majorHAnsi" w:hAnsiTheme="majorHAnsi" w:cs="Arial"/>
                <w:b/>
                <w:bCs/>
                <w:color w:val="000000" w:themeColor="text1"/>
                <w:sz w:val="22"/>
                <w:szCs w:val="22"/>
              </w:rPr>
              <w:t>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E96AB45" w14:textId="77777777" w:rsidR="004D7292" w:rsidRPr="002A4590" w:rsidRDefault="004D7292" w:rsidP="006370F2">
            <w:pPr>
              <w:pStyle w:val="Standard"/>
              <w:spacing w:line="276" w:lineRule="auto"/>
              <w:jc w:val="cente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2</w:t>
            </w:r>
            <w:r w:rsidRPr="002A4590">
              <w:rPr>
                <w:rFonts w:asciiTheme="majorHAnsi" w:hAnsiTheme="majorHAnsi" w:cs="Arial"/>
                <w:b/>
                <w:bCs/>
                <w:color w:val="000000" w:themeColor="text1"/>
                <w:sz w:val="22"/>
                <w:szCs w:val="22"/>
              </w:rPr>
              <w:t>0 pkt</w:t>
            </w:r>
          </w:p>
        </w:tc>
      </w:tr>
    </w:tbl>
    <w:p w14:paraId="6C43E68D" w14:textId="77777777" w:rsidR="004D7292" w:rsidRDefault="004D7292" w:rsidP="004D7292">
      <w:pPr>
        <w:spacing w:line="276" w:lineRule="auto"/>
        <w:jc w:val="both"/>
        <w:rPr>
          <w:rFonts w:asciiTheme="majorHAnsi" w:hAnsiTheme="majorHAnsi"/>
          <w:color w:val="000000" w:themeColor="text1"/>
        </w:rPr>
      </w:pPr>
    </w:p>
    <w:p w14:paraId="03F098F3" w14:textId="77777777" w:rsidR="004D7292" w:rsidRPr="004D7292" w:rsidRDefault="004D7292" w:rsidP="00266E19">
      <w:pPr>
        <w:pStyle w:val="Akapitzlist"/>
        <w:numPr>
          <w:ilvl w:val="0"/>
          <w:numId w:val="30"/>
        </w:numPr>
        <w:spacing w:after="0" w:line="276" w:lineRule="auto"/>
        <w:jc w:val="both"/>
        <w:rPr>
          <w:rFonts w:asciiTheme="minorHAnsi" w:hAnsiTheme="minorHAnsi" w:cstheme="minorHAnsi"/>
          <w:color w:val="000000" w:themeColor="text1"/>
          <w:sz w:val="24"/>
          <w:szCs w:val="24"/>
        </w:rPr>
      </w:pPr>
      <w:r w:rsidRPr="004D7292">
        <w:rPr>
          <w:rFonts w:asciiTheme="minorHAnsi" w:hAnsiTheme="minorHAnsi" w:cstheme="minorHAnsi"/>
          <w:color w:val="000000" w:themeColor="text1"/>
          <w:sz w:val="24"/>
          <w:szCs w:val="24"/>
        </w:rPr>
        <w:t>Za najkorzystniejszą uznana zostanie oferta, która uzyska największą łączną ilość punktów za wszystkie kryteria oceny ofert. Najkorzystniejsza oferta może uzyskać maksymalnie 100 punktów</w:t>
      </w:r>
    </w:p>
    <w:p w14:paraId="40286124" w14:textId="77777777" w:rsidR="004D7292" w:rsidRPr="004D7292" w:rsidRDefault="004D7292" w:rsidP="00266E19">
      <w:pPr>
        <w:pStyle w:val="Akapitzlist"/>
        <w:numPr>
          <w:ilvl w:val="0"/>
          <w:numId w:val="30"/>
        </w:numPr>
        <w:spacing w:after="0" w:line="276" w:lineRule="auto"/>
        <w:jc w:val="both"/>
        <w:rPr>
          <w:rFonts w:asciiTheme="minorHAnsi" w:hAnsiTheme="minorHAnsi" w:cstheme="minorHAnsi"/>
          <w:color w:val="000000" w:themeColor="text1"/>
          <w:sz w:val="24"/>
          <w:szCs w:val="24"/>
        </w:rPr>
      </w:pPr>
      <w:r w:rsidRPr="004D7292">
        <w:rPr>
          <w:rFonts w:asciiTheme="minorHAnsi" w:hAnsiTheme="minorHAnsi" w:cstheme="minorHAnsi"/>
          <w:color w:val="000000" w:themeColor="text1"/>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68238B20" w14:textId="77777777" w:rsidR="004D7292" w:rsidRPr="004D7292" w:rsidRDefault="004D7292" w:rsidP="00266E19">
      <w:pPr>
        <w:pStyle w:val="Akapitzlist"/>
        <w:numPr>
          <w:ilvl w:val="0"/>
          <w:numId w:val="30"/>
        </w:numPr>
        <w:spacing w:after="0" w:line="276" w:lineRule="auto"/>
        <w:jc w:val="both"/>
        <w:rPr>
          <w:rFonts w:asciiTheme="minorHAnsi" w:hAnsiTheme="minorHAnsi" w:cstheme="minorHAnsi"/>
          <w:color w:val="000000" w:themeColor="text1"/>
          <w:sz w:val="24"/>
          <w:szCs w:val="24"/>
        </w:rPr>
      </w:pPr>
      <w:r w:rsidRPr="004D7292">
        <w:rPr>
          <w:rFonts w:asciiTheme="minorHAnsi" w:hAnsiTheme="minorHAnsi" w:cstheme="minorHAnsi"/>
          <w:color w:val="000000" w:themeColor="text1"/>
          <w:sz w:val="24"/>
          <w:szCs w:val="24"/>
        </w:rPr>
        <w:t>Obliczenia będą prowadzone z dokładnością do 2 miejsc po przecinku</w:t>
      </w:r>
    </w:p>
    <w:p w14:paraId="7AF08C86" w14:textId="77777777" w:rsidR="0099676D" w:rsidRDefault="0099676D" w:rsidP="0099676D">
      <w:pPr>
        <w:spacing w:line="276"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Nie przewiduje się waloryzacji ceny.</w:t>
      </w:r>
    </w:p>
    <w:p w14:paraId="77579C7A" w14:textId="77777777" w:rsidR="00BB5B75" w:rsidRPr="00C62831" w:rsidRDefault="00BB5B75" w:rsidP="00BB5B75">
      <w:pPr>
        <w:spacing w:line="276" w:lineRule="auto"/>
        <w:jc w:val="both"/>
        <w:rPr>
          <w:rFonts w:asciiTheme="minorHAnsi" w:hAnsiTheme="minorHAnsi" w:cstheme="minorHAnsi"/>
          <w:b/>
          <w:color w:val="000000" w:themeColor="text1"/>
          <w:sz w:val="24"/>
          <w:szCs w:val="24"/>
          <w:u w:val="single"/>
        </w:rPr>
      </w:pPr>
      <w:r w:rsidRPr="00C62831">
        <w:rPr>
          <w:rFonts w:asciiTheme="minorHAnsi" w:hAnsiTheme="minorHAnsi" w:cstheme="minorHAnsi"/>
          <w:b/>
          <w:color w:val="000000" w:themeColor="text1"/>
          <w:sz w:val="24"/>
          <w:szCs w:val="24"/>
          <w:u w:val="single"/>
        </w:rPr>
        <w:t>Sposób oceny ofert:</w:t>
      </w:r>
    </w:p>
    <w:p w14:paraId="60826615" w14:textId="77777777" w:rsidR="00BB5B75" w:rsidRPr="00C62831" w:rsidRDefault="00BB5B75" w:rsidP="009B6E52">
      <w:pPr>
        <w:pStyle w:val="Akapitzlist"/>
        <w:numPr>
          <w:ilvl w:val="0"/>
          <w:numId w:val="16"/>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Ocenie będą podlegać wyłącznie oferty nie podlegające odrzuceniu.</w:t>
      </w:r>
    </w:p>
    <w:p w14:paraId="05931E8E" w14:textId="77777777" w:rsidR="00BB5B75" w:rsidRPr="00C62831" w:rsidRDefault="00BB5B75" w:rsidP="009B6E52">
      <w:pPr>
        <w:pStyle w:val="Akapitzlist"/>
        <w:numPr>
          <w:ilvl w:val="0"/>
          <w:numId w:val="16"/>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Za najkorzystniejszą zostanie uznana oferta z najwyższą ilością punktów.</w:t>
      </w:r>
    </w:p>
    <w:p w14:paraId="627A0729" w14:textId="77777777" w:rsidR="00BB5B75" w:rsidRPr="00C62831" w:rsidRDefault="00BB5B75" w:rsidP="009B6E52">
      <w:pPr>
        <w:pStyle w:val="Akapitzlist"/>
        <w:numPr>
          <w:ilvl w:val="0"/>
          <w:numId w:val="16"/>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E71AD3F" w14:textId="1E562EF7" w:rsidR="00BB5B75" w:rsidRPr="00C62831" w:rsidRDefault="00BB5B75" w:rsidP="009B6E52">
      <w:pPr>
        <w:pStyle w:val="Akapitzlist"/>
        <w:numPr>
          <w:ilvl w:val="0"/>
          <w:numId w:val="16"/>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Zamawiający wybiera najkorzystniejszą ofertę w terminie z</w:t>
      </w:r>
      <w:r w:rsidR="004D7292">
        <w:rPr>
          <w:rFonts w:asciiTheme="minorHAnsi" w:hAnsiTheme="minorHAnsi" w:cstheme="minorHAnsi"/>
          <w:color w:val="000000" w:themeColor="text1"/>
          <w:sz w:val="24"/>
          <w:szCs w:val="24"/>
        </w:rPr>
        <w:t>wiązania ofertą tj. 30 dni od daty złożenia oferty</w:t>
      </w:r>
      <w:r w:rsidRPr="00C62831">
        <w:rPr>
          <w:rFonts w:asciiTheme="minorHAnsi" w:hAnsiTheme="minorHAnsi" w:cstheme="minorHAnsi"/>
          <w:color w:val="000000" w:themeColor="text1"/>
          <w:sz w:val="24"/>
          <w:szCs w:val="24"/>
        </w:rPr>
        <w:t xml:space="preserve">. </w:t>
      </w:r>
    </w:p>
    <w:p w14:paraId="6A1045AA" w14:textId="77777777" w:rsidR="00BB5B75" w:rsidRPr="00C62831" w:rsidRDefault="00BB5B75" w:rsidP="009B6E52">
      <w:pPr>
        <w:pStyle w:val="Akapitzlist"/>
        <w:numPr>
          <w:ilvl w:val="0"/>
          <w:numId w:val="16"/>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shd w:val="clear" w:color="auto" w:fill="FFFFFF"/>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0D4D8DA9" w14:textId="77777777" w:rsidR="00BB5B75" w:rsidRPr="00C62831" w:rsidRDefault="00BB5B75" w:rsidP="009B6E52">
      <w:pPr>
        <w:pStyle w:val="Akapitzlist"/>
        <w:numPr>
          <w:ilvl w:val="0"/>
          <w:numId w:val="16"/>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3404C61" w14:textId="77777777" w:rsidR="00BB5B75" w:rsidRPr="00C62831" w:rsidRDefault="00BB5B75" w:rsidP="009B6E52">
      <w:pPr>
        <w:pStyle w:val="Akapitzlist"/>
        <w:numPr>
          <w:ilvl w:val="0"/>
          <w:numId w:val="16"/>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W przypadku braku zgody, o której mowa w pkt 7, oferta podlega odrzuceniu, a Zamawiający  zwraca się o wyrażenie takiej zgody do kolejnego Wykonawcy, którego oferta została najwyżej oceniona, chyba że zachodzą przesłanki do unieważnienia postępowania.</w:t>
      </w:r>
    </w:p>
    <w:p w14:paraId="2E5C46E0" w14:textId="77777777" w:rsidR="00BB5B75" w:rsidRPr="003D7FDC" w:rsidRDefault="00BB5B75" w:rsidP="005F2AA8">
      <w:pPr>
        <w:pStyle w:val="Akapitzlist"/>
        <w:spacing w:line="276" w:lineRule="auto"/>
        <w:jc w:val="both"/>
        <w:rPr>
          <w:rFonts w:cs="Calibri"/>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421C75" w:rsidRPr="003D7FDC" w14:paraId="2F14A5E3" w14:textId="77777777" w:rsidTr="006F4993">
        <w:tc>
          <w:tcPr>
            <w:tcW w:w="5000" w:type="pct"/>
            <w:shd w:val="clear" w:color="auto" w:fill="003CA6"/>
          </w:tcPr>
          <w:p w14:paraId="55801E3B" w14:textId="57C4CBD8" w:rsidR="00421C75" w:rsidRPr="00F76C97" w:rsidRDefault="00421C75" w:rsidP="00F76C97">
            <w:pPr>
              <w:pStyle w:val="Akapitzlist"/>
              <w:spacing w:line="276" w:lineRule="auto"/>
              <w:ind w:left="360"/>
              <w:jc w:val="both"/>
              <w:rPr>
                <w:rFonts w:cs="Calibri"/>
                <w:b/>
                <w:bCs/>
                <w:color w:val="000000" w:themeColor="text1"/>
                <w:sz w:val="24"/>
                <w:szCs w:val="24"/>
              </w:rPr>
            </w:pPr>
            <w:r w:rsidRPr="003D7FDC">
              <w:rPr>
                <w:noProof/>
                <w:lang w:eastAsia="pl-PL"/>
              </w:rPr>
              <w:lastRenderedPageBreak/>
              <w:drawing>
                <wp:anchor distT="0" distB="0" distL="114300" distR="114300" simplePos="0" relativeHeight="251688960" behindDoc="0" locked="0" layoutInCell="1" allowOverlap="1" wp14:anchorId="33A2AF7A" wp14:editId="0332BC35">
                  <wp:simplePos x="0" y="0"/>
                  <wp:positionH relativeFrom="margin">
                    <wp:posOffset>-65405</wp:posOffset>
                  </wp:positionH>
                  <wp:positionV relativeFrom="margin">
                    <wp:posOffset>13335</wp:posOffset>
                  </wp:positionV>
                  <wp:extent cx="228600" cy="353060"/>
                  <wp:effectExtent l="0" t="0" r="0" b="8890"/>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rFonts w:cs="Calibri"/>
                <w:b/>
                <w:bCs/>
                <w:color w:val="DEEAF6" w:themeColor="accent1" w:themeTint="33"/>
                <w:sz w:val="24"/>
                <w:szCs w:val="24"/>
              </w:rPr>
              <w:t>15.</w:t>
            </w:r>
            <w:r w:rsidRPr="00F76C97">
              <w:rPr>
                <w:rFonts w:cs="Calibri"/>
                <w:b/>
                <w:bCs/>
                <w:color w:val="DEEAF6" w:themeColor="accent1" w:themeTint="33"/>
                <w:sz w:val="24"/>
                <w:szCs w:val="24"/>
              </w:rPr>
              <w:t>INFORMACJE O FORMALNOŚCIACH, JAKIE MUSZĄ ZOSTAĆ DOPEŁNIONE PO WYBORZE OFERTY W CELU ZAWARCIA UMOWY W SPRAWIE ZAMÓWIENIA PUBLICZNEGO</w:t>
            </w:r>
          </w:p>
        </w:tc>
      </w:tr>
    </w:tbl>
    <w:p w14:paraId="3B8AA984" w14:textId="77777777" w:rsidR="00421C75" w:rsidRPr="003D7FDC" w:rsidRDefault="00421C75" w:rsidP="009B6E52">
      <w:pPr>
        <w:pStyle w:val="Akapitzlist"/>
        <w:numPr>
          <w:ilvl w:val="0"/>
          <w:numId w:val="8"/>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Niezwłocznie po wyborze najkorzystniejszej oferty zamawiający informuje równocześnie wykonawców, którzy złożyli oferty, o:</w:t>
      </w:r>
    </w:p>
    <w:p w14:paraId="5195F782" w14:textId="77777777" w:rsidR="00421C75" w:rsidRPr="003D7FDC" w:rsidRDefault="00421C75" w:rsidP="009B6E52">
      <w:pPr>
        <w:pStyle w:val="Akapitzlist"/>
        <w:numPr>
          <w:ilvl w:val="1"/>
          <w:numId w:val="8"/>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14505CE" w14:textId="77777777" w:rsidR="00421C75" w:rsidRPr="003D7FDC" w:rsidRDefault="00421C75" w:rsidP="009B6E52">
      <w:pPr>
        <w:pStyle w:val="Akapitzlist"/>
        <w:numPr>
          <w:ilvl w:val="1"/>
          <w:numId w:val="8"/>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wykonawcach, których oferty zostały odrzucone</w:t>
      </w:r>
    </w:p>
    <w:p w14:paraId="4FFC5F91" w14:textId="77777777" w:rsidR="00421C75" w:rsidRPr="003D7FDC" w:rsidRDefault="00421C75" w:rsidP="00421C75">
      <w:pPr>
        <w:pStyle w:val="Akapitzlist"/>
        <w:spacing w:line="276" w:lineRule="auto"/>
        <w:ind w:left="792"/>
        <w:jc w:val="both"/>
        <w:rPr>
          <w:rFonts w:cs="Calibri"/>
          <w:color w:val="000000" w:themeColor="text1"/>
          <w:sz w:val="24"/>
          <w:szCs w:val="24"/>
        </w:rPr>
      </w:pPr>
      <w:r w:rsidRPr="003D7FDC">
        <w:rPr>
          <w:rFonts w:cs="Calibri"/>
          <w:color w:val="000000" w:themeColor="text1"/>
          <w:sz w:val="24"/>
          <w:szCs w:val="24"/>
          <w:shd w:val="clear" w:color="auto" w:fill="FFFFFF"/>
        </w:rPr>
        <w:t xml:space="preserve">- </w:t>
      </w:r>
      <w:r w:rsidRPr="003D7FDC">
        <w:rPr>
          <w:rFonts w:cs="Calibri"/>
          <w:color w:val="000000" w:themeColor="text1"/>
          <w:sz w:val="24"/>
          <w:szCs w:val="24"/>
        </w:rPr>
        <w:t>oraz udostępni tę informację na stronie internetowej prowadzonego postępowania.</w:t>
      </w:r>
    </w:p>
    <w:p w14:paraId="1FEB0C34" w14:textId="20B6494F" w:rsidR="00421C75" w:rsidRPr="003D7FDC" w:rsidRDefault="00421C75" w:rsidP="009B6E52">
      <w:pPr>
        <w:pStyle w:val="Akapitzlist"/>
        <w:numPr>
          <w:ilvl w:val="0"/>
          <w:numId w:val="8"/>
        </w:numPr>
        <w:spacing w:after="0" w:line="276" w:lineRule="auto"/>
        <w:jc w:val="both"/>
        <w:rPr>
          <w:rFonts w:cs="Calibri"/>
          <w:color w:val="000000" w:themeColor="text1"/>
          <w:sz w:val="24"/>
          <w:szCs w:val="24"/>
        </w:rPr>
      </w:pPr>
      <w:r w:rsidRPr="003D7FDC">
        <w:rPr>
          <w:rFonts w:cs="Calibri"/>
          <w:color w:val="000000" w:themeColor="text1"/>
          <w:sz w:val="24"/>
          <w:szCs w:val="24"/>
        </w:rPr>
        <w:t>Po wyborze najkorzystniejszej oferty Zamawiający zaprosi Wykonawcę, którego oferta została wybrana do podpisania umowy w sprawie zamówienia publicznego, zgodnie ze Wzorem umowy stanowiącym</w:t>
      </w:r>
      <w:r w:rsidRPr="003D7FDC">
        <w:rPr>
          <w:rFonts w:cs="Calibri"/>
          <w:b/>
          <w:bCs/>
          <w:color w:val="000000" w:themeColor="text1"/>
          <w:sz w:val="24"/>
          <w:szCs w:val="24"/>
        </w:rPr>
        <w:t xml:space="preserve"> załącznik nr </w:t>
      </w:r>
      <w:r w:rsidR="008039BC">
        <w:rPr>
          <w:rFonts w:cs="Calibri"/>
          <w:b/>
          <w:bCs/>
          <w:color w:val="000000" w:themeColor="text1"/>
          <w:sz w:val="24"/>
          <w:szCs w:val="24"/>
        </w:rPr>
        <w:t>4</w:t>
      </w:r>
      <w:r w:rsidRPr="003D7FDC">
        <w:rPr>
          <w:rFonts w:cs="Calibri"/>
          <w:b/>
          <w:bCs/>
          <w:color w:val="000000" w:themeColor="text1"/>
          <w:sz w:val="24"/>
          <w:szCs w:val="24"/>
        </w:rPr>
        <w:t xml:space="preserve"> do SWZ</w:t>
      </w:r>
      <w:r w:rsidRPr="003D7FDC">
        <w:rPr>
          <w:rFonts w:cs="Calibri"/>
          <w:color w:val="000000" w:themeColor="text1"/>
          <w:sz w:val="24"/>
          <w:szCs w:val="24"/>
        </w:rPr>
        <w:t>. Umowa podpisana zostanie w formie pisemnej. Zamawiający przekaże Wykonawcy informacje o miejscu i dokładnym terminie (w tym godzinie) podpisania umowy w sprawie zamówienia publicznego.</w:t>
      </w:r>
    </w:p>
    <w:tbl>
      <w:tblPr>
        <w:tblStyle w:val="Tabela-Siatka"/>
        <w:tblW w:w="5000" w:type="pct"/>
        <w:shd w:val="clear" w:color="auto" w:fill="003CA6"/>
        <w:tblLook w:val="04A0" w:firstRow="1" w:lastRow="0" w:firstColumn="1" w:lastColumn="0" w:noHBand="0" w:noVBand="1"/>
      </w:tblPr>
      <w:tblGrid>
        <w:gridCol w:w="9060"/>
      </w:tblGrid>
      <w:tr w:rsidR="005F2AA8" w:rsidRPr="003D7FDC" w14:paraId="239226C3" w14:textId="77777777" w:rsidTr="006F4993">
        <w:tc>
          <w:tcPr>
            <w:tcW w:w="5000" w:type="pct"/>
            <w:shd w:val="clear" w:color="auto" w:fill="003CA6"/>
          </w:tcPr>
          <w:p w14:paraId="79C55D1D" w14:textId="7E3CDDDA" w:rsidR="005F2AA8" w:rsidRPr="00953DC7" w:rsidRDefault="005F2AA8" w:rsidP="00266E19">
            <w:pPr>
              <w:pStyle w:val="Akapitzlist"/>
              <w:numPr>
                <w:ilvl w:val="0"/>
                <w:numId w:val="33"/>
              </w:numPr>
              <w:spacing w:line="276" w:lineRule="auto"/>
              <w:jc w:val="both"/>
              <w:rPr>
                <w:rFonts w:cs="Calibri"/>
                <w:b/>
                <w:bCs/>
                <w:color w:val="000000" w:themeColor="text1"/>
                <w:sz w:val="24"/>
                <w:szCs w:val="24"/>
              </w:rPr>
            </w:pPr>
            <w:r w:rsidRPr="003D7FDC">
              <w:rPr>
                <w:noProof/>
                <w:lang w:eastAsia="pl-PL"/>
              </w:rPr>
              <w:drawing>
                <wp:anchor distT="0" distB="0" distL="114300" distR="114300" simplePos="0" relativeHeight="251686912" behindDoc="0" locked="0" layoutInCell="1" allowOverlap="1" wp14:anchorId="3F330FDC" wp14:editId="24F430FB">
                  <wp:simplePos x="0" y="0"/>
                  <wp:positionH relativeFrom="margin">
                    <wp:posOffset>-65405</wp:posOffset>
                  </wp:positionH>
                  <wp:positionV relativeFrom="margin">
                    <wp:posOffset>41275</wp:posOffset>
                  </wp:positionV>
                  <wp:extent cx="228600" cy="353060"/>
                  <wp:effectExtent l="0" t="0" r="0" b="889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953DC7">
              <w:rPr>
                <w:rFonts w:cs="Calibri"/>
                <w:b/>
                <w:bCs/>
                <w:color w:val="DEEAF6" w:themeColor="accent1" w:themeTint="33"/>
                <w:sz w:val="24"/>
                <w:szCs w:val="24"/>
              </w:rPr>
              <w:t xml:space="preserve"> PROJEKTOWANE POSTANOWIENIA UMOWY </w:t>
            </w:r>
          </w:p>
        </w:tc>
      </w:tr>
    </w:tbl>
    <w:p w14:paraId="635FA21C" w14:textId="6B547346" w:rsidR="005F2AA8" w:rsidRPr="00762C97" w:rsidRDefault="005F2AA8" w:rsidP="00762C97">
      <w:pPr>
        <w:spacing w:after="0" w:line="276" w:lineRule="auto"/>
        <w:jc w:val="both"/>
        <w:rPr>
          <w:rFonts w:cs="Calibri"/>
          <w:b/>
          <w:bCs/>
          <w:color w:val="000000" w:themeColor="text1"/>
          <w:sz w:val="24"/>
          <w:szCs w:val="24"/>
        </w:rPr>
      </w:pPr>
      <w:r w:rsidRPr="00762C97">
        <w:rPr>
          <w:rFonts w:cs="Calibri"/>
          <w:color w:val="000000" w:themeColor="text1"/>
          <w:sz w:val="24"/>
          <w:szCs w:val="24"/>
        </w:rPr>
        <w:t xml:space="preserve">Projektowane postanowienia umowy w sprawie zamówienia zostały wskazane we Wzorze umowy stanowiącym </w:t>
      </w:r>
      <w:r w:rsidR="00CF7E66" w:rsidRPr="00762C97">
        <w:rPr>
          <w:rFonts w:cs="Calibri"/>
          <w:b/>
          <w:bCs/>
          <w:color w:val="000000" w:themeColor="text1"/>
          <w:sz w:val="24"/>
          <w:szCs w:val="24"/>
        </w:rPr>
        <w:t xml:space="preserve">załącznik nr  </w:t>
      </w:r>
      <w:r w:rsidR="008039BC">
        <w:rPr>
          <w:rFonts w:cs="Calibri"/>
          <w:b/>
          <w:bCs/>
          <w:color w:val="000000" w:themeColor="text1"/>
          <w:sz w:val="24"/>
          <w:szCs w:val="24"/>
        </w:rPr>
        <w:t>4</w:t>
      </w:r>
      <w:r w:rsidR="00CF7E66" w:rsidRPr="00762C97">
        <w:rPr>
          <w:rFonts w:cs="Calibri"/>
          <w:b/>
          <w:bCs/>
          <w:color w:val="000000" w:themeColor="text1"/>
          <w:sz w:val="24"/>
          <w:szCs w:val="24"/>
        </w:rPr>
        <w:t xml:space="preserve"> </w:t>
      </w:r>
      <w:r w:rsidRPr="00762C97">
        <w:rPr>
          <w:rFonts w:cs="Calibri"/>
          <w:b/>
          <w:bCs/>
          <w:color w:val="000000" w:themeColor="text1"/>
          <w:sz w:val="24"/>
          <w:szCs w:val="24"/>
        </w:rPr>
        <w:t>do SWZ</w:t>
      </w:r>
    </w:p>
    <w:tbl>
      <w:tblPr>
        <w:tblStyle w:val="Tabela-Siatka"/>
        <w:tblW w:w="5000" w:type="pct"/>
        <w:shd w:val="clear" w:color="auto" w:fill="003CA6"/>
        <w:tblLook w:val="04A0" w:firstRow="1" w:lastRow="0" w:firstColumn="1" w:lastColumn="0" w:noHBand="0" w:noVBand="1"/>
      </w:tblPr>
      <w:tblGrid>
        <w:gridCol w:w="9060"/>
      </w:tblGrid>
      <w:tr w:rsidR="00421C75" w:rsidRPr="003D7FDC" w14:paraId="45886F0B" w14:textId="77777777" w:rsidTr="006F4993">
        <w:tc>
          <w:tcPr>
            <w:tcW w:w="5000" w:type="pct"/>
            <w:shd w:val="clear" w:color="auto" w:fill="003CA6"/>
          </w:tcPr>
          <w:p w14:paraId="715ADACA" w14:textId="193ED16E" w:rsidR="00421C75" w:rsidRPr="00953DC7" w:rsidRDefault="00421C75" w:rsidP="00953DC7">
            <w:pPr>
              <w:spacing w:line="276" w:lineRule="auto"/>
              <w:jc w:val="both"/>
              <w:rPr>
                <w:rFonts w:cs="Calibri"/>
                <w:b/>
                <w:bCs/>
                <w:color w:val="000000" w:themeColor="text1"/>
                <w:sz w:val="24"/>
                <w:szCs w:val="24"/>
              </w:rPr>
            </w:pPr>
            <w:r w:rsidRPr="003D7FDC">
              <w:rPr>
                <w:noProof/>
                <w:lang w:eastAsia="pl-PL"/>
              </w:rPr>
              <w:drawing>
                <wp:anchor distT="0" distB="0" distL="114300" distR="114300" simplePos="0" relativeHeight="251693056" behindDoc="0" locked="0" layoutInCell="1" allowOverlap="1" wp14:anchorId="21C04CAE" wp14:editId="694A6CBA">
                  <wp:simplePos x="0" y="0"/>
                  <wp:positionH relativeFrom="margin">
                    <wp:posOffset>-65405</wp:posOffset>
                  </wp:positionH>
                  <wp:positionV relativeFrom="margin">
                    <wp:posOffset>0</wp:posOffset>
                  </wp:positionV>
                  <wp:extent cx="228600" cy="353060"/>
                  <wp:effectExtent l="0" t="0" r="0" b="8890"/>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953DC7">
              <w:rPr>
                <w:rFonts w:cs="Calibri"/>
                <w:b/>
                <w:bCs/>
                <w:color w:val="DEEAF6" w:themeColor="accent1" w:themeTint="33"/>
                <w:sz w:val="24"/>
                <w:szCs w:val="24"/>
              </w:rPr>
              <w:t>17.</w:t>
            </w:r>
            <w:r w:rsidRPr="00953DC7">
              <w:rPr>
                <w:rFonts w:cs="Calibri"/>
                <w:b/>
                <w:bCs/>
                <w:color w:val="DEEAF6" w:themeColor="accent1" w:themeTint="33"/>
                <w:sz w:val="24"/>
                <w:szCs w:val="24"/>
              </w:rPr>
              <w:t xml:space="preserve"> INFORMACJE DOTYCZĄCE OBOWIĄZKÓW PRZEWIDZIANYCH W ART. 13 LUB ART. 14 RODO</w:t>
            </w:r>
          </w:p>
        </w:tc>
      </w:tr>
    </w:tbl>
    <w:p w14:paraId="1E18D5FC" w14:textId="77777777" w:rsidR="00421C75" w:rsidRPr="003D7FDC" w:rsidRDefault="00421C75" w:rsidP="00421C75">
      <w:pPr>
        <w:spacing w:line="276" w:lineRule="auto"/>
        <w:jc w:val="both"/>
        <w:rPr>
          <w:rFonts w:cs="Calibri"/>
          <w:b/>
          <w:bCs/>
          <w:color w:val="000000" w:themeColor="text1"/>
          <w:sz w:val="24"/>
          <w:szCs w:val="24"/>
          <w:highlight w:val="yellow"/>
        </w:rPr>
      </w:pPr>
    </w:p>
    <w:p w14:paraId="39D5E7FC" w14:textId="77777777" w:rsidR="00421C75" w:rsidRPr="003D7FDC" w:rsidRDefault="00421C75" w:rsidP="00421C75">
      <w:pPr>
        <w:spacing w:line="276" w:lineRule="auto"/>
        <w:jc w:val="both"/>
        <w:rPr>
          <w:rFonts w:eastAsia="Times New Roman" w:cs="Calibri"/>
          <w:sz w:val="24"/>
          <w:szCs w:val="24"/>
          <w:lang w:eastAsia="pl-PL"/>
        </w:rPr>
      </w:pPr>
      <w:r w:rsidRPr="003D7FDC">
        <w:rPr>
          <w:rFonts w:eastAsia="Times New Roman" w:cs="Calibri"/>
          <w:sz w:val="24"/>
          <w:szCs w:val="24"/>
          <w:lang w:eastAsia="pl-PL"/>
        </w:rPr>
        <w:t xml:space="preserve">Zgodnie z art. 13 ust. 1 i 2 </w:t>
      </w:r>
      <w:r w:rsidRPr="003D7FDC">
        <w:rPr>
          <w:rFonts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7FDC">
        <w:rPr>
          <w:rFonts w:eastAsia="Times New Roman" w:cs="Calibri"/>
          <w:sz w:val="24"/>
          <w:szCs w:val="24"/>
          <w:lang w:eastAsia="pl-PL"/>
        </w:rPr>
        <w:t xml:space="preserve">dalej „RODO”, informuję, że: </w:t>
      </w:r>
    </w:p>
    <w:p w14:paraId="2A47B24C" w14:textId="02735335" w:rsidR="00421C75" w:rsidRPr="003D7FDC" w:rsidRDefault="00421C75" w:rsidP="009B6E52">
      <w:pPr>
        <w:pStyle w:val="Akapitzlist"/>
        <w:numPr>
          <w:ilvl w:val="0"/>
          <w:numId w:val="9"/>
        </w:numPr>
        <w:spacing w:after="0" w:line="276" w:lineRule="auto"/>
        <w:ind w:left="426"/>
        <w:jc w:val="both"/>
        <w:rPr>
          <w:rFonts w:eastAsia="Times New Roman" w:cs="Calibri"/>
          <w:i/>
          <w:sz w:val="24"/>
          <w:szCs w:val="24"/>
          <w:lang w:eastAsia="pl-PL"/>
        </w:rPr>
      </w:pPr>
      <w:r w:rsidRPr="003D7FDC">
        <w:rPr>
          <w:rFonts w:eastAsia="Times New Roman" w:cs="Calibri"/>
          <w:sz w:val="24"/>
          <w:szCs w:val="24"/>
          <w:lang w:eastAsia="pl-PL"/>
        </w:rPr>
        <w:t xml:space="preserve">administratorem Pani/Pana danych osobowych jest </w:t>
      </w:r>
      <w:r w:rsidRPr="003D7FDC">
        <w:rPr>
          <w:rFonts w:cs="Calibri"/>
          <w:b/>
          <w:bCs/>
          <w:sz w:val="24"/>
          <w:szCs w:val="24"/>
        </w:rPr>
        <w:t>Katowicka Specjalna Strefa Ekonomiczna S.A.,</w:t>
      </w:r>
      <w:r w:rsidR="008039BC">
        <w:rPr>
          <w:rFonts w:cs="Calibri"/>
          <w:b/>
          <w:bCs/>
          <w:sz w:val="24"/>
          <w:szCs w:val="24"/>
        </w:rPr>
        <w:t xml:space="preserve"> </w:t>
      </w:r>
      <w:r w:rsidRPr="003D7FDC">
        <w:rPr>
          <w:rFonts w:cs="Calibri"/>
          <w:sz w:val="24"/>
          <w:szCs w:val="24"/>
        </w:rPr>
        <w:t>ul. Wojewódzka 42, 40-026 Katowice (opisana z rozdziale 1 SWZ jako Zamawiający)</w:t>
      </w:r>
    </w:p>
    <w:p w14:paraId="1B8FDEE9" w14:textId="77777777" w:rsidR="00421C75" w:rsidRPr="003D7FDC" w:rsidRDefault="00421C75" w:rsidP="009B6E52">
      <w:pPr>
        <w:pStyle w:val="Akapitzlist"/>
        <w:numPr>
          <w:ilvl w:val="0"/>
          <w:numId w:val="9"/>
        </w:numPr>
        <w:spacing w:after="0" w:line="276" w:lineRule="auto"/>
        <w:ind w:left="426"/>
        <w:jc w:val="both"/>
        <w:rPr>
          <w:rFonts w:eastAsia="Times New Roman" w:cs="Calibri"/>
          <w:i/>
          <w:sz w:val="24"/>
          <w:szCs w:val="24"/>
          <w:lang w:eastAsia="pl-PL"/>
        </w:rPr>
      </w:pPr>
      <w:r w:rsidRPr="003D7FDC">
        <w:rPr>
          <w:rFonts w:cs="Calibri"/>
          <w:sz w:val="24"/>
          <w:szCs w:val="24"/>
        </w:rPr>
        <w:t xml:space="preserve">Kontakt z inspektorem ochrony danych Katowickiej Specjalnej Strefy Ekonomicznej S.A.  jest możliwy pod adresem email: </w:t>
      </w:r>
      <w:hyperlink r:id="rId19" w:history="1">
        <w:r w:rsidRPr="003D7FDC">
          <w:rPr>
            <w:rStyle w:val="Hipercze"/>
            <w:rFonts w:cs="Calibri"/>
            <w:sz w:val="24"/>
            <w:szCs w:val="24"/>
          </w:rPr>
          <w:t>iodo@ksse.com.pl</w:t>
        </w:r>
      </w:hyperlink>
      <w:r w:rsidRPr="003D7FDC">
        <w:rPr>
          <w:rFonts w:cs="Calibri"/>
          <w:sz w:val="24"/>
          <w:szCs w:val="24"/>
        </w:rPr>
        <w:t xml:space="preserve"> lub telefonicznie +48 32 251 07 36</w:t>
      </w:r>
    </w:p>
    <w:p w14:paraId="79674730" w14:textId="2481CE51" w:rsidR="00421C75" w:rsidRPr="003D7FDC" w:rsidRDefault="00421C75" w:rsidP="009B6E52">
      <w:pPr>
        <w:pStyle w:val="Akapitzlist"/>
        <w:numPr>
          <w:ilvl w:val="0"/>
          <w:numId w:val="10"/>
        </w:numPr>
        <w:spacing w:after="0" w:line="276" w:lineRule="auto"/>
        <w:ind w:left="426"/>
        <w:jc w:val="both"/>
        <w:rPr>
          <w:rFonts w:eastAsia="Times New Roman" w:cs="Calibri"/>
          <w:color w:val="000000" w:themeColor="text1"/>
          <w:sz w:val="24"/>
          <w:szCs w:val="24"/>
          <w:lang w:eastAsia="pl-PL"/>
        </w:rPr>
      </w:pPr>
      <w:r w:rsidRPr="003D7FDC">
        <w:rPr>
          <w:rFonts w:eastAsia="Times New Roman" w:cs="Calibri"/>
          <w:sz w:val="24"/>
          <w:szCs w:val="24"/>
          <w:lang w:eastAsia="pl-PL"/>
        </w:rPr>
        <w:t>Pani/Pana dane osobowe przetwarzane będą na podstawie art. 6 ust. 1 lit. c</w:t>
      </w:r>
      <w:r w:rsidRPr="003D7FDC">
        <w:rPr>
          <w:rFonts w:eastAsia="Times New Roman" w:cs="Calibri"/>
          <w:i/>
          <w:sz w:val="24"/>
          <w:szCs w:val="24"/>
          <w:lang w:eastAsia="pl-PL"/>
        </w:rPr>
        <w:t xml:space="preserve"> </w:t>
      </w:r>
      <w:r w:rsidRPr="003D7FDC">
        <w:rPr>
          <w:rFonts w:eastAsia="Times New Roman" w:cs="Calibri"/>
          <w:sz w:val="24"/>
          <w:szCs w:val="24"/>
          <w:lang w:eastAsia="pl-PL"/>
        </w:rPr>
        <w:t xml:space="preserve">RODO w celu </w:t>
      </w:r>
      <w:r w:rsidRPr="003D7FDC">
        <w:rPr>
          <w:rFonts w:cs="Calibri"/>
          <w:sz w:val="24"/>
          <w:szCs w:val="24"/>
        </w:rPr>
        <w:t xml:space="preserve">związanym z </w:t>
      </w:r>
      <w:r w:rsidR="006608B6">
        <w:rPr>
          <w:rFonts w:cs="Calibri"/>
          <w:sz w:val="24"/>
          <w:szCs w:val="24"/>
        </w:rPr>
        <w:t xml:space="preserve">niniejszym </w:t>
      </w:r>
      <w:r w:rsidRPr="003D7FDC">
        <w:rPr>
          <w:rFonts w:cs="Calibri"/>
          <w:sz w:val="24"/>
          <w:szCs w:val="24"/>
        </w:rPr>
        <w:t>postępowaniem</w:t>
      </w:r>
      <w:r w:rsidRPr="003D7FDC">
        <w:rPr>
          <w:rFonts w:cs="Calibri"/>
          <w:color w:val="000000" w:themeColor="text1"/>
          <w:sz w:val="24"/>
          <w:szCs w:val="24"/>
        </w:rPr>
        <w:t xml:space="preserve">, numer zamówienia: </w:t>
      </w:r>
      <w:r w:rsidR="00B70889" w:rsidRPr="00495827">
        <w:rPr>
          <w:rFonts w:cs="Calibri"/>
          <w:color w:val="000000" w:themeColor="text1"/>
          <w:sz w:val="24"/>
          <w:szCs w:val="24"/>
        </w:rPr>
        <w:t>28</w:t>
      </w:r>
      <w:r w:rsidR="004D7292" w:rsidRPr="00495827">
        <w:rPr>
          <w:rFonts w:cs="Calibri"/>
          <w:color w:val="000000" w:themeColor="text1"/>
          <w:sz w:val="24"/>
          <w:szCs w:val="24"/>
        </w:rPr>
        <w:t>/02/2024</w:t>
      </w:r>
      <w:r w:rsidR="006608B6" w:rsidRPr="00495827">
        <w:rPr>
          <w:rFonts w:cs="Calibri"/>
          <w:color w:val="000000" w:themeColor="text1"/>
          <w:sz w:val="24"/>
          <w:szCs w:val="24"/>
        </w:rPr>
        <w:t>/JZ</w:t>
      </w:r>
      <w:r w:rsidRPr="00495827">
        <w:rPr>
          <w:rFonts w:cs="Calibri"/>
          <w:i/>
          <w:color w:val="000000" w:themeColor="text1"/>
          <w:sz w:val="24"/>
          <w:szCs w:val="24"/>
        </w:rPr>
        <w:t>,</w:t>
      </w:r>
      <w:bookmarkStart w:id="22" w:name="_GoBack"/>
      <w:bookmarkEnd w:id="22"/>
      <w:r w:rsidRPr="003D7FDC">
        <w:rPr>
          <w:rFonts w:cs="Calibri"/>
          <w:i/>
          <w:color w:val="000000" w:themeColor="text1"/>
          <w:sz w:val="24"/>
          <w:szCs w:val="24"/>
        </w:rPr>
        <w:t xml:space="preserve"> </w:t>
      </w:r>
      <w:r w:rsidRPr="003D7FDC">
        <w:rPr>
          <w:rFonts w:cs="Calibri"/>
          <w:color w:val="000000" w:themeColor="text1"/>
          <w:sz w:val="24"/>
          <w:szCs w:val="24"/>
        </w:rPr>
        <w:t xml:space="preserve">prowadzonym w trybie </w:t>
      </w:r>
      <w:r w:rsidR="006608B6">
        <w:rPr>
          <w:rFonts w:cs="Calibri"/>
          <w:color w:val="000000" w:themeColor="text1"/>
          <w:sz w:val="24"/>
          <w:szCs w:val="24"/>
        </w:rPr>
        <w:t>zapytania ofertowego</w:t>
      </w:r>
      <w:r w:rsidRPr="003D7FDC">
        <w:rPr>
          <w:rFonts w:cs="Calibri"/>
          <w:color w:val="000000" w:themeColor="text1"/>
          <w:sz w:val="24"/>
          <w:szCs w:val="24"/>
        </w:rPr>
        <w:t>;</w:t>
      </w:r>
    </w:p>
    <w:p w14:paraId="0A2305A3" w14:textId="0CC6D17B" w:rsidR="00421C75" w:rsidRPr="003D7FDC" w:rsidRDefault="00421C75" w:rsidP="009B6E52">
      <w:pPr>
        <w:pStyle w:val="Akapitzlist"/>
        <w:numPr>
          <w:ilvl w:val="0"/>
          <w:numId w:val="10"/>
        </w:numPr>
        <w:spacing w:after="0" w:line="276" w:lineRule="auto"/>
        <w:ind w:left="426"/>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lastRenderedPageBreak/>
        <w:t xml:space="preserve">odbiorcami Pani/Pana danych osobowych będą osoby lub podmioty, którym udostępniona zostanie dokumentacja postępowania </w:t>
      </w:r>
    </w:p>
    <w:p w14:paraId="7C9BE1CD" w14:textId="7CC42B87" w:rsidR="00421C75" w:rsidRPr="003D7FDC" w:rsidRDefault="00421C75" w:rsidP="009B6E52">
      <w:pPr>
        <w:pStyle w:val="Akapitzlist"/>
        <w:numPr>
          <w:ilvl w:val="0"/>
          <w:numId w:val="10"/>
        </w:numPr>
        <w:spacing w:after="0" w:line="276" w:lineRule="auto"/>
        <w:ind w:left="426"/>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Pani/Pana dane osobowe będą przechowywane, przez okres 4 lat od dnia zakończenia postępowania o udzielenie zamówienia, a jeżeli czas trwania umowy przekracza 4 lata, okres przechowywania obejmuje cały czas trwania umowy;</w:t>
      </w:r>
    </w:p>
    <w:p w14:paraId="03328065" w14:textId="570486E8" w:rsidR="00421C75" w:rsidRPr="003D7FDC" w:rsidRDefault="00421C75" w:rsidP="009B6E52">
      <w:pPr>
        <w:pStyle w:val="Akapitzlist"/>
        <w:numPr>
          <w:ilvl w:val="0"/>
          <w:numId w:val="10"/>
        </w:numPr>
        <w:spacing w:after="0" w:line="276" w:lineRule="auto"/>
        <w:ind w:left="426"/>
        <w:jc w:val="both"/>
        <w:rPr>
          <w:rFonts w:eastAsia="Times New Roman" w:cs="Calibri"/>
          <w:b/>
          <w:i/>
          <w:color w:val="000000" w:themeColor="text1"/>
          <w:sz w:val="24"/>
          <w:szCs w:val="24"/>
          <w:lang w:eastAsia="pl-PL"/>
        </w:rPr>
      </w:pPr>
      <w:r w:rsidRPr="003D7FDC">
        <w:rPr>
          <w:rFonts w:eastAsia="Times New Roman" w:cs="Calibri"/>
          <w:color w:val="000000" w:themeColor="text1"/>
          <w:sz w:val="24"/>
          <w:szCs w:val="24"/>
          <w:lang w:eastAsia="pl-PL"/>
        </w:rPr>
        <w:t xml:space="preserve">obowiązek podania przez Panią/Pana danych osobowych bezpośrednio Pani/Pana dotyczących jest wymogiem ustawowym;  </w:t>
      </w:r>
    </w:p>
    <w:p w14:paraId="43744D2D" w14:textId="77777777" w:rsidR="00421C75" w:rsidRPr="003D7FDC" w:rsidRDefault="00421C75" w:rsidP="009B6E52">
      <w:pPr>
        <w:pStyle w:val="Akapitzlist"/>
        <w:numPr>
          <w:ilvl w:val="0"/>
          <w:numId w:val="10"/>
        </w:numPr>
        <w:spacing w:after="0" w:line="276" w:lineRule="auto"/>
        <w:ind w:left="426"/>
        <w:jc w:val="both"/>
        <w:rPr>
          <w:rFonts w:cs="Calibri"/>
          <w:color w:val="000000" w:themeColor="text1"/>
          <w:sz w:val="24"/>
          <w:szCs w:val="24"/>
        </w:rPr>
      </w:pPr>
      <w:r w:rsidRPr="003D7FDC">
        <w:rPr>
          <w:rFonts w:eastAsia="Times New Roman" w:cs="Calibri"/>
          <w:color w:val="000000" w:themeColor="text1"/>
          <w:sz w:val="24"/>
          <w:szCs w:val="24"/>
          <w:lang w:eastAsia="pl-PL"/>
        </w:rPr>
        <w:t>w odniesieniu do Pani/Pana danych osobowych decyzje nie będą podejmowane w sposób zautomatyzowany, stosowanie do art. 22 RODO;</w:t>
      </w:r>
    </w:p>
    <w:p w14:paraId="5FC190D0" w14:textId="77777777" w:rsidR="00421C75" w:rsidRPr="003D7FDC" w:rsidRDefault="00421C75" w:rsidP="009B6E52">
      <w:pPr>
        <w:pStyle w:val="Akapitzlist"/>
        <w:numPr>
          <w:ilvl w:val="0"/>
          <w:numId w:val="10"/>
        </w:numPr>
        <w:spacing w:after="0" w:line="276" w:lineRule="auto"/>
        <w:ind w:left="426"/>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posiada Pani/Pan:</w:t>
      </w:r>
    </w:p>
    <w:p w14:paraId="1FDD67C3" w14:textId="77777777" w:rsidR="00421C75" w:rsidRPr="003D7FDC" w:rsidRDefault="00421C75" w:rsidP="009B6E52">
      <w:pPr>
        <w:pStyle w:val="Akapitzlist"/>
        <w:numPr>
          <w:ilvl w:val="0"/>
          <w:numId w:val="11"/>
        </w:numPr>
        <w:spacing w:after="0" w:line="276" w:lineRule="auto"/>
        <w:ind w:left="709" w:hanging="283"/>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na podstawie art. 15 RODO prawo dostępu do danych osobowych Pani/Pana dotyczących;</w:t>
      </w:r>
    </w:p>
    <w:p w14:paraId="0BE26269" w14:textId="77777777" w:rsidR="00421C75" w:rsidRPr="003D7FDC" w:rsidRDefault="00421C75" w:rsidP="009B6E52">
      <w:pPr>
        <w:pStyle w:val="Akapitzlist"/>
        <w:numPr>
          <w:ilvl w:val="0"/>
          <w:numId w:val="11"/>
        </w:numPr>
        <w:spacing w:after="0" w:line="276" w:lineRule="auto"/>
        <w:ind w:left="709" w:hanging="283"/>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na podstawie art. 16 RODO prawo do sprostowania Pani/Pana danych osobowych;</w:t>
      </w:r>
    </w:p>
    <w:p w14:paraId="06E5FCF6" w14:textId="77777777" w:rsidR="00421C75" w:rsidRPr="003D7FDC" w:rsidRDefault="00421C75" w:rsidP="009B6E52">
      <w:pPr>
        <w:pStyle w:val="Akapitzlist"/>
        <w:numPr>
          <w:ilvl w:val="0"/>
          <w:numId w:val="11"/>
        </w:numPr>
        <w:spacing w:after="0" w:line="276" w:lineRule="auto"/>
        <w:ind w:left="709" w:hanging="283"/>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 xml:space="preserve">na podstawie art. 18 RODO prawo żądania od administratora ograniczenia przetwarzania danych osobowych z zastrzeżeniem przypadków, o których mowa w art. 18 ust. 2 RODO;  </w:t>
      </w:r>
    </w:p>
    <w:p w14:paraId="4026204A" w14:textId="77777777" w:rsidR="00421C75" w:rsidRPr="003D7FDC" w:rsidRDefault="00421C75" w:rsidP="009B6E52">
      <w:pPr>
        <w:pStyle w:val="Akapitzlist"/>
        <w:numPr>
          <w:ilvl w:val="0"/>
          <w:numId w:val="11"/>
        </w:numPr>
        <w:spacing w:after="0" w:line="276" w:lineRule="auto"/>
        <w:ind w:left="709" w:hanging="283"/>
        <w:jc w:val="both"/>
        <w:rPr>
          <w:rFonts w:eastAsia="Times New Roman" w:cs="Calibri"/>
          <w:i/>
          <w:color w:val="000000" w:themeColor="text1"/>
          <w:sz w:val="24"/>
          <w:szCs w:val="24"/>
          <w:lang w:eastAsia="pl-PL"/>
        </w:rPr>
      </w:pPr>
      <w:r w:rsidRPr="003D7FDC">
        <w:rPr>
          <w:rFonts w:eastAsia="Times New Roman" w:cs="Calibri"/>
          <w:color w:val="000000" w:themeColor="text1"/>
          <w:sz w:val="24"/>
          <w:szCs w:val="24"/>
          <w:lang w:eastAsia="pl-PL"/>
        </w:rPr>
        <w:t>prawo do wniesienia skargi do Prezesa Urzędu Ochrony Danych Osobowych, gdy uzna Pani/Pan, że przetwarzanie danych osobowych Pani/Pana dotyczących narusza przepisy RODO;</w:t>
      </w:r>
    </w:p>
    <w:p w14:paraId="11B19632" w14:textId="77777777" w:rsidR="00421C75" w:rsidRPr="003D7FDC" w:rsidRDefault="00421C75" w:rsidP="009B6E52">
      <w:pPr>
        <w:pStyle w:val="Akapitzlist"/>
        <w:numPr>
          <w:ilvl w:val="0"/>
          <w:numId w:val="10"/>
        </w:numPr>
        <w:spacing w:after="0" w:line="276" w:lineRule="auto"/>
        <w:ind w:left="426" w:hanging="426"/>
        <w:jc w:val="both"/>
        <w:rPr>
          <w:rFonts w:eastAsia="Times New Roman" w:cs="Calibri"/>
          <w:i/>
          <w:color w:val="000000" w:themeColor="text1"/>
          <w:sz w:val="24"/>
          <w:szCs w:val="24"/>
          <w:lang w:eastAsia="pl-PL"/>
        </w:rPr>
      </w:pPr>
      <w:r w:rsidRPr="003D7FDC">
        <w:rPr>
          <w:rFonts w:eastAsia="Times New Roman" w:cs="Calibri"/>
          <w:color w:val="000000" w:themeColor="text1"/>
          <w:sz w:val="24"/>
          <w:szCs w:val="24"/>
          <w:lang w:eastAsia="pl-PL"/>
        </w:rPr>
        <w:t>nie przysługuje Pani/Panu:</w:t>
      </w:r>
    </w:p>
    <w:p w14:paraId="64DBB170" w14:textId="77777777" w:rsidR="00421C75" w:rsidRPr="003D7FDC" w:rsidRDefault="00421C75" w:rsidP="009B6E52">
      <w:pPr>
        <w:pStyle w:val="Akapitzlist"/>
        <w:numPr>
          <w:ilvl w:val="0"/>
          <w:numId w:val="12"/>
        </w:numPr>
        <w:spacing w:after="0" w:line="276" w:lineRule="auto"/>
        <w:ind w:left="709" w:hanging="283"/>
        <w:jc w:val="both"/>
        <w:rPr>
          <w:rFonts w:eastAsia="Times New Roman" w:cs="Calibri"/>
          <w:i/>
          <w:color w:val="000000" w:themeColor="text1"/>
          <w:sz w:val="24"/>
          <w:szCs w:val="24"/>
          <w:lang w:eastAsia="pl-PL"/>
        </w:rPr>
      </w:pPr>
      <w:r w:rsidRPr="003D7FDC">
        <w:rPr>
          <w:rFonts w:eastAsia="Times New Roman" w:cs="Calibri"/>
          <w:color w:val="000000" w:themeColor="text1"/>
          <w:sz w:val="24"/>
          <w:szCs w:val="24"/>
          <w:lang w:eastAsia="pl-PL"/>
        </w:rPr>
        <w:t>w związku z art. 17 ust. 3 lit. b, d lub e RODO prawo do usunięcia danych osobowych;</w:t>
      </w:r>
    </w:p>
    <w:p w14:paraId="5B32F525" w14:textId="77777777" w:rsidR="00421C75" w:rsidRPr="003D7FDC" w:rsidRDefault="00421C75" w:rsidP="009B6E52">
      <w:pPr>
        <w:pStyle w:val="Akapitzlist"/>
        <w:numPr>
          <w:ilvl w:val="0"/>
          <w:numId w:val="12"/>
        </w:numPr>
        <w:spacing w:after="0" w:line="276" w:lineRule="auto"/>
        <w:ind w:left="709" w:hanging="283"/>
        <w:jc w:val="both"/>
        <w:rPr>
          <w:rFonts w:eastAsia="Times New Roman" w:cs="Calibri"/>
          <w:b/>
          <w:i/>
          <w:color w:val="000000" w:themeColor="text1"/>
          <w:sz w:val="24"/>
          <w:szCs w:val="24"/>
          <w:lang w:eastAsia="pl-PL"/>
        </w:rPr>
      </w:pPr>
      <w:r w:rsidRPr="003D7FDC">
        <w:rPr>
          <w:rFonts w:eastAsia="Times New Roman" w:cs="Calibri"/>
          <w:color w:val="000000" w:themeColor="text1"/>
          <w:sz w:val="24"/>
          <w:szCs w:val="24"/>
          <w:lang w:eastAsia="pl-PL"/>
        </w:rPr>
        <w:t>prawo do przenoszenia danych osobowych, o którym mowa w art. 20 RODO;</w:t>
      </w:r>
    </w:p>
    <w:p w14:paraId="4CF37604" w14:textId="77777777" w:rsidR="00421C75" w:rsidRPr="003D7FDC" w:rsidRDefault="00421C75" w:rsidP="009B6E52">
      <w:pPr>
        <w:pStyle w:val="Akapitzlist"/>
        <w:numPr>
          <w:ilvl w:val="0"/>
          <w:numId w:val="12"/>
        </w:numPr>
        <w:spacing w:after="0" w:line="276" w:lineRule="auto"/>
        <w:ind w:left="709" w:hanging="283"/>
        <w:jc w:val="both"/>
        <w:rPr>
          <w:rFonts w:eastAsia="Times New Roman" w:cs="Calibri"/>
          <w:b/>
          <w:i/>
          <w:color w:val="000000" w:themeColor="text1"/>
          <w:sz w:val="24"/>
          <w:szCs w:val="24"/>
          <w:lang w:eastAsia="pl-PL"/>
        </w:rPr>
      </w:pPr>
      <w:r w:rsidRPr="003D7FDC">
        <w:rPr>
          <w:rFonts w:eastAsia="Times New Roman" w:cs="Calibri"/>
          <w:b/>
          <w:color w:val="000000" w:themeColor="text1"/>
          <w:sz w:val="24"/>
          <w:szCs w:val="24"/>
          <w:lang w:eastAsia="pl-PL"/>
        </w:rPr>
        <w:t>na podstawie art. 21 RODO prawo sprzeciwu, wobec przetwarzania danych osobowych, gdyż podstawą prawną przetwarzania Pani/Pana danych osobowych jest art. 6 ust. 1 lit. c RODO</w:t>
      </w:r>
      <w:r w:rsidRPr="003D7FDC">
        <w:rPr>
          <w:rFonts w:eastAsia="Times New Roman" w:cs="Calibri"/>
          <w:color w:val="000000" w:themeColor="text1"/>
          <w:sz w:val="24"/>
          <w:szCs w:val="24"/>
          <w:lang w:eastAsia="pl-PL"/>
        </w:rPr>
        <w:t>.</w:t>
      </w:r>
      <w:r w:rsidRPr="003D7FDC">
        <w:rPr>
          <w:rFonts w:eastAsia="Times New Roman" w:cs="Calibri"/>
          <w:b/>
          <w:color w:val="000000" w:themeColor="text1"/>
          <w:sz w:val="24"/>
          <w:szCs w:val="24"/>
          <w:lang w:eastAsia="pl-PL"/>
        </w:rPr>
        <w:t xml:space="preserve"> </w:t>
      </w:r>
    </w:p>
    <w:p w14:paraId="33034EAC" w14:textId="77777777" w:rsidR="00421C75" w:rsidRPr="003D7FDC" w:rsidRDefault="00421C75" w:rsidP="00421C75">
      <w:pPr>
        <w:spacing w:line="276" w:lineRule="auto"/>
        <w:ind w:left="113"/>
        <w:jc w:val="both"/>
        <w:rPr>
          <w:rFonts w:cs="Calibri"/>
          <w:sz w:val="24"/>
          <w:szCs w:val="24"/>
        </w:rPr>
      </w:pPr>
    </w:p>
    <w:p w14:paraId="20EDE072" w14:textId="77777777" w:rsidR="00421C75" w:rsidRPr="003D7FDC" w:rsidRDefault="00421C75" w:rsidP="00421C75">
      <w:pPr>
        <w:spacing w:line="276" w:lineRule="auto"/>
        <w:ind w:left="113"/>
        <w:jc w:val="both"/>
        <w:rPr>
          <w:rFonts w:cs="Calibri"/>
          <w:sz w:val="24"/>
          <w:szCs w:val="24"/>
        </w:rPr>
      </w:pPr>
      <w:r w:rsidRPr="003D7FDC">
        <w:rPr>
          <w:rFonts w:cs="Calibri"/>
          <w:sz w:val="24"/>
          <w:szCs w:val="24"/>
        </w:rPr>
        <w:t xml:space="preserve">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w:t>
      </w:r>
      <w:r w:rsidRPr="003D7FDC">
        <w:rPr>
          <w:rFonts w:cs="Calibri"/>
          <w:iCs/>
          <w:sz w:val="24"/>
          <w:szCs w:val="24"/>
        </w:rPr>
        <w:t>zamówienia</w:t>
      </w:r>
      <w:r w:rsidRPr="003D7FDC">
        <w:rPr>
          <w:rFonts w:cs="Calibri"/>
          <w:sz w:val="24"/>
          <w:szCs w:val="24"/>
        </w:rPr>
        <w:t>.</w:t>
      </w:r>
    </w:p>
    <w:p w14:paraId="60C84596" w14:textId="77777777" w:rsidR="00421C75" w:rsidRPr="003D7FDC" w:rsidRDefault="00421C75" w:rsidP="00421C75">
      <w:pPr>
        <w:spacing w:line="276" w:lineRule="auto"/>
        <w:ind w:left="113"/>
        <w:jc w:val="both"/>
        <w:rPr>
          <w:rFonts w:cs="Calibri"/>
          <w:bCs/>
          <w:sz w:val="24"/>
          <w:szCs w:val="24"/>
        </w:rPr>
      </w:pPr>
      <w:r w:rsidRPr="003D7FDC">
        <w:rPr>
          <w:rFonts w:cs="Calibri"/>
          <w:sz w:val="24"/>
          <w:szCs w:val="24"/>
        </w:rPr>
        <w:t xml:space="preserve">Skorzystanie przez osobę, której dane dotyczą, z uprawnienia do sprostowania lub uzupełnienia danych osobowych, o którym mowa w art. 16 RODO, nie może skutkować zmianą wyniku postępowania o udzielenie </w:t>
      </w:r>
      <w:r w:rsidRPr="003D7FDC">
        <w:rPr>
          <w:rFonts w:cs="Calibri"/>
          <w:iCs/>
          <w:sz w:val="24"/>
          <w:szCs w:val="24"/>
        </w:rPr>
        <w:t xml:space="preserve">zamówienia </w:t>
      </w:r>
      <w:r w:rsidRPr="003D7FDC">
        <w:rPr>
          <w:rFonts w:cs="Calibri"/>
          <w:sz w:val="24"/>
          <w:szCs w:val="24"/>
        </w:rPr>
        <w:t>ani zmianą postanowień umowy w zakresie niezgodnym z ustawą.</w:t>
      </w:r>
    </w:p>
    <w:p w14:paraId="0AA16804" w14:textId="63B86359" w:rsidR="00421C75" w:rsidRPr="003D7FDC" w:rsidRDefault="00421C75" w:rsidP="00EF2729">
      <w:pPr>
        <w:spacing w:line="276" w:lineRule="auto"/>
        <w:ind w:left="113"/>
        <w:jc w:val="both"/>
        <w:rPr>
          <w:rFonts w:cs="Calibri"/>
          <w:sz w:val="24"/>
          <w:szCs w:val="24"/>
        </w:rPr>
      </w:pPr>
      <w:r w:rsidRPr="003D7FDC">
        <w:rPr>
          <w:rFonts w:cs="Calibri"/>
          <w:sz w:val="24"/>
          <w:szCs w:val="24"/>
        </w:rPr>
        <w:t xml:space="preserve">Wystąpienie z żądaniem, o którym mowa w art. 18 ust. 1 RODO, nie ogranicza przetwarzania danych osobowych do czasu zakończenia postępowania o udzielenie </w:t>
      </w:r>
      <w:r w:rsidRPr="003D7FDC">
        <w:rPr>
          <w:rFonts w:cs="Calibri"/>
          <w:iCs/>
          <w:sz w:val="24"/>
          <w:szCs w:val="24"/>
        </w:rPr>
        <w:t>zamówienia</w:t>
      </w:r>
      <w:r w:rsidRPr="003D7FDC">
        <w:rPr>
          <w:rFonts w:cs="Calibri"/>
          <w:sz w:val="24"/>
          <w:szCs w:val="24"/>
        </w:rPr>
        <w:t>.</w:t>
      </w:r>
    </w:p>
    <w:p w14:paraId="6D2025B6" w14:textId="77777777" w:rsidR="00421C75" w:rsidRDefault="00421C75" w:rsidP="00421C75">
      <w:pPr>
        <w:spacing w:line="276" w:lineRule="auto"/>
        <w:ind w:left="113"/>
        <w:jc w:val="both"/>
        <w:rPr>
          <w:rFonts w:cs="Calibri"/>
          <w:b/>
          <w:bCs/>
          <w:sz w:val="24"/>
          <w:szCs w:val="24"/>
        </w:rPr>
      </w:pPr>
      <w:r w:rsidRPr="003D7FDC">
        <w:rPr>
          <w:rFonts w:cs="Calibri"/>
          <w:b/>
          <w:bCs/>
          <w:sz w:val="24"/>
          <w:szCs w:val="24"/>
        </w:rPr>
        <w:t xml:space="preserve">Wykonawcy niebędący osobami fizycznymi zobowiązani są do zapoznania z w/w klauzulą informacyjną wszystkich osób, których dane osobowe przekazywane są przez </w:t>
      </w:r>
      <w:r w:rsidRPr="003D7FDC">
        <w:rPr>
          <w:rFonts w:cs="Calibri"/>
          <w:b/>
          <w:bCs/>
          <w:sz w:val="24"/>
          <w:szCs w:val="24"/>
        </w:rPr>
        <w:lastRenderedPageBreak/>
        <w:t>Wykonawców Zamawiającemu wraz z ofertą lub wraz z jakimkolwiek innym dokumentem lub oświadczeniem.</w:t>
      </w:r>
    </w:p>
    <w:tbl>
      <w:tblPr>
        <w:tblStyle w:val="Tabela-Siatka"/>
        <w:tblW w:w="5000" w:type="pct"/>
        <w:shd w:val="clear" w:color="auto" w:fill="003CA6"/>
        <w:tblLook w:val="04A0" w:firstRow="1" w:lastRow="0" w:firstColumn="1" w:lastColumn="0" w:noHBand="0" w:noVBand="1"/>
      </w:tblPr>
      <w:tblGrid>
        <w:gridCol w:w="9060"/>
      </w:tblGrid>
      <w:tr w:rsidR="00762C97" w:rsidRPr="003D7FDC" w14:paraId="2B7CE25A" w14:textId="77777777" w:rsidTr="006F4993">
        <w:tc>
          <w:tcPr>
            <w:tcW w:w="5000" w:type="pct"/>
            <w:shd w:val="clear" w:color="auto" w:fill="003CA6"/>
          </w:tcPr>
          <w:p w14:paraId="6AF3F14C" w14:textId="724A2F83" w:rsidR="00762C97" w:rsidRPr="00953DC7" w:rsidRDefault="00762C97" w:rsidP="00953DC7">
            <w:pPr>
              <w:spacing w:line="276" w:lineRule="auto"/>
              <w:jc w:val="both"/>
              <w:rPr>
                <w:rFonts w:cs="Calibri"/>
                <w:b/>
                <w:bCs/>
                <w:color w:val="000000" w:themeColor="text1"/>
                <w:sz w:val="24"/>
                <w:szCs w:val="24"/>
              </w:rPr>
            </w:pPr>
            <w:r w:rsidRPr="003D7FDC">
              <w:rPr>
                <w:noProof/>
                <w:lang w:eastAsia="pl-PL"/>
              </w:rPr>
              <w:drawing>
                <wp:anchor distT="0" distB="0" distL="114300" distR="114300" simplePos="0" relativeHeight="251698176" behindDoc="0" locked="0" layoutInCell="1" allowOverlap="1" wp14:anchorId="50D71B07" wp14:editId="6734CC75">
                  <wp:simplePos x="0" y="0"/>
                  <wp:positionH relativeFrom="margin">
                    <wp:posOffset>-65405</wp:posOffset>
                  </wp:positionH>
                  <wp:positionV relativeFrom="margin">
                    <wp:posOffset>0</wp:posOffset>
                  </wp:positionV>
                  <wp:extent cx="228600" cy="353060"/>
                  <wp:effectExtent l="0" t="0" r="0" b="8890"/>
                  <wp:wrapSquare wrapText="bothSides"/>
                  <wp:docPr id="494388294" name="Obraz 494388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953DC7">
              <w:rPr>
                <w:rFonts w:cs="Calibri"/>
                <w:b/>
                <w:bCs/>
                <w:color w:val="DEEAF6" w:themeColor="accent1" w:themeTint="33"/>
                <w:sz w:val="24"/>
                <w:szCs w:val="24"/>
              </w:rPr>
              <w:t>18.</w:t>
            </w:r>
            <w:r w:rsidRPr="00953DC7">
              <w:rPr>
                <w:rFonts w:cs="Calibri"/>
                <w:b/>
                <w:bCs/>
                <w:color w:val="DEEAF6" w:themeColor="accent1" w:themeTint="33"/>
                <w:sz w:val="24"/>
                <w:szCs w:val="24"/>
              </w:rPr>
              <w:t xml:space="preserve"> INFORMACJE DODATKOWE</w:t>
            </w:r>
          </w:p>
        </w:tc>
      </w:tr>
    </w:tbl>
    <w:p w14:paraId="0553A32B" w14:textId="386F932B" w:rsidR="00421C75" w:rsidRDefault="00762C97" w:rsidP="00421C75">
      <w:pPr>
        <w:spacing w:line="276" w:lineRule="auto"/>
        <w:jc w:val="both"/>
        <w:rPr>
          <w:rFonts w:cs="Calibri"/>
          <w:b/>
          <w:bCs/>
          <w:color w:val="000000" w:themeColor="text1"/>
          <w:sz w:val="24"/>
          <w:szCs w:val="24"/>
        </w:rPr>
      </w:pPr>
      <w:r>
        <w:rPr>
          <w:rFonts w:cs="Calibri"/>
          <w:b/>
          <w:bCs/>
          <w:color w:val="000000" w:themeColor="text1"/>
          <w:sz w:val="24"/>
          <w:szCs w:val="24"/>
        </w:rPr>
        <w:t xml:space="preserve"> </w:t>
      </w:r>
    </w:p>
    <w:p w14:paraId="27D7A7E6" w14:textId="43B5C131" w:rsidR="00762C97" w:rsidRPr="00762C97" w:rsidRDefault="00762C97" w:rsidP="00421C75">
      <w:pPr>
        <w:spacing w:line="276" w:lineRule="auto"/>
        <w:jc w:val="both"/>
        <w:rPr>
          <w:rFonts w:cs="Calibri"/>
          <w:color w:val="000000" w:themeColor="text1"/>
          <w:sz w:val="24"/>
          <w:szCs w:val="24"/>
        </w:rPr>
      </w:pPr>
      <w:r w:rsidRPr="00762C97">
        <w:rPr>
          <w:rFonts w:cs="Calibri"/>
          <w:color w:val="000000" w:themeColor="text1"/>
          <w:sz w:val="24"/>
          <w:szCs w:val="24"/>
        </w:rPr>
        <w:t>Zamawiający zastrzega so</w:t>
      </w:r>
      <w:r w:rsidR="004D7292">
        <w:rPr>
          <w:rFonts w:cs="Calibri"/>
          <w:color w:val="000000" w:themeColor="text1"/>
          <w:sz w:val="24"/>
          <w:szCs w:val="24"/>
        </w:rPr>
        <w:t>bie prawo do unieważnienia postę</w:t>
      </w:r>
      <w:r w:rsidRPr="00762C97">
        <w:rPr>
          <w:rFonts w:cs="Calibri"/>
          <w:color w:val="000000" w:themeColor="text1"/>
          <w:sz w:val="24"/>
          <w:szCs w:val="24"/>
        </w:rPr>
        <w:t>powania bez podania przyczyny.</w:t>
      </w:r>
    </w:p>
    <w:tbl>
      <w:tblPr>
        <w:tblStyle w:val="Tabela-Siatka"/>
        <w:tblW w:w="5000" w:type="pct"/>
        <w:shd w:val="clear" w:color="auto" w:fill="003CA6"/>
        <w:tblLook w:val="04A0" w:firstRow="1" w:lastRow="0" w:firstColumn="1" w:lastColumn="0" w:noHBand="0" w:noVBand="1"/>
      </w:tblPr>
      <w:tblGrid>
        <w:gridCol w:w="9060"/>
      </w:tblGrid>
      <w:tr w:rsidR="00421C75" w:rsidRPr="003D7FDC" w14:paraId="531D8169" w14:textId="77777777" w:rsidTr="006F4993">
        <w:tc>
          <w:tcPr>
            <w:tcW w:w="5000" w:type="pct"/>
            <w:shd w:val="clear" w:color="auto" w:fill="003CA6"/>
          </w:tcPr>
          <w:p w14:paraId="74A75966" w14:textId="7D5890E7" w:rsidR="00421C75" w:rsidRPr="00953DC7" w:rsidRDefault="00421C75" w:rsidP="00266E19">
            <w:pPr>
              <w:pStyle w:val="Akapitzlist"/>
              <w:numPr>
                <w:ilvl w:val="0"/>
                <w:numId w:val="34"/>
              </w:numPr>
              <w:spacing w:line="276" w:lineRule="auto"/>
              <w:jc w:val="both"/>
              <w:rPr>
                <w:rFonts w:cs="Calibri"/>
                <w:b/>
                <w:bCs/>
                <w:color w:val="000000" w:themeColor="text1"/>
                <w:sz w:val="24"/>
                <w:szCs w:val="24"/>
              </w:rPr>
            </w:pPr>
            <w:r w:rsidRPr="003D7FDC">
              <w:rPr>
                <w:noProof/>
                <w:lang w:eastAsia="pl-PL"/>
              </w:rPr>
              <w:drawing>
                <wp:anchor distT="0" distB="0" distL="114300" distR="114300" simplePos="0" relativeHeight="251694080" behindDoc="0" locked="0" layoutInCell="1" allowOverlap="1" wp14:anchorId="6739FA47" wp14:editId="36436669">
                  <wp:simplePos x="0" y="0"/>
                  <wp:positionH relativeFrom="margin">
                    <wp:posOffset>-65405</wp:posOffset>
                  </wp:positionH>
                  <wp:positionV relativeFrom="margin">
                    <wp:posOffset>0</wp:posOffset>
                  </wp:positionV>
                  <wp:extent cx="228600" cy="353060"/>
                  <wp:effectExtent l="0" t="0" r="0" b="8890"/>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953DC7">
              <w:rPr>
                <w:rFonts w:cs="Calibri"/>
                <w:b/>
                <w:bCs/>
                <w:color w:val="DEEAF6" w:themeColor="accent1" w:themeTint="33"/>
                <w:sz w:val="24"/>
                <w:szCs w:val="24"/>
              </w:rPr>
              <w:t xml:space="preserve"> ZAŁĄCZNIKI DO SWZ</w:t>
            </w:r>
          </w:p>
        </w:tc>
      </w:tr>
    </w:tbl>
    <w:p w14:paraId="7B4B0887" w14:textId="77777777" w:rsidR="00421C75" w:rsidRPr="00F76C97" w:rsidRDefault="00421C75" w:rsidP="00421C75">
      <w:pPr>
        <w:spacing w:line="276" w:lineRule="auto"/>
        <w:jc w:val="both"/>
        <w:rPr>
          <w:rFonts w:cs="Calibri"/>
          <w:b/>
          <w:sz w:val="24"/>
          <w:szCs w:val="24"/>
        </w:rPr>
      </w:pPr>
      <w:r w:rsidRPr="00F76C97">
        <w:rPr>
          <w:rFonts w:cs="Calibri"/>
          <w:b/>
          <w:sz w:val="24"/>
          <w:szCs w:val="24"/>
        </w:rPr>
        <w:t>załączniki do SWZ:</w:t>
      </w:r>
    </w:p>
    <w:p w14:paraId="0893189C" w14:textId="37263A13" w:rsidR="00421C75" w:rsidRDefault="00421C75" w:rsidP="009B6E52">
      <w:pPr>
        <w:pStyle w:val="Akapitzlist"/>
        <w:numPr>
          <w:ilvl w:val="0"/>
          <w:numId w:val="13"/>
        </w:numPr>
        <w:spacing w:after="0" w:line="276" w:lineRule="auto"/>
        <w:jc w:val="both"/>
        <w:rPr>
          <w:rFonts w:cs="Calibri"/>
          <w:b/>
          <w:sz w:val="24"/>
          <w:szCs w:val="24"/>
        </w:rPr>
      </w:pPr>
      <w:r w:rsidRPr="00F76C97">
        <w:rPr>
          <w:rFonts w:cs="Calibri"/>
          <w:b/>
          <w:sz w:val="24"/>
          <w:szCs w:val="24"/>
        </w:rPr>
        <w:t>Formularz ofert</w:t>
      </w:r>
      <w:r w:rsidR="0058070E">
        <w:rPr>
          <w:rFonts w:cs="Calibri"/>
          <w:b/>
          <w:sz w:val="24"/>
          <w:szCs w:val="24"/>
        </w:rPr>
        <w:t>owy</w:t>
      </w:r>
    </w:p>
    <w:p w14:paraId="04515B1B" w14:textId="55FC2030" w:rsidR="0056725A" w:rsidRDefault="00F96771" w:rsidP="009B6E52">
      <w:pPr>
        <w:pStyle w:val="Akapitzlist"/>
        <w:numPr>
          <w:ilvl w:val="0"/>
          <w:numId w:val="13"/>
        </w:numPr>
        <w:spacing w:after="0" w:line="276" w:lineRule="auto"/>
        <w:jc w:val="both"/>
        <w:rPr>
          <w:rFonts w:cs="Calibri"/>
          <w:b/>
          <w:sz w:val="24"/>
          <w:szCs w:val="24"/>
        </w:rPr>
      </w:pPr>
      <w:r w:rsidRPr="00F96771">
        <w:rPr>
          <w:rFonts w:cs="Calibri"/>
          <w:b/>
          <w:sz w:val="24"/>
          <w:szCs w:val="24"/>
        </w:rPr>
        <w:t>Oświadczenie o spełnieniu warunków udziału w postępowaniu</w:t>
      </w:r>
    </w:p>
    <w:p w14:paraId="620CE2C2" w14:textId="349D3BD8" w:rsidR="00F96771" w:rsidRPr="00F96771" w:rsidRDefault="00F96771" w:rsidP="009B6E52">
      <w:pPr>
        <w:pStyle w:val="Akapitzlist"/>
        <w:numPr>
          <w:ilvl w:val="0"/>
          <w:numId w:val="13"/>
        </w:numPr>
        <w:spacing w:after="0" w:line="276" w:lineRule="auto"/>
        <w:jc w:val="both"/>
        <w:rPr>
          <w:rFonts w:cs="Calibri"/>
          <w:b/>
          <w:sz w:val="24"/>
          <w:szCs w:val="24"/>
        </w:rPr>
      </w:pPr>
      <w:r>
        <w:rPr>
          <w:rFonts w:cs="Calibri"/>
          <w:b/>
          <w:sz w:val="24"/>
          <w:szCs w:val="24"/>
        </w:rPr>
        <w:t xml:space="preserve">Oświadczenie o </w:t>
      </w:r>
      <w:r w:rsidRPr="000C66C6">
        <w:rPr>
          <w:rFonts w:cs="Calibri"/>
          <w:b/>
          <w:bCs/>
          <w:sz w:val="24"/>
          <w:szCs w:val="24"/>
        </w:rPr>
        <w:t>braku powiązań kapitałowych lub osobowych</w:t>
      </w:r>
    </w:p>
    <w:p w14:paraId="0F7510EF" w14:textId="77777777" w:rsidR="00421C75" w:rsidRDefault="00421C75" w:rsidP="009B6E52">
      <w:pPr>
        <w:pStyle w:val="Akapitzlist"/>
        <w:numPr>
          <w:ilvl w:val="0"/>
          <w:numId w:val="13"/>
        </w:numPr>
        <w:spacing w:after="0" w:line="276" w:lineRule="auto"/>
        <w:jc w:val="both"/>
        <w:rPr>
          <w:rFonts w:cs="Calibri"/>
          <w:b/>
          <w:sz w:val="24"/>
          <w:szCs w:val="24"/>
        </w:rPr>
      </w:pPr>
      <w:r w:rsidRPr="00F76C97">
        <w:rPr>
          <w:rFonts w:cs="Calibri"/>
          <w:b/>
          <w:sz w:val="24"/>
          <w:szCs w:val="24"/>
        </w:rPr>
        <w:t>Projekt umowy</w:t>
      </w:r>
    </w:p>
    <w:p w14:paraId="74A6B1B7" w14:textId="74756C10" w:rsidR="00853A22" w:rsidRDefault="00853A22" w:rsidP="009B6E52">
      <w:pPr>
        <w:pStyle w:val="Akapitzlist"/>
        <w:numPr>
          <w:ilvl w:val="0"/>
          <w:numId w:val="13"/>
        </w:numPr>
        <w:spacing w:after="0" w:line="276" w:lineRule="auto"/>
        <w:jc w:val="both"/>
        <w:rPr>
          <w:rFonts w:cs="Calibri"/>
          <w:b/>
          <w:sz w:val="24"/>
          <w:szCs w:val="24"/>
        </w:rPr>
      </w:pPr>
      <w:r>
        <w:rPr>
          <w:rFonts w:cs="Calibri"/>
          <w:b/>
          <w:sz w:val="24"/>
          <w:szCs w:val="24"/>
        </w:rPr>
        <w:t>Mapa</w:t>
      </w:r>
    </w:p>
    <w:p w14:paraId="2C65EDCB" w14:textId="5D60487B" w:rsidR="00953DC7" w:rsidRDefault="00953DC7" w:rsidP="009B6E52">
      <w:pPr>
        <w:pStyle w:val="Akapitzlist"/>
        <w:numPr>
          <w:ilvl w:val="0"/>
          <w:numId w:val="13"/>
        </w:numPr>
        <w:spacing w:after="0" w:line="276" w:lineRule="auto"/>
        <w:jc w:val="both"/>
        <w:rPr>
          <w:rFonts w:cs="Calibri"/>
          <w:b/>
          <w:sz w:val="24"/>
          <w:szCs w:val="24"/>
        </w:rPr>
      </w:pPr>
      <w:r>
        <w:rPr>
          <w:rFonts w:cs="Calibri"/>
          <w:b/>
          <w:sz w:val="24"/>
          <w:szCs w:val="24"/>
        </w:rPr>
        <w:t>Wykaz osób.</w:t>
      </w:r>
    </w:p>
    <w:p w14:paraId="4528A67E" w14:textId="508EAE69" w:rsidR="00F76C97" w:rsidRPr="0058070E" w:rsidRDefault="00F76C97" w:rsidP="0058070E">
      <w:pPr>
        <w:spacing w:after="0" w:line="276" w:lineRule="auto"/>
        <w:jc w:val="both"/>
        <w:rPr>
          <w:rFonts w:cs="Calibri"/>
          <w:b/>
          <w:sz w:val="24"/>
          <w:szCs w:val="24"/>
        </w:rPr>
      </w:pPr>
    </w:p>
    <w:sectPr w:rsidR="00F76C97" w:rsidRPr="0058070E" w:rsidSect="00C245E7">
      <w:footerReference w:type="default" r:id="rId20"/>
      <w:pgSz w:w="11906" w:h="16838" w:code="9"/>
      <w:pgMar w:top="1530" w:right="1418" w:bottom="1701" w:left="1418" w:header="285"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20D49" w14:textId="77777777" w:rsidR="00D66608" w:rsidRDefault="00D66608" w:rsidP="00873E87">
      <w:pPr>
        <w:spacing w:after="0" w:line="240" w:lineRule="auto"/>
      </w:pPr>
      <w:r>
        <w:separator/>
      </w:r>
    </w:p>
  </w:endnote>
  <w:endnote w:type="continuationSeparator" w:id="0">
    <w:p w14:paraId="3C0F949C" w14:textId="77777777" w:rsidR="00D66608" w:rsidRDefault="00D66608"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sans-serif">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altName w:val="Palatino Linotype"/>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109509"/>
      <w:docPartObj>
        <w:docPartGallery w:val="Page Numbers (Bottom of Page)"/>
        <w:docPartUnique/>
      </w:docPartObj>
    </w:sdtPr>
    <w:sdtEndPr/>
    <w:sdtContent>
      <w:sdt>
        <w:sdtPr>
          <w:id w:val="-1769616900"/>
          <w:docPartObj>
            <w:docPartGallery w:val="Page Numbers (Top of Page)"/>
            <w:docPartUnique/>
          </w:docPartObj>
        </w:sdtPr>
        <w:sdtEndPr/>
        <w:sdtContent>
          <w:p w14:paraId="5962CA16" w14:textId="2954A6E3" w:rsidR="006F4993" w:rsidRDefault="006F499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95827">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95827">
              <w:rPr>
                <w:b/>
                <w:bCs/>
                <w:noProof/>
              </w:rPr>
              <w:t>20</w:t>
            </w:r>
            <w:r>
              <w:rPr>
                <w:b/>
                <w:bCs/>
                <w:sz w:val="24"/>
                <w:szCs w:val="24"/>
              </w:rPr>
              <w:fldChar w:fldCharType="end"/>
            </w:r>
          </w:p>
        </w:sdtContent>
      </w:sdt>
    </w:sdtContent>
  </w:sdt>
  <w:p w14:paraId="2FB098C0" w14:textId="77777777" w:rsidR="006F4993" w:rsidRDefault="006F49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11A63" w14:textId="77777777" w:rsidR="00D66608" w:rsidRDefault="00D66608" w:rsidP="00873E87">
      <w:pPr>
        <w:spacing w:after="0" w:line="240" w:lineRule="auto"/>
      </w:pPr>
      <w:r>
        <w:separator/>
      </w:r>
    </w:p>
  </w:footnote>
  <w:footnote w:type="continuationSeparator" w:id="0">
    <w:p w14:paraId="29460699" w14:textId="77777777" w:rsidR="00D66608" w:rsidRDefault="00D66608" w:rsidP="00873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333A"/>
    <w:multiLevelType w:val="hybridMultilevel"/>
    <w:tmpl w:val="80E8B1A8"/>
    <w:lvl w:ilvl="0" w:tplc="E9A888CC">
      <w:start w:val="16"/>
      <w:numFmt w:val="decimal"/>
      <w:lvlText w:val="%1."/>
      <w:lvlJc w:val="left"/>
      <w:pPr>
        <w:ind w:left="720" w:hanging="360"/>
      </w:pPr>
      <w:rPr>
        <w:rFonts w:hint="default"/>
        <w:color w:val="DEEAF6" w:themeColor="accent1" w:themeTint="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A6BFB"/>
    <w:multiLevelType w:val="multilevel"/>
    <w:tmpl w:val="0C9AB80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41460A"/>
    <w:multiLevelType w:val="multilevel"/>
    <w:tmpl w:val="7AC2DED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B6764B6"/>
    <w:multiLevelType w:val="hybridMultilevel"/>
    <w:tmpl w:val="AD9A6CC2"/>
    <w:lvl w:ilvl="0" w:tplc="0754A15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4C7B77"/>
    <w:multiLevelType w:val="hybridMultilevel"/>
    <w:tmpl w:val="12D273FC"/>
    <w:lvl w:ilvl="0" w:tplc="EF809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555DF"/>
    <w:multiLevelType w:val="hybridMultilevel"/>
    <w:tmpl w:val="56D4984A"/>
    <w:lvl w:ilvl="0" w:tplc="FFFFFFFF">
      <w:start w:val="1"/>
      <w:numFmt w:val="decimal"/>
      <w:lvlText w:val="%1."/>
      <w:lvlJc w:val="left"/>
      <w:pPr>
        <w:ind w:left="360" w:hanging="360"/>
      </w:pPr>
      <w:rPr>
        <w:rFonts w:hAnsi="Arial Unicode MS" w:hint="default"/>
        <w:b/>
        <w:caps w:val="0"/>
        <w:smallCaps w:val="0"/>
        <w:strike w:val="0"/>
        <w:dstrike w:val="0"/>
        <w:color w:val="000000"/>
        <w:spacing w:val="0"/>
        <w:w w:val="100"/>
        <w:kern w:val="0"/>
        <w:position w:val="0"/>
        <w:vertAlign w:val="baseli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E33507"/>
    <w:multiLevelType w:val="hybridMultilevel"/>
    <w:tmpl w:val="650E6876"/>
    <w:lvl w:ilvl="0" w:tplc="B3F082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B884142"/>
    <w:multiLevelType w:val="multilevel"/>
    <w:tmpl w:val="BDD2CE44"/>
    <w:lvl w:ilvl="0">
      <w:start w:val="1"/>
      <w:numFmt w:val="decimal"/>
      <w:lvlText w:val="%1."/>
      <w:lvlJc w:val="left"/>
      <w:pPr>
        <w:ind w:left="360" w:hanging="360"/>
      </w:pPr>
      <w:rPr>
        <w:rFonts w:hint="default"/>
        <w:b/>
        <w:color w:val="FFFFFF" w:themeColor="background1"/>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FA4FD8"/>
    <w:multiLevelType w:val="hybridMultilevel"/>
    <w:tmpl w:val="791A67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3CA0317"/>
    <w:multiLevelType w:val="multilevel"/>
    <w:tmpl w:val="803CF2BE"/>
    <w:styleLink w:val="WWNum25"/>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3D6C1174"/>
    <w:multiLevelType w:val="hybridMultilevel"/>
    <w:tmpl w:val="E0E66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8D0588"/>
    <w:multiLevelType w:val="multilevel"/>
    <w:tmpl w:val="41EED6F0"/>
    <w:styleLink w:val="WWNum41"/>
    <w:lvl w:ilvl="0">
      <w:numFmt w:val="bullet"/>
      <w:lvlText w:val=""/>
      <w:lvlJc w:val="left"/>
      <w:rPr>
        <w:rFonts w:ascii="Symbol" w:hAnsi="Symbol"/>
      </w:rPr>
    </w:lvl>
    <w:lvl w:ilvl="1">
      <w:start w:val="1"/>
      <w:numFmt w:val="bullet"/>
      <w:lvlText w:val=""/>
      <w:lvlJc w:val="left"/>
      <w:rPr>
        <w:rFonts w:ascii="Symbol" w:hAnsi="Symbol" w:hint="defaul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E70145C"/>
    <w:multiLevelType w:val="hybridMultilevel"/>
    <w:tmpl w:val="C21C6168"/>
    <w:lvl w:ilvl="0" w:tplc="D536F1BA">
      <w:start w:val="1"/>
      <w:numFmt w:val="lowerLetter"/>
      <w:lvlText w:val="%1)"/>
      <w:lvlJc w:val="left"/>
      <w:pPr>
        <w:ind w:left="786" w:hanging="360"/>
      </w:pPr>
      <w:rPr>
        <w:rFonts w:ascii="Calibri" w:eastAsia="Times New Roman" w:hAnsi="Calibri" w:cs="Calibri"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 w15:restartNumberingAfterBreak="0">
    <w:nsid w:val="421A2AD7"/>
    <w:multiLevelType w:val="hybridMultilevel"/>
    <w:tmpl w:val="1B3AE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B434F9"/>
    <w:multiLevelType w:val="multilevel"/>
    <w:tmpl w:val="EEC0BA0E"/>
    <w:styleLink w:val="WWNum34"/>
    <w:lvl w:ilvl="0">
      <w:numFmt w:val="bullet"/>
      <w:lvlText w:val=""/>
      <w:lvlJc w:val="left"/>
      <w:rPr>
        <w:rFonts w:ascii="Symbol" w:hAnsi="Symbol"/>
      </w:rPr>
    </w:lvl>
    <w:lvl w:ilvl="1">
      <w:numFmt w:val="bullet"/>
      <w:lvlText w:val="•"/>
      <w:lvlJc w:val="left"/>
      <w:rPr>
        <w:rFonts w:ascii="Segoe UI" w:eastAsia="Calibri, sans-serif" w:hAnsi="Segoe UI" w:cs="Segoe U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49BB4920"/>
    <w:multiLevelType w:val="hybridMultilevel"/>
    <w:tmpl w:val="5E86A6F8"/>
    <w:lvl w:ilvl="0" w:tplc="E0269D76">
      <w:start w:val="19"/>
      <w:numFmt w:val="decimal"/>
      <w:lvlText w:val="%1."/>
      <w:lvlJc w:val="left"/>
      <w:pPr>
        <w:ind w:left="720" w:hanging="360"/>
      </w:pPr>
      <w:rPr>
        <w:rFonts w:hint="default"/>
        <w:color w:val="DEEAF6" w:themeColor="accent1" w:themeTint="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630E8F"/>
    <w:multiLevelType w:val="hybridMultilevel"/>
    <w:tmpl w:val="374601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CC1CE5"/>
    <w:multiLevelType w:val="multilevel"/>
    <w:tmpl w:val="84BA4BB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52B831F2"/>
    <w:multiLevelType w:val="multilevel"/>
    <w:tmpl w:val="41EED6F0"/>
    <w:numStyleLink w:val="WWNum41"/>
  </w:abstractNum>
  <w:abstractNum w:abstractNumId="22" w15:restartNumberingAfterBreak="0">
    <w:nsid w:val="52D165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AC332F"/>
    <w:multiLevelType w:val="hybridMultilevel"/>
    <w:tmpl w:val="B0068D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714121"/>
    <w:multiLevelType w:val="hybridMultilevel"/>
    <w:tmpl w:val="0A105E40"/>
    <w:lvl w:ilvl="0" w:tplc="E242BE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F41015"/>
    <w:multiLevelType w:val="multilevel"/>
    <w:tmpl w:val="61F42D74"/>
    <w:lvl w:ilvl="0">
      <w:start w:val="9"/>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3F4C39"/>
    <w:multiLevelType w:val="hybridMultilevel"/>
    <w:tmpl w:val="D6BC7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C627DD"/>
    <w:multiLevelType w:val="hybridMultilevel"/>
    <w:tmpl w:val="5BD8DE52"/>
    <w:lvl w:ilvl="0" w:tplc="93908A78">
      <w:start w:val="1"/>
      <w:numFmt w:val="decimal"/>
      <w:lvlText w:val="%1."/>
      <w:lvlJc w:val="left"/>
      <w:pPr>
        <w:ind w:left="72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B87E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2D64C2"/>
    <w:multiLevelType w:val="hybridMultilevel"/>
    <w:tmpl w:val="6D304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8240204"/>
    <w:multiLevelType w:val="hybridMultilevel"/>
    <w:tmpl w:val="0D20E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710E2B"/>
    <w:multiLevelType w:val="multilevel"/>
    <w:tmpl w:val="D33E9B1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7B5F11"/>
    <w:multiLevelType w:val="hybridMultilevel"/>
    <w:tmpl w:val="C21C6168"/>
    <w:lvl w:ilvl="0" w:tplc="D536F1BA">
      <w:start w:val="1"/>
      <w:numFmt w:val="lowerLetter"/>
      <w:lvlText w:val="%1)"/>
      <w:lvlJc w:val="left"/>
      <w:pPr>
        <w:ind w:left="786" w:hanging="360"/>
      </w:pPr>
      <w:rPr>
        <w:rFonts w:ascii="Calibri" w:eastAsia="Times New Roman" w:hAnsi="Calibri" w:cs="Calibri" w:hint="default"/>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15:restartNumberingAfterBreak="0">
    <w:nsid w:val="763352B9"/>
    <w:multiLevelType w:val="multilevel"/>
    <w:tmpl w:val="3018740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7"/>
  </w:num>
  <w:num w:numId="3">
    <w:abstractNumId w:val="22"/>
  </w:num>
  <w:num w:numId="4">
    <w:abstractNumId w:val="31"/>
  </w:num>
  <w:num w:numId="5">
    <w:abstractNumId w:val="28"/>
  </w:num>
  <w:num w:numId="6">
    <w:abstractNumId w:val="9"/>
  </w:num>
  <w:num w:numId="7">
    <w:abstractNumId w:val="33"/>
  </w:num>
  <w:num w:numId="8">
    <w:abstractNumId w:val="1"/>
  </w:num>
  <w:num w:numId="9">
    <w:abstractNumId w:val="19"/>
  </w:num>
  <w:num w:numId="10">
    <w:abstractNumId w:val="7"/>
  </w:num>
  <w:num w:numId="11">
    <w:abstractNumId w:val="3"/>
  </w:num>
  <w:num w:numId="12">
    <w:abstractNumId w:val="11"/>
  </w:num>
  <w:num w:numId="13">
    <w:abstractNumId w:val="8"/>
  </w:num>
  <w:num w:numId="14">
    <w:abstractNumId w:val="24"/>
  </w:num>
  <w:num w:numId="15">
    <w:abstractNumId w:val="23"/>
  </w:num>
  <w:num w:numId="16">
    <w:abstractNumId w:val="5"/>
  </w:num>
  <w:num w:numId="17">
    <w:abstractNumId w:val="25"/>
  </w:num>
  <w:num w:numId="18">
    <w:abstractNumId w:val="32"/>
  </w:num>
  <w:num w:numId="19">
    <w:abstractNumId w:val="15"/>
  </w:num>
  <w:num w:numId="20">
    <w:abstractNumId w:val="16"/>
  </w:num>
  <w:num w:numId="21">
    <w:abstractNumId w:val="20"/>
  </w:num>
  <w:num w:numId="22">
    <w:abstractNumId w:val="2"/>
  </w:num>
  <w:num w:numId="23">
    <w:abstractNumId w:val="12"/>
  </w:num>
  <w:num w:numId="24">
    <w:abstractNumId w:val="17"/>
  </w:num>
  <w:num w:numId="25">
    <w:abstractNumId w:val="14"/>
  </w:num>
  <w:num w:numId="26">
    <w:abstractNumId w:val="4"/>
  </w:num>
  <w:num w:numId="27">
    <w:abstractNumId w:val="26"/>
  </w:num>
  <w:num w:numId="28">
    <w:abstractNumId w:val="10"/>
  </w:num>
  <w:num w:numId="29">
    <w:abstractNumId w:val="21"/>
  </w:num>
  <w:num w:numId="30">
    <w:abstractNumId w:val="30"/>
  </w:num>
  <w:num w:numId="31">
    <w:abstractNumId w:val="29"/>
  </w:num>
  <w:num w:numId="32">
    <w:abstractNumId w:val="13"/>
  </w:num>
  <w:num w:numId="33">
    <w:abstractNumId w:val="0"/>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6E"/>
    <w:rsid w:val="000002E8"/>
    <w:rsid w:val="00002910"/>
    <w:rsid w:val="0000373D"/>
    <w:rsid w:val="000042BA"/>
    <w:rsid w:val="00005979"/>
    <w:rsid w:val="000114B5"/>
    <w:rsid w:val="000126C7"/>
    <w:rsid w:val="00015F9C"/>
    <w:rsid w:val="000178E1"/>
    <w:rsid w:val="00020700"/>
    <w:rsid w:val="000208FA"/>
    <w:rsid w:val="00020966"/>
    <w:rsid w:val="000224AA"/>
    <w:rsid w:val="00022BE5"/>
    <w:rsid w:val="000257B2"/>
    <w:rsid w:val="00026897"/>
    <w:rsid w:val="00033771"/>
    <w:rsid w:val="00041218"/>
    <w:rsid w:val="00042F01"/>
    <w:rsid w:val="0004349B"/>
    <w:rsid w:val="00043527"/>
    <w:rsid w:val="00046343"/>
    <w:rsid w:val="00047E98"/>
    <w:rsid w:val="00050C03"/>
    <w:rsid w:val="00051F4C"/>
    <w:rsid w:val="000544CF"/>
    <w:rsid w:val="00054E61"/>
    <w:rsid w:val="00055271"/>
    <w:rsid w:val="00060DA6"/>
    <w:rsid w:val="000616C4"/>
    <w:rsid w:val="000644C6"/>
    <w:rsid w:val="00066486"/>
    <w:rsid w:val="000673FB"/>
    <w:rsid w:val="00070CD8"/>
    <w:rsid w:val="00072388"/>
    <w:rsid w:val="000723F9"/>
    <w:rsid w:val="00073158"/>
    <w:rsid w:val="000733F9"/>
    <w:rsid w:val="0007404F"/>
    <w:rsid w:val="00074A2B"/>
    <w:rsid w:val="00076291"/>
    <w:rsid w:val="000772C9"/>
    <w:rsid w:val="00080A17"/>
    <w:rsid w:val="000821EA"/>
    <w:rsid w:val="0008526D"/>
    <w:rsid w:val="0008605D"/>
    <w:rsid w:val="00086F4B"/>
    <w:rsid w:val="00087BE8"/>
    <w:rsid w:val="00090217"/>
    <w:rsid w:val="000902C1"/>
    <w:rsid w:val="00095ED6"/>
    <w:rsid w:val="000A1503"/>
    <w:rsid w:val="000A2777"/>
    <w:rsid w:val="000A28BC"/>
    <w:rsid w:val="000A2A05"/>
    <w:rsid w:val="000A31FC"/>
    <w:rsid w:val="000A3331"/>
    <w:rsid w:val="000A4327"/>
    <w:rsid w:val="000A4C19"/>
    <w:rsid w:val="000B1CB0"/>
    <w:rsid w:val="000B24D2"/>
    <w:rsid w:val="000B26C0"/>
    <w:rsid w:val="000B54D3"/>
    <w:rsid w:val="000C1157"/>
    <w:rsid w:val="000C4149"/>
    <w:rsid w:val="000C66C5"/>
    <w:rsid w:val="000D0B2B"/>
    <w:rsid w:val="000D2889"/>
    <w:rsid w:val="000D2A9A"/>
    <w:rsid w:val="000D47EB"/>
    <w:rsid w:val="000D69A7"/>
    <w:rsid w:val="000E1D1D"/>
    <w:rsid w:val="000E20D0"/>
    <w:rsid w:val="000E7BF5"/>
    <w:rsid w:val="000F294A"/>
    <w:rsid w:val="0010011F"/>
    <w:rsid w:val="00103109"/>
    <w:rsid w:val="001039F3"/>
    <w:rsid w:val="00105091"/>
    <w:rsid w:val="001065CE"/>
    <w:rsid w:val="001069CC"/>
    <w:rsid w:val="00110F60"/>
    <w:rsid w:val="0011124F"/>
    <w:rsid w:val="00111945"/>
    <w:rsid w:val="001119C0"/>
    <w:rsid w:val="00112C55"/>
    <w:rsid w:val="0011606C"/>
    <w:rsid w:val="0011778A"/>
    <w:rsid w:val="00125DB2"/>
    <w:rsid w:val="0012703C"/>
    <w:rsid w:val="00127226"/>
    <w:rsid w:val="00127D00"/>
    <w:rsid w:val="0013407C"/>
    <w:rsid w:val="00135A47"/>
    <w:rsid w:val="00136957"/>
    <w:rsid w:val="00137F3D"/>
    <w:rsid w:val="001427CC"/>
    <w:rsid w:val="00144238"/>
    <w:rsid w:val="0014658B"/>
    <w:rsid w:val="00146DA6"/>
    <w:rsid w:val="001501DD"/>
    <w:rsid w:val="00152832"/>
    <w:rsid w:val="00153858"/>
    <w:rsid w:val="00154C45"/>
    <w:rsid w:val="00155D46"/>
    <w:rsid w:val="00157FC2"/>
    <w:rsid w:val="00163612"/>
    <w:rsid w:val="001669A7"/>
    <w:rsid w:val="0017203B"/>
    <w:rsid w:val="00172E7F"/>
    <w:rsid w:val="00173062"/>
    <w:rsid w:val="001773DB"/>
    <w:rsid w:val="00180848"/>
    <w:rsid w:val="00182947"/>
    <w:rsid w:val="00183626"/>
    <w:rsid w:val="00183723"/>
    <w:rsid w:val="00187682"/>
    <w:rsid w:val="0019067A"/>
    <w:rsid w:val="00190FB7"/>
    <w:rsid w:val="001912C8"/>
    <w:rsid w:val="0019180E"/>
    <w:rsid w:val="0019240A"/>
    <w:rsid w:val="0019469D"/>
    <w:rsid w:val="0019689A"/>
    <w:rsid w:val="001A205A"/>
    <w:rsid w:val="001A295E"/>
    <w:rsid w:val="001A33E1"/>
    <w:rsid w:val="001A3C92"/>
    <w:rsid w:val="001A4C00"/>
    <w:rsid w:val="001B1198"/>
    <w:rsid w:val="001C0DDB"/>
    <w:rsid w:val="001D0655"/>
    <w:rsid w:val="001D08C8"/>
    <w:rsid w:val="001D5065"/>
    <w:rsid w:val="001D6D95"/>
    <w:rsid w:val="001E1D38"/>
    <w:rsid w:val="001E285F"/>
    <w:rsid w:val="001E38D1"/>
    <w:rsid w:val="001E53EE"/>
    <w:rsid w:val="001F0C45"/>
    <w:rsid w:val="00202D63"/>
    <w:rsid w:val="0020485B"/>
    <w:rsid w:val="00206844"/>
    <w:rsid w:val="002069A7"/>
    <w:rsid w:val="00207FF3"/>
    <w:rsid w:val="00212C52"/>
    <w:rsid w:val="002135E4"/>
    <w:rsid w:val="00216387"/>
    <w:rsid w:val="002165D4"/>
    <w:rsid w:val="002167A7"/>
    <w:rsid w:val="0021715B"/>
    <w:rsid w:val="002176B3"/>
    <w:rsid w:val="002212DF"/>
    <w:rsid w:val="002219B6"/>
    <w:rsid w:val="00223EB8"/>
    <w:rsid w:val="002249CC"/>
    <w:rsid w:val="00233B80"/>
    <w:rsid w:val="002346E3"/>
    <w:rsid w:val="00241E30"/>
    <w:rsid w:val="00242569"/>
    <w:rsid w:val="002434AF"/>
    <w:rsid w:val="00245767"/>
    <w:rsid w:val="00245E57"/>
    <w:rsid w:val="00247CA4"/>
    <w:rsid w:val="002539A3"/>
    <w:rsid w:val="00253BB6"/>
    <w:rsid w:val="0026435C"/>
    <w:rsid w:val="00264F3B"/>
    <w:rsid w:val="00264F52"/>
    <w:rsid w:val="00266E19"/>
    <w:rsid w:val="0026771B"/>
    <w:rsid w:val="002678D6"/>
    <w:rsid w:val="00270524"/>
    <w:rsid w:val="00270D1A"/>
    <w:rsid w:val="002764B6"/>
    <w:rsid w:val="0028160E"/>
    <w:rsid w:val="002822AF"/>
    <w:rsid w:val="00283202"/>
    <w:rsid w:val="00285032"/>
    <w:rsid w:val="00285105"/>
    <w:rsid w:val="00286ACB"/>
    <w:rsid w:val="00287B88"/>
    <w:rsid w:val="00292616"/>
    <w:rsid w:val="00292D65"/>
    <w:rsid w:val="0029315D"/>
    <w:rsid w:val="00294126"/>
    <w:rsid w:val="00294B98"/>
    <w:rsid w:val="00295739"/>
    <w:rsid w:val="00295B1E"/>
    <w:rsid w:val="00295BE9"/>
    <w:rsid w:val="002A0CDA"/>
    <w:rsid w:val="002A4348"/>
    <w:rsid w:val="002B584A"/>
    <w:rsid w:val="002B5E7E"/>
    <w:rsid w:val="002B7EF4"/>
    <w:rsid w:val="002C0C82"/>
    <w:rsid w:val="002C0DC0"/>
    <w:rsid w:val="002C161E"/>
    <w:rsid w:val="002C411E"/>
    <w:rsid w:val="002C57B3"/>
    <w:rsid w:val="002C6083"/>
    <w:rsid w:val="002D1AB4"/>
    <w:rsid w:val="002D3936"/>
    <w:rsid w:val="002D3EF3"/>
    <w:rsid w:val="002D5123"/>
    <w:rsid w:val="002D54B9"/>
    <w:rsid w:val="002D566C"/>
    <w:rsid w:val="002D6BEB"/>
    <w:rsid w:val="002D6C71"/>
    <w:rsid w:val="002E03C1"/>
    <w:rsid w:val="002E0A56"/>
    <w:rsid w:val="002E0F62"/>
    <w:rsid w:val="002E1A2D"/>
    <w:rsid w:val="002E230C"/>
    <w:rsid w:val="002E2C29"/>
    <w:rsid w:val="002E33F7"/>
    <w:rsid w:val="002E3E8E"/>
    <w:rsid w:val="002E4D98"/>
    <w:rsid w:val="002E5539"/>
    <w:rsid w:val="002F1E5F"/>
    <w:rsid w:val="002F31DB"/>
    <w:rsid w:val="002F5FCC"/>
    <w:rsid w:val="002F67A9"/>
    <w:rsid w:val="002F73A1"/>
    <w:rsid w:val="00304B4C"/>
    <w:rsid w:val="00305F15"/>
    <w:rsid w:val="003122E4"/>
    <w:rsid w:val="003130D6"/>
    <w:rsid w:val="00314C73"/>
    <w:rsid w:val="00314F42"/>
    <w:rsid w:val="0031550D"/>
    <w:rsid w:val="00315960"/>
    <w:rsid w:val="0031641E"/>
    <w:rsid w:val="003226E9"/>
    <w:rsid w:val="00323006"/>
    <w:rsid w:val="003254D8"/>
    <w:rsid w:val="0033048F"/>
    <w:rsid w:val="00333ACF"/>
    <w:rsid w:val="00336737"/>
    <w:rsid w:val="003378E4"/>
    <w:rsid w:val="003400CA"/>
    <w:rsid w:val="00340221"/>
    <w:rsid w:val="003411DB"/>
    <w:rsid w:val="003429F5"/>
    <w:rsid w:val="00342E3F"/>
    <w:rsid w:val="003446B2"/>
    <w:rsid w:val="00344A58"/>
    <w:rsid w:val="00345AEC"/>
    <w:rsid w:val="003466C4"/>
    <w:rsid w:val="003473F7"/>
    <w:rsid w:val="00350F10"/>
    <w:rsid w:val="003522E1"/>
    <w:rsid w:val="00352394"/>
    <w:rsid w:val="00354602"/>
    <w:rsid w:val="00354F51"/>
    <w:rsid w:val="00356F03"/>
    <w:rsid w:val="00361EBB"/>
    <w:rsid w:val="00364227"/>
    <w:rsid w:val="00364BE4"/>
    <w:rsid w:val="003657BC"/>
    <w:rsid w:val="0036586D"/>
    <w:rsid w:val="00367498"/>
    <w:rsid w:val="003677D2"/>
    <w:rsid w:val="00370920"/>
    <w:rsid w:val="0037236B"/>
    <w:rsid w:val="0037780B"/>
    <w:rsid w:val="00383B5B"/>
    <w:rsid w:val="00391041"/>
    <w:rsid w:val="003925B6"/>
    <w:rsid w:val="003928A9"/>
    <w:rsid w:val="003929D9"/>
    <w:rsid w:val="0039356C"/>
    <w:rsid w:val="00393C1D"/>
    <w:rsid w:val="00395F85"/>
    <w:rsid w:val="003A0338"/>
    <w:rsid w:val="003A07F0"/>
    <w:rsid w:val="003A0B15"/>
    <w:rsid w:val="003A25ED"/>
    <w:rsid w:val="003A53B9"/>
    <w:rsid w:val="003A75FC"/>
    <w:rsid w:val="003B1ED5"/>
    <w:rsid w:val="003B25F9"/>
    <w:rsid w:val="003B37B6"/>
    <w:rsid w:val="003B3AF8"/>
    <w:rsid w:val="003B4935"/>
    <w:rsid w:val="003B687E"/>
    <w:rsid w:val="003C2FCC"/>
    <w:rsid w:val="003C45CD"/>
    <w:rsid w:val="003C4B40"/>
    <w:rsid w:val="003C55CA"/>
    <w:rsid w:val="003C585A"/>
    <w:rsid w:val="003D018E"/>
    <w:rsid w:val="003D0630"/>
    <w:rsid w:val="003D1734"/>
    <w:rsid w:val="003D2CAE"/>
    <w:rsid w:val="003D4CC6"/>
    <w:rsid w:val="003D7FDC"/>
    <w:rsid w:val="003E1AD3"/>
    <w:rsid w:val="003E1BBB"/>
    <w:rsid w:val="003E2D10"/>
    <w:rsid w:val="003E3637"/>
    <w:rsid w:val="003E4228"/>
    <w:rsid w:val="003E4C7B"/>
    <w:rsid w:val="003F19E7"/>
    <w:rsid w:val="003F3DC2"/>
    <w:rsid w:val="003F6372"/>
    <w:rsid w:val="003F7FA0"/>
    <w:rsid w:val="0040091A"/>
    <w:rsid w:val="00401178"/>
    <w:rsid w:val="0040355A"/>
    <w:rsid w:val="00403E13"/>
    <w:rsid w:val="004102FA"/>
    <w:rsid w:val="00411454"/>
    <w:rsid w:val="00412BDC"/>
    <w:rsid w:val="0041601B"/>
    <w:rsid w:val="00417472"/>
    <w:rsid w:val="00417A23"/>
    <w:rsid w:val="00417BF5"/>
    <w:rsid w:val="004210DA"/>
    <w:rsid w:val="004218EF"/>
    <w:rsid w:val="00421C75"/>
    <w:rsid w:val="00422D2E"/>
    <w:rsid w:val="00426E51"/>
    <w:rsid w:val="00427DEC"/>
    <w:rsid w:val="00431DF6"/>
    <w:rsid w:val="00431ED4"/>
    <w:rsid w:val="004450EA"/>
    <w:rsid w:val="0044584D"/>
    <w:rsid w:val="004472D2"/>
    <w:rsid w:val="00452595"/>
    <w:rsid w:val="004528D8"/>
    <w:rsid w:val="00453608"/>
    <w:rsid w:val="00453A54"/>
    <w:rsid w:val="00455DDA"/>
    <w:rsid w:val="00462038"/>
    <w:rsid w:val="004676A3"/>
    <w:rsid w:val="00471366"/>
    <w:rsid w:val="00471797"/>
    <w:rsid w:val="00472073"/>
    <w:rsid w:val="00472421"/>
    <w:rsid w:val="004730F3"/>
    <w:rsid w:val="004752D7"/>
    <w:rsid w:val="004778E3"/>
    <w:rsid w:val="004801D5"/>
    <w:rsid w:val="00481831"/>
    <w:rsid w:val="00483FC5"/>
    <w:rsid w:val="00495827"/>
    <w:rsid w:val="00497CFE"/>
    <w:rsid w:val="00497F2E"/>
    <w:rsid w:val="004A4A90"/>
    <w:rsid w:val="004B064F"/>
    <w:rsid w:val="004B0790"/>
    <w:rsid w:val="004B1390"/>
    <w:rsid w:val="004B26D1"/>
    <w:rsid w:val="004B54AF"/>
    <w:rsid w:val="004C146D"/>
    <w:rsid w:val="004C3E79"/>
    <w:rsid w:val="004C66FE"/>
    <w:rsid w:val="004C6A7D"/>
    <w:rsid w:val="004C6D48"/>
    <w:rsid w:val="004D29DB"/>
    <w:rsid w:val="004D2E7F"/>
    <w:rsid w:val="004D4B6F"/>
    <w:rsid w:val="004D586E"/>
    <w:rsid w:val="004D7292"/>
    <w:rsid w:val="004E5096"/>
    <w:rsid w:val="004E5862"/>
    <w:rsid w:val="004F066E"/>
    <w:rsid w:val="004F1112"/>
    <w:rsid w:val="004F6E8A"/>
    <w:rsid w:val="005012A4"/>
    <w:rsid w:val="00502662"/>
    <w:rsid w:val="00502A58"/>
    <w:rsid w:val="00507E22"/>
    <w:rsid w:val="00511B07"/>
    <w:rsid w:val="00513F82"/>
    <w:rsid w:val="0051424D"/>
    <w:rsid w:val="005144F7"/>
    <w:rsid w:val="005146AB"/>
    <w:rsid w:val="00521A84"/>
    <w:rsid w:val="00523F3B"/>
    <w:rsid w:val="00524220"/>
    <w:rsid w:val="005253BF"/>
    <w:rsid w:val="005274A3"/>
    <w:rsid w:val="00530447"/>
    <w:rsid w:val="00530B3B"/>
    <w:rsid w:val="00531A53"/>
    <w:rsid w:val="00531CD4"/>
    <w:rsid w:val="00533114"/>
    <w:rsid w:val="005378EF"/>
    <w:rsid w:val="00537CC3"/>
    <w:rsid w:val="0054043C"/>
    <w:rsid w:val="00541423"/>
    <w:rsid w:val="005419BC"/>
    <w:rsid w:val="00545169"/>
    <w:rsid w:val="00545F48"/>
    <w:rsid w:val="0054730F"/>
    <w:rsid w:val="005511C0"/>
    <w:rsid w:val="00553412"/>
    <w:rsid w:val="00554041"/>
    <w:rsid w:val="00555CF2"/>
    <w:rsid w:val="0056027F"/>
    <w:rsid w:val="00566551"/>
    <w:rsid w:val="0056725A"/>
    <w:rsid w:val="00571ADC"/>
    <w:rsid w:val="005728C4"/>
    <w:rsid w:val="00573878"/>
    <w:rsid w:val="00574D6C"/>
    <w:rsid w:val="00575C42"/>
    <w:rsid w:val="005774C9"/>
    <w:rsid w:val="0058070E"/>
    <w:rsid w:val="005811CE"/>
    <w:rsid w:val="00581DEB"/>
    <w:rsid w:val="00590732"/>
    <w:rsid w:val="0059159F"/>
    <w:rsid w:val="00593798"/>
    <w:rsid w:val="00595924"/>
    <w:rsid w:val="005A0322"/>
    <w:rsid w:val="005A090C"/>
    <w:rsid w:val="005A4F43"/>
    <w:rsid w:val="005A5541"/>
    <w:rsid w:val="005A5550"/>
    <w:rsid w:val="005A6D4B"/>
    <w:rsid w:val="005A7908"/>
    <w:rsid w:val="005B2570"/>
    <w:rsid w:val="005B3661"/>
    <w:rsid w:val="005B49F6"/>
    <w:rsid w:val="005B554B"/>
    <w:rsid w:val="005B67DC"/>
    <w:rsid w:val="005C10E3"/>
    <w:rsid w:val="005C2A20"/>
    <w:rsid w:val="005C395A"/>
    <w:rsid w:val="005C4B67"/>
    <w:rsid w:val="005C4BCB"/>
    <w:rsid w:val="005C5A84"/>
    <w:rsid w:val="005D3B0A"/>
    <w:rsid w:val="005D6739"/>
    <w:rsid w:val="005D7320"/>
    <w:rsid w:val="005E0BEA"/>
    <w:rsid w:val="005E361F"/>
    <w:rsid w:val="005E5FED"/>
    <w:rsid w:val="005E66A5"/>
    <w:rsid w:val="005E68CF"/>
    <w:rsid w:val="005E73D5"/>
    <w:rsid w:val="005F2AA8"/>
    <w:rsid w:val="005F4664"/>
    <w:rsid w:val="005F6AE2"/>
    <w:rsid w:val="005F6F83"/>
    <w:rsid w:val="005F6F8B"/>
    <w:rsid w:val="005F7AD2"/>
    <w:rsid w:val="005F7B2D"/>
    <w:rsid w:val="006019AB"/>
    <w:rsid w:val="00602FF3"/>
    <w:rsid w:val="00605BFA"/>
    <w:rsid w:val="00605F3C"/>
    <w:rsid w:val="0060688F"/>
    <w:rsid w:val="006178CE"/>
    <w:rsid w:val="006211F4"/>
    <w:rsid w:val="00621503"/>
    <w:rsid w:val="00626442"/>
    <w:rsid w:val="00634D41"/>
    <w:rsid w:val="00635A58"/>
    <w:rsid w:val="00637FC1"/>
    <w:rsid w:val="0064082F"/>
    <w:rsid w:val="00641933"/>
    <w:rsid w:val="006439FF"/>
    <w:rsid w:val="0065442D"/>
    <w:rsid w:val="00657A18"/>
    <w:rsid w:val="006608B6"/>
    <w:rsid w:val="00660D12"/>
    <w:rsid w:val="00665300"/>
    <w:rsid w:val="006710C7"/>
    <w:rsid w:val="00672ECB"/>
    <w:rsid w:val="006742C4"/>
    <w:rsid w:val="00674B27"/>
    <w:rsid w:val="006754B7"/>
    <w:rsid w:val="00677706"/>
    <w:rsid w:val="006779FB"/>
    <w:rsid w:val="006812C7"/>
    <w:rsid w:val="0068389C"/>
    <w:rsid w:val="00684062"/>
    <w:rsid w:val="00685067"/>
    <w:rsid w:val="00685428"/>
    <w:rsid w:val="00686C06"/>
    <w:rsid w:val="00692B44"/>
    <w:rsid w:val="006942E9"/>
    <w:rsid w:val="00695FB7"/>
    <w:rsid w:val="00697EC0"/>
    <w:rsid w:val="006A0A5A"/>
    <w:rsid w:val="006A44B1"/>
    <w:rsid w:val="006A50A4"/>
    <w:rsid w:val="006A6C8E"/>
    <w:rsid w:val="006A7D87"/>
    <w:rsid w:val="006B02F7"/>
    <w:rsid w:val="006B0867"/>
    <w:rsid w:val="006B5BAE"/>
    <w:rsid w:val="006B7750"/>
    <w:rsid w:val="006C123E"/>
    <w:rsid w:val="006C12AE"/>
    <w:rsid w:val="006C1811"/>
    <w:rsid w:val="006C1ED1"/>
    <w:rsid w:val="006C207E"/>
    <w:rsid w:val="006C499A"/>
    <w:rsid w:val="006C773B"/>
    <w:rsid w:val="006D0CEA"/>
    <w:rsid w:val="006D1935"/>
    <w:rsid w:val="006D2A5B"/>
    <w:rsid w:val="006D3129"/>
    <w:rsid w:val="006D396C"/>
    <w:rsid w:val="006E0088"/>
    <w:rsid w:val="006E296C"/>
    <w:rsid w:val="006E4444"/>
    <w:rsid w:val="006E77E9"/>
    <w:rsid w:val="006F0FEE"/>
    <w:rsid w:val="006F4993"/>
    <w:rsid w:val="006F5D26"/>
    <w:rsid w:val="006F7727"/>
    <w:rsid w:val="0070185E"/>
    <w:rsid w:val="0070410E"/>
    <w:rsid w:val="00707426"/>
    <w:rsid w:val="00707998"/>
    <w:rsid w:val="00710320"/>
    <w:rsid w:val="0071055B"/>
    <w:rsid w:val="007115C3"/>
    <w:rsid w:val="00717527"/>
    <w:rsid w:val="0072310B"/>
    <w:rsid w:val="00726694"/>
    <w:rsid w:val="00730D22"/>
    <w:rsid w:val="00730DA7"/>
    <w:rsid w:val="007317D4"/>
    <w:rsid w:val="00732666"/>
    <w:rsid w:val="00735542"/>
    <w:rsid w:val="00740777"/>
    <w:rsid w:val="00740E3F"/>
    <w:rsid w:val="0074151D"/>
    <w:rsid w:val="00746EC2"/>
    <w:rsid w:val="00747398"/>
    <w:rsid w:val="00747C03"/>
    <w:rsid w:val="00747D2E"/>
    <w:rsid w:val="007512A0"/>
    <w:rsid w:val="00754039"/>
    <w:rsid w:val="00755F00"/>
    <w:rsid w:val="00762C97"/>
    <w:rsid w:val="00771786"/>
    <w:rsid w:val="0077264A"/>
    <w:rsid w:val="00772999"/>
    <w:rsid w:val="007773D3"/>
    <w:rsid w:val="00781B43"/>
    <w:rsid w:val="00783636"/>
    <w:rsid w:val="00784747"/>
    <w:rsid w:val="00784DE9"/>
    <w:rsid w:val="00792E0E"/>
    <w:rsid w:val="007B020B"/>
    <w:rsid w:val="007B02CB"/>
    <w:rsid w:val="007B6C16"/>
    <w:rsid w:val="007B79C5"/>
    <w:rsid w:val="007C01D6"/>
    <w:rsid w:val="007C0C53"/>
    <w:rsid w:val="007C1969"/>
    <w:rsid w:val="007C56F8"/>
    <w:rsid w:val="007C7832"/>
    <w:rsid w:val="007C7CE3"/>
    <w:rsid w:val="007C7E65"/>
    <w:rsid w:val="007D0248"/>
    <w:rsid w:val="007D10C4"/>
    <w:rsid w:val="007D22E5"/>
    <w:rsid w:val="007D30BA"/>
    <w:rsid w:val="007D39ED"/>
    <w:rsid w:val="007D42A6"/>
    <w:rsid w:val="007D4BF2"/>
    <w:rsid w:val="007D4F24"/>
    <w:rsid w:val="007D521A"/>
    <w:rsid w:val="007D7397"/>
    <w:rsid w:val="007D7CA6"/>
    <w:rsid w:val="007E44AE"/>
    <w:rsid w:val="007E493F"/>
    <w:rsid w:val="007E659D"/>
    <w:rsid w:val="007E75E6"/>
    <w:rsid w:val="007F19C1"/>
    <w:rsid w:val="007F2139"/>
    <w:rsid w:val="007F29FF"/>
    <w:rsid w:val="007F46AF"/>
    <w:rsid w:val="007F66D6"/>
    <w:rsid w:val="007F73E6"/>
    <w:rsid w:val="00800211"/>
    <w:rsid w:val="008037DE"/>
    <w:rsid w:val="008039BC"/>
    <w:rsid w:val="0081006C"/>
    <w:rsid w:val="008119E5"/>
    <w:rsid w:val="00811D0A"/>
    <w:rsid w:val="0081534D"/>
    <w:rsid w:val="008175F1"/>
    <w:rsid w:val="00817710"/>
    <w:rsid w:val="00820164"/>
    <w:rsid w:val="0082147F"/>
    <w:rsid w:val="00826415"/>
    <w:rsid w:val="00832DE4"/>
    <w:rsid w:val="00834095"/>
    <w:rsid w:val="00834449"/>
    <w:rsid w:val="0083599A"/>
    <w:rsid w:val="008364E0"/>
    <w:rsid w:val="0084079F"/>
    <w:rsid w:val="00844C46"/>
    <w:rsid w:val="00845536"/>
    <w:rsid w:val="00853887"/>
    <w:rsid w:val="00853A22"/>
    <w:rsid w:val="00853B36"/>
    <w:rsid w:val="008556CF"/>
    <w:rsid w:val="008557E1"/>
    <w:rsid w:val="0086207A"/>
    <w:rsid w:val="00862AF4"/>
    <w:rsid w:val="00867EB0"/>
    <w:rsid w:val="00872A2C"/>
    <w:rsid w:val="0087375F"/>
    <w:rsid w:val="00873E87"/>
    <w:rsid w:val="008756F7"/>
    <w:rsid w:val="008757DD"/>
    <w:rsid w:val="00883F63"/>
    <w:rsid w:val="00884AED"/>
    <w:rsid w:val="008851B7"/>
    <w:rsid w:val="0088548D"/>
    <w:rsid w:val="008865B1"/>
    <w:rsid w:val="00886DC1"/>
    <w:rsid w:val="008937F2"/>
    <w:rsid w:val="00894B65"/>
    <w:rsid w:val="00895C13"/>
    <w:rsid w:val="0089793C"/>
    <w:rsid w:val="008A106F"/>
    <w:rsid w:val="008A296F"/>
    <w:rsid w:val="008A2E41"/>
    <w:rsid w:val="008A45D6"/>
    <w:rsid w:val="008A58B9"/>
    <w:rsid w:val="008A66CD"/>
    <w:rsid w:val="008A6D6F"/>
    <w:rsid w:val="008A7F38"/>
    <w:rsid w:val="008B246A"/>
    <w:rsid w:val="008B2F45"/>
    <w:rsid w:val="008B6254"/>
    <w:rsid w:val="008C0B68"/>
    <w:rsid w:val="008C2CF3"/>
    <w:rsid w:val="008C346D"/>
    <w:rsid w:val="008C3BBD"/>
    <w:rsid w:val="008C5BA2"/>
    <w:rsid w:val="008C5E46"/>
    <w:rsid w:val="008C7B4E"/>
    <w:rsid w:val="008D3CE3"/>
    <w:rsid w:val="008D53C0"/>
    <w:rsid w:val="008D600C"/>
    <w:rsid w:val="008D607F"/>
    <w:rsid w:val="008D6137"/>
    <w:rsid w:val="008D63C6"/>
    <w:rsid w:val="008D6D8C"/>
    <w:rsid w:val="008E11B1"/>
    <w:rsid w:val="008E1E74"/>
    <w:rsid w:val="008E2693"/>
    <w:rsid w:val="008E35C9"/>
    <w:rsid w:val="008E55E9"/>
    <w:rsid w:val="008E564A"/>
    <w:rsid w:val="008F0088"/>
    <w:rsid w:val="008F2B22"/>
    <w:rsid w:val="008F2B29"/>
    <w:rsid w:val="008F2EF7"/>
    <w:rsid w:val="008F3123"/>
    <w:rsid w:val="008F3EE3"/>
    <w:rsid w:val="008F5308"/>
    <w:rsid w:val="00903A05"/>
    <w:rsid w:val="0091550E"/>
    <w:rsid w:val="00916FE7"/>
    <w:rsid w:val="0091708B"/>
    <w:rsid w:val="00920672"/>
    <w:rsid w:val="0092398E"/>
    <w:rsid w:val="009244FB"/>
    <w:rsid w:val="009249A4"/>
    <w:rsid w:val="009251F1"/>
    <w:rsid w:val="00930527"/>
    <w:rsid w:val="00930A4B"/>
    <w:rsid w:val="00933D1E"/>
    <w:rsid w:val="00936734"/>
    <w:rsid w:val="0094347D"/>
    <w:rsid w:val="0094530E"/>
    <w:rsid w:val="00946B98"/>
    <w:rsid w:val="00946F58"/>
    <w:rsid w:val="00950089"/>
    <w:rsid w:val="00950C57"/>
    <w:rsid w:val="00952356"/>
    <w:rsid w:val="00953DC7"/>
    <w:rsid w:val="00953E33"/>
    <w:rsid w:val="009568A6"/>
    <w:rsid w:val="00956A5F"/>
    <w:rsid w:val="00960E81"/>
    <w:rsid w:val="00961896"/>
    <w:rsid w:val="00962011"/>
    <w:rsid w:val="0096274C"/>
    <w:rsid w:val="009662D7"/>
    <w:rsid w:val="009715E7"/>
    <w:rsid w:val="009720C5"/>
    <w:rsid w:val="00973003"/>
    <w:rsid w:val="00975573"/>
    <w:rsid w:val="0098175A"/>
    <w:rsid w:val="00983C47"/>
    <w:rsid w:val="00985455"/>
    <w:rsid w:val="009869CE"/>
    <w:rsid w:val="00986C2E"/>
    <w:rsid w:val="00992021"/>
    <w:rsid w:val="00992541"/>
    <w:rsid w:val="00994991"/>
    <w:rsid w:val="0099676D"/>
    <w:rsid w:val="009A3B78"/>
    <w:rsid w:val="009A4272"/>
    <w:rsid w:val="009A50C4"/>
    <w:rsid w:val="009A78D0"/>
    <w:rsid w:val="009B04A8"/>
    <w:rsid w:val="009B1ED8"/>
    <w:rsid w:val="009B2538"/>
    <w:rsid w:val="009B54D2"/>
    <w:rsid w:val="009B69A1"/>
    <w:rsid w:val="009B6E52"/>
    <w:rsid w:val="009C1A4B"/>
    <w:rsid w:val="009C2261"/>
    <w:rsid w:val="009C2E46"/>
    <w:rsid w:val="009C7635"/>
    <w:rsid w:val="009D0D12"/>
    <w:rsid w:val="009D1B1C"/>
    <w:rsid w:val="009D45DA"/>
    <w:rsid w:val="009D4AB4"/>
    <w:rsid w:val="009D4D98"/>
    <w:rsid w:val="009D539C"/>
    <w:rsid w:val="009D735E"/>
    <w:rsid w:val="009D77A6"/>
    <w:rsid w:val="009E04FF"/>
    <w:rsid w:val="009E068B"/>
    <w:rsid w:val="009E1B81"/>
    <w:rsid w:val="009E2DEC"/>
    <w:rsid w:val="009E3E5E"/>
    <w:rsid w:val="009E4B3C"/>
    <w:rsid w:val="009E53F5"/>
    <w:rsid w:val="009E55FB"/>
    <w:rsid w:val="009E656A"/>
    <w:rsid w:val="009F4E29"/>
    <w:rsid w:val="009F678D"/>
    <w:rsid w:val="009F6A25"/>
    <w:rsid w:val="009F76EA"/>
    <w:rsid w:val="00A003DE"/>
    <w:rsid w:val="00A014B6"/>
    <w:rsid w:val="00A0521D"/>
    <w:rsid w:val="00A11F4A"/>
    <w:rsid w:val="00A1273C"/>
    <w:rsid w:val="00A13AD7"/>
    <w:rsid w:val="00A1509B"/>
    <w:rsid w:val="00A1763F"/>
    <w:rsid w:val="00A202E2"/>
    <w:rsid w:val="00A2148D"/>
    <w:rsid w:val="00A21DBC"/>
    <w:rsid w:val="00A250B3"/>
    <w:rsid w:val="00A25B86"/>
    <w:rsid w:val="00A27CF8"/>
    <w:rsid w:val="00A32939"/>
    <w:rsid w:val="00A32BE9"/>
    <w:rsid w:val="00A36C8D"/>
    <w:rsid w:val="00A41422"/>
    <w:rsid w:val="00A43F63"/>
    <w:rsid w:val="00A45535"/>
    <w:rsid w:val="00A45CC5"/>
    <w:rsid w:val="00A465C9"/>
    <w:rsid w:val="00A50045"/>
    <w:rsid w:val="00A515E3"/>
    <w:rsid w:val="00A5227D"/>
    <w:rsid w:val="00A52B37"/>
    <w:rsid w:val="00A5537F"/>
    <w:rsid w:val="00A562B5"/>
    <w:rsid w:val="00A60A30"/>
    <w:rsid w:val="00A7081A"/>
    <w:rsid w:val="00A70CED"/>
    <w:rsid w:val="00A73DAF"/>
    <w:rsid w:val="00A756F6"/>
    <w:rsid w:val="00A82680"/>
    <w:rsid w:val="00A852D4"/>
    <w:rsid w:val="00A876F3"/>
    <w:rsid w:val="00A909A2"/>
    <w:rsid w:val="00A93979"/>
    <w:rsid w:val="00A959F5"/>
    <w:rsid w:val="00A96E63"/>
    <w:rsid w:val="00AA2AA4"/>
    <w:rsid w:val="00AA5ED9"/>
    <w:rsid w:val="00AB0915"/>
    <w:rsid w:val="00AB0A75"/>
    <w:rsid w:val="00AB20A6"/>
    <w:rsid w:val="00AB2B55"/>
    <w:rsid w:val="00AB45A4"/>
    <w:rsid w:val="00AB66F9"/>
    <w:rsid w:val="00AB7107"/>
    <w:rsid w:val="00AC1DE1"/>
    <w:rsid w:val="00AC2F1F"/>
    <w:rsid w:val="00AC31D6"/>
    <w:rsid w:val="00AC3DCB"/>
    <w:rsid w:val="00AC4287"/>
    <w:rsid w:val="00AC6945"/>
    <w:rsid w:val="00AC760C"/>
    <w:rsid w:val="00AD103E"/>
    <w:rsid w:val="00AD1383"/>
    <w:rsid w:val="00AD2755"/>
    <w:rsid w:val="00AD3F85"/>
    <w:rsid w:val="00AD46FA"/>
    <w:rsid w:val="00AD53C2"/>
    <w:rsid w:val="00AE3CDE"/>
    <w:rsid w:val="00AF1656"/>
    <w:rsid w:val="00AF2B78"/>
    <w:rsid w:val="00AF320A"/>
    <w:rsid w:val="00AF51E4"/>
    <w:rsid w:val="00AF563B"/>
    <w:rsid w:val="00AF5930"/>
    <w:rsid w:val="00B00476"/>
    <w:rsid w:val="00B0081D"/>
    <w:rsid w:val="00B015E1"/>
    <w:rsid w:val="00B038C9"/>
    <w:rsid w:val="00B03ED9"/>
    <w:rsid w:val="00B05272"/>
    <w:rsid w:val="00B07364"/>
    <w:rsid w:val="00B147E6"/>
    <w:rsid w:val="00B178D8"/>
    <w:rsid w:val="00B22160"/>
    <w:rsid w:val="00B236EF"/>
    <w:rsid w:val="00B24BF2"/>
    <w:rsid w:val="00B24F22"/>
    <w:rsid w:val="00B25CCE"/>
    <w:rsid w:val="00B26C30"/>
    <w:rsid w:val="00B31886"/>
    <w:rsid w:val="00B33E1A"/>
    <w:rsid w:val="00B34E98"/>
    <w:rsid w:val="00B35CB3"/>
    <w:rsid w:val="00B37AED"/>
    <w:rsid w:val="00B450AE"/>
    <w:rsid w:val="00B5020A"/>
    <w:rsid w:val="00B50D86"/>
    <w:rsid w:val="00B51ABD"/>
    <w:rsid w:val="00B554CF"/>
    <w:rsid w:val="00B57108"/>
    <w:rsid w:val="00B57D0E"/>
    <w:rsid w:val="00B63654"/>
    <w:rsid w:val="00B6468B"/>
    <w:rsid w:val="00B64BB6"/>
    <w:rsid w:val="00B70428"/>
    <w:rsid w:val="00B70889"/>
    <w:rsid w:val="00B7331F"/>
    <w:rsid w:val="00B75FA1"/>
    <w:rsid w:val="00B81C6A"/>
    <w:rsid w:val="00B85B98"/>
    <w:rsid w:val="00B924E7"/>
    <w:rsid w:val="00B92FB6"/>
    <w:rsid w:val="00B93DBA"/>
    <w:rsid w:val="00B95A3A"/>
    <w:rsid w:val="00B97C38"/>
    <w:rsid w:val="00BA09D1"/>
    <w:rsid w:val="00BA2122"/>
    <w:rsid w:val="00BA2FDD"/>
    <w:rsid w:val="00BA3B58"/>
    <w:rsid w:val="00BA4FD5"/>
    <w:rsid w:val="00BA56C0"/>
    <w:rsid w:val="00BA61E8"/>
    <w:rsid w:val="00BA6D88"/>
    <w:rsid w:val="00BB0CBA"/>
    <w:rsid w:val="00BB14AD"/>
    <w:rsid w:val="00BB1936"/>
    <w:rsid w:val="00BB5B75"/>
    <w:rsid w:val="00BB69FE"/>
    <w:rsid w:val="00BB7C06"/>
    <w:rsid w:val="00BB7C4A"/>
    <w:rsid w:val="00BC09AF"/>
    <w:rsid w:val="00BC1427"/>
    <w:rsid w:val="00BC163E"/>
    <w:rsid w:val="00BC2A1E"/>
    <w:rsid w:val="00BC3725"/>
    <w:rsid w:val="00BD00D0"/>
    <w:rsid w:val="00BD3040"/>
    <w:rsid w:val="00BD7C9B"/>
    <w:rsid w:val="00BE4561"/>
    <w:rsid w:val="00BE4A0E"/>
    <w:rsid w:val="00BF3006"/>
    <w:rsid w:val="00BF3ABD"/>
    <w:rsid w:val="00BF4F90"/>
    <w:rsid w:val="00BF5B1B"/>
    <w:rsid w:val="00BF72BC"/>
    <w:rsid w:val="00BF7ADC"/>
    <w:rsid w:val="00C02C84"/>
    <w:rsid w:val="00C02DC3"/>
    <w:rsid w:val="00C1054E"/>
    <w:rsid w:val="00C12F15"/>
    <w:rsid w:val="00C13B0F"/>
    <w:rsid w:val="00C14245"/>
    <w:rsid w:val="00C14DDC"/>
    <w:rsid w:val="00C1501E"/>
    <w:rsid w:val="00C17A23"/>
    <w:rsid w:val="00C17D79"/>
    <w:rsid w:val="00C20E84"/>
    <w:rsid w:val="00C23C27"/>
    <w:rsid w:val="00C245E7"/>
    <w:rsid w:val="00C27045"/>
    <w:rsid w:val="00C306B3"/>
    <w:rsid w:val="00C34862"/>
    <w:rsid w:val="00C45100"/>
    <w:rsid w:val="00C45678"/>
    <w:rsid w:val="00C4598B"/>
    <w:rsid w:val="00C46187"/>
    <w:rsid w:val="00C4729F"/>
    <w:rsid w:val="00C5350A"/>
    <w:rsid w:val="00C5403C"/>
    <w:rsid w:val="00C60C09"/>
    <w:rsid w:val="00C60E3A"/>
    <w:rsid w:val="00C62831"/>
    <w:rsid w:val="00C647F1"/>
    <w:rsid w:val="00C64BC1"/>
    <w:rsid w:val="00C725B9"/>
    <w:rsid w:val="00C737DE"/>
    <w:rsid w:val="00C73E7B"/>
    <w:rsid w:val="00C764F3"/>
    <w:rsid w:val="00C81E0B"/>
    <w:rsid w:val="00C82839"/>
    <w:rsid w:val="00C8409C"/>
    <w:rsid w:val="00C86F43"/>
    <w:rsid w:val="00C8794B"/>
    <w:rsid w:val="00C9247C"/>
    <w:rsid w:val="00C92ECD"/>
    <w:rsid w:val="00C96034"/>
    <w:rsid w:val="00CA12B8"/>
    <w:rsid w:val="00CA3726"/>
    <w:rsid w:val="00CA632C"/>
    <w:rsid w:val="00CA6683"/>
    <w:rsid w:val="00CA6ACF"/>
    <w:rsid w:val="00CA7B0D"/>
    <w:rsid w:val="00CB2574"/>
    <w:rsid w:val="00CB4A5A"/>
    <w:rsid w:val="00CC103A"/>
    <w:rsid w:val="00CC2DC3"/>
    <w:rsid w:val="00CC3549"/>
    <w:rsid w:val="00CC668F"/>
    <w:rsid w:val="00CC7BEA"/>
    <w:rsid w:val="00CD22DA"/>
    <w:rsid w:val="00CD53B9"/>
    <w:rsid w:val="00CD6E62"/>
    <w:rsid w:val="00CD7AB1"/>
    <w:rsid w:val="00CD7B0F"/>
    <w:rsid w:val="00CD7B42"/>
    <w:rsid w:val="00CD7DD6"/>
    <w:rsid w:val="00CE08D7"/>
    <w:rsid w:val="00CE231C"/>
    <w:rsid w:val="00CE38E4"/>
    <w:rsid w:val="00CE4123"/>
    <w:rsid w:val="00CF14A2"/>
    <w:rsid w:val="00CF17F6"/>
    <w:rsid w:val="00CF1F39"/>
    <w:rsid w:val="00CF6DBE"/>
    <w:rsid w:val="00CF7E66"/>
    <w:rsid w:val="00D00C83"/>
    <w:rsid w:val="00D014F7"/>
    <w:rsid w:val="00D01A8B"/>
    <w:rsid w:val="00D028AA"/>
    <w:rsid w:val="00D02EDB"/>
    <w:rsid w:val="00D0736E"/>
    <w:rsid w:val="00D1082A"/>
    <w:rsid w:val="00D11452"/>
    <w:rsid w:val="00D1231A"/>
    <w:rsid w:val="00D2485C"/>
    <w:rsid w:val="00D251D4"/>
    <w:rsid w:val="00D25606"/>
    <w:rsid w:val="00D2701F"/>
    <w:rsid w:val="00D274CA"/>
    <w:rsid w:val="00D27925"/>
    <w:rsid w:val="00D30C0E"/>
    <w:rsid w:val="00D3298D"/>
    <w:rsid w:val="00D33652"/>
    <w:rsid w:val="00D359DC"/>
    <w:rsid w:val="00D4302F"/>
    <w:rsid w:val="00D43C7E"/>
    <w:rsid w:val="00D44087"/>
    <w:rsid w:val="00D52704"/>
    <w:rsid w:val="00D53D2F"/>
    <w:rsid w:val="00D54B6F"/>
    <w:rsid w:val="00D54B73"/>
    <w:rsid w:val="00D56429"/>
    <w:rsid w:val="00D57185"/>
    <w:rsid w:val="00D621FB"/>
    <w:rsid w:val="00D632FF"/>
    <w:rsid w:val="00D646D2"/>
    <w:rsid w:val="00D64C72"/>
    <w:rsid w:val="00D65AC1"/>
    <w:rsid w:val="00D66608"/>
    <w:rsid w:val="00D67A31"/>
    <w:rsid w:val="00D7487B"/>
    <w:rsid w:val="00D749E2"/>
    <w:rsid w:val="00D74D2F"/>
    <w:rsid w:val="00D81532"/>
    <w:rsid w:val="00D82C32"/>
    <w:rsid w:val="00D839EA"/>
    <w:rsid w:val="00D9370A"/>
    <w:rsid w:val="00D94067"/>
    <w:rsid w:val="00D95176"/>
    <w:rsid w:val="00D96AA0"/>
    <w:rsid w:val="00DA2DB7"/>
    <w:rsid w:val="00DA3BEF"/>
    <w:rsid w:val="00DA688F"/>
    <w:rsid w:val="00DB09D7"/>
    <w:rsid w:val="00DB3576"/>
    <w:rsid w:val="00DB3FBC"/>
    <w:rsid w:val="00DC6233"/>
    <w:rsid w:val="00DD17F9"/>
    <w:rsid w:val="00DD1889"/>
    <w:rsid w:val="00DD20AC"/>
    <w:rsid w:val="00DD7BF5"/>
    <w:rsid w:val="00DE27AC"/>
    <w:rsid w:val="00DE4A98"/>
    <w:rsid w:val="00DE6AAC"/>
    <w:rsid w:val="00DE6C47"/>
    <w:rsid w:val="00DF0BA1"/>
    <w:rsid w:val="00DF1167"/>
    <w:rsid w:val="00DF1AB4"/>
    <w:rsid w:val="00DF3B67"/>
    <w:rsid w:val="00DF4D7C"/>
    <w:rsid w:val="00DF588D"/>
    <w:rsid w:val="00DF58A8"/>
    <w:rsid w:val="00DF6257"/>
    <w:rsid w:val="00DF7B19"/>
    <w:rsid w:val="00E000E5"/>
    <w:rsid w:val="00E039D1"/>
    <w:rsid w:val="00E054A8"/>
    <w:rsid w:val="00E06ADD"/>
    <w:rsid w:val="00E07CAD"/>
    <w:rsid w:val="00E11929"/>
    <w:rsid w:val="00E11BA6"/>
    <w:rsid w:val="00E125FE"/>
    <w:rsid w:val="00E145F3"/>
    <w:rsid w:val="00E15106"/>
    <w:rsid w:val="00E22416"/>
    <w:rsid w:val="00E26463"/>
    <w:rsid w:val="00E264EE"/>
    <w:rsid w:val="00E277FB"/>
    <w:rsid w:val="00E27BAE"/>
    <w:rsid w:val="00E333E6"/>
    <w:rsid w:val="00E342B5"/>
    <w:rsid w:val="00E34735"/>
    <w:rsid w:val="00E34856"/>
    <w:rsid w:val="00E374D1"/>
    <w:rsid w:val="00E41FA6"/>
    <w:rsid w:val="00E4390B"/>
    <w:rsid w:val="00E43BAD"/>
    <w:rsid w:val="00E45385"/>
    <w:rsid w:val="00E4550E"/>
    <w:rsid w:val="00E4695A"/>
    <w:rsid w:val="00E46F18"/>
    <w:rsid w:val="00E47AB7"/>
    <w:rsid w:val="00E54F47"/>
    <w:rsid w:val="00E5549F"/>
    <w:rsid w:val="00E55E6E"/>
    <w:rsid w:val="00E60AA2"/>
    <w:rsid w:val="00E60C9F"/>
    <w:rsid w:val="00E64DB8"/>
    <w:rsid w:val="00E65493"/>
    <w:rsid w:val="00E730AA"/>
    <w:rsid w:val="00E76818"/>
    <w:rsid w:val="00E77FD2"/>
    <w:rsid w:val="00E805C7"/>
    <w:rsid w:val="00E81C42"/>
    <w:rsid w:val="00E84668"/>
    <w:rsid w:val="00E91AFC"/>
    <w:rsid w:val="00E94DB8"/>
    <w:rsid w:val="00E97094"/>
    <w:rsid w:val="00E974D4"/>
    <w:rsid w:val="00E9792B"/>
    <w:rsid w:val="00E979BD"/>
    <w:rsid w:val="00EA04D9"/>
    <w:rsid w:val="00EA28A2"/>
    <w:rsid w:val="00EA709A"/>
    <w:rsid w:val="00EB6D7D"/>
    <w:rsid w:val="00EB7697"/>
    <w:rsid w:val="00EC1A9C"/>
    <w:rsid w:val="00EC4C13"/>
    <w:rsid w:val="00ED0516"/>
    <w:rsid w:val="00ED21A4"/>
    <w:rsid w:val="00ED31D9"/>
    <w:rsid w:val="00ED336F"/>
    <w:rsid w:val="00ED3B29"/>
    <w:rsid w:val="00ED54FB"/>
    <w:rsid w:val="00ED5CE5"/>
    <w:rsid w:val="00ED6276"/>
    <w:rsid w:val="00EE2249"/>
    <w:rsid w:val="00EE2682"/>
    <w:rsid w:val="00EE3C9F"/>
    <w:rsid w:val="00EE44A5"/>
    <w:rsid w:val="00EF2729"/>
    <w:rsid w:val="00EF47B4"/>
    <w:rsid w:val="00EF4D5A"/>
    <w:rsid w:val="00EF519E"/>
    <w:rsid w:val="00EF5938"/>
    <w:rsid w:val="00EF6551"/>
    <w:rsid w:val="00F00FFB"/>
    <w:rsid w:val="00F0128E"/>
    <w:rsid w:val="00F05A3F"/>
    <w:rsid w:val="00F05EE1"/>
    <w:rsid w:val="00F06638"/>
    <w:rsid w:val="00F0674F"/>
    <w:rsid w:val="00F0790A"/>
    <w:rsid w:val="00F13091"/>
    <w:rsid w:val="00F13597"/>
    <w:rsid w:val="00F13DDB"/>
    <w:rsid w:val="00F1550D"/>
    <w:rsid w:val="00F17E5C"/>
    <w:rsid w:val="00F22E5D"/>
    <w:rsid w:val="00F2322C"/>
    <w:rsid w:val="00F263A6"/>
    <w:rsid w:val="00F268D6"/>
    <w:rsid w:val="00F26D28"/>
    <w:rsid w:val="00F3241D"/>
    <w:rsid w:val="00F36059"/>
    <w:rsid w:val="00F37F41"/>
    <w:rsid w:val="00F41E37"/>
    <w:rsid w:val="00F42D41"/>
    <w:rsid w:val="00F43790"/>
    <w:rsid w:val="00F43CC6"/>
    <w:rsid w:val="00F455EE"/>
    <w:rsid w:val="00F46C44"/>
    <w:rsid w:val="00F4775E"/>
    <w:rsid w:val="00F52533"/>
    <w:rsid w:val="00F54245"/>
    <w:rsid w:val="00F55073"/>
    <w:rsid w:val="00F55782"/>
    <w:rsid w:val="00F569E2"/>
    <w:rsid w:val="00F57F22"/>
    <w:rsid w:val="00F60015"/>
    <w:rsid w:val="00F61EC7"/>
    <w:rsid w:val="00F62C09"/>
    <w:rsid w:val="00F654F9"/>
    <w:rsid w:val="00F710BD"/>
    <w:rsid w:val="00F71D4B"/>
    <w:rsid w:val="00F72A79"/>
    <w:rsid w:val="00F75129"/>
    <w:rsid w:val="00F7548B"/>
    <w:rsid w:val="00F76C97"/>
    <w:rsid w:val="00F82444"/>
    <w:rsid w:val="00F84A81"/>
    <w:rsid w:val="00F85074"/>
    <w:rsid w:val="00F86B07"/>
    <w:rsid w:val="00F87CB3"/>
    <w:rsid w:val="00F907EC"/>
    <w:rsid w:val="00F93CCB"/>
    <w:rsid w:val="00F94EBC"/>
    <w:rsid w:val="00F95E9E"/>
    <w:rsid w:val="00F96771"/>
    <w:rsid w:val="00F97843"/>
    <w:rsid w:val="00F97AE2"/>
    <w:rsid w:val="00FA073B"/>
    <w:rsid w:val="00FA0758"/>
    <w:rsid w:val="00FA15E0"/>
    <w:rsid w:val="00FA615F"/>
    <w:rsid w:val="00FA6960"/>
    <w:rsid w:val="00FB121B"/>
    <w:rsid w:val="00FB1455"/>
    <w:rsid w:val="00FB3259"/>
    <w:rsid w:val="00FB38DF"/>
    <w:rsid w:val="00FB4EDB"/>
    <w:rsid w:val="00FB6C60"/>
    <w:rsid w:val="00FB79E3"/>
    <w:rsid w:val="00FC15F8"/>
    <w:rsid w:val="00FC5E0C"/>
    <w:rsid w:val="00FC5FCF"/>
    <w:rsid w:val="00FD03F7"/>
    <w:rsid w:val="00FE0D6A"/>
    <w:rsid w:val="00FE2CEB"/>
    <w:rsid w:val="00FE4F78"/>
    <w:rsid w:val="00FE73DF"/>
    <w:rsid w:val="00FF01A5"/>
    <w:rsid w:val="00FF1FBD"/>
    <w:rsid w:val="00FF2A3B"/>
    <w:rsid w:val="00FF2F6B"/>
    <w:rsid w:val="00FF3A3A"/>
    <w:rsid w:val="00FF4419"/>
    <w:rsid w:val="00FF7439"/>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E2D97"/>
  <w15:docId w15:val="{900110BD-F9B4-4619-940D-00C1E6A7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FC1"/>
    <w:rPr>
      <w:rFonts w:ascii="Calibri" w:eastAsia="Calibri" w:hAnsi="Calibri" w:cs="Times New Roman"/>
    </w:rPr>
  </w:style>
  <w:style w:type="paragraph" w:styleId="Nagwek1">
    <w:name w:val="heading 1"/>
    <w:basedOn w:val="Normalny"/>
    <w:link w:val="Nagwek1Znak"/>
    <w:uiPriority w:val="9"/>
    <w:qFormat/>
    <w:rsid w:val="00F5578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3">
    <w:name w:val="heading 3"/>
    <w:basedOn w:val="Normalny"/>
    <w:next w:val="Normalny"/>
    <w:link w:val="Nagwek3Znak"/>
    <w:uiPriority w:val="9"/>
    <w:unhideWhenUsed/>
    <w:qFormat/>
    <w:rsid w:val="00E469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3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aliases w:val="L1,Numerowanie,Normal,Akapit z listą3,Akapit z listą31,Wypunktowanie,Akapit z listą5,CW_Lista,Akapit z listą BS,normalny tekst,List Paragraph2,List Paragraph,maz_wyliczenie,opis dzialania,K-P_odwolanie,A_wyliczenie,Akapit z listą 1,Dot pt"/>
    <w:basedOn w:val="Normalny"/>
    <w:link w:val="AkapitzlistZnak"/>
    <w:uiPriority w:val="34"/>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EB6D7D"/>
    <w:rPr>
      <w:color w:val="808080"/>
      <w:shd w:val="clear" w:color="auto" w:fill="E6E6E6"/>
    </w:rPr>
  </w:style>
  <w:style w:type="paragraph" w:styleId="Tekstprzypisudolnego">
    <w:name w:val="footnote text"/>
    <w:basedOn w:val="Normalny"/>
    <w:link w:val="TekstprzypisudolnegoZnak"/>
    <w:uiPriority w:val="99"/>
    <w:semiHidden/>
    <w:unhideWhenUsed/>
    <w:rsid w:val="000208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08F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208FA"/>
    <w:rPr>
      <w:vertAlign w:val="superscript"/>
    </w:rPr>
  </w:style>
  <w:style w:type="character" w:styleId="Odwoaniedokomentarza">
    <w:name w:val="annotation reference"/>
    <w:basedOn w:val="Domylnaczcionkaakapitu"/>
    <w:uiPriority w:val="99"/>
    <w:unhideWhenUsed/>
    <w:rsid w:val="00015F9C"/>
    <w:rPr>
      <w:sz w:val="16"/>
      <w:szCs w:val="16"/>
    </w:rPr>
  </w:style>
  <w:style w:type="paragraph" w:styleId="Tekstkomentarza">
    <w:name w:val="annotation text"/>
    <w:basedOn w:val="Normalny"/>
    <w:link w:val="TekstkomentarzaZnak"/>
    <w:uiPriority w:val="99"/>
    <w:unhideWhenUsed/>
    <w:rsid w:val="00015F9C"/>
    <w:pPr>
      <w:spacing w:line="240" w:lineRule="auto"/>
    </w:pPr>
    <w:rPr>
      <w:sz w:val="20"/>
      <w:szCs w:val="20"/>
    </w:rPr>
  </w:style>
  <w:style w:type="character" w:customStyle="1" w:styleId="TekstkomentarzaZnak">
    <w:name w:val="Tekst komentarza Znak"/>
    <w:basedOn w:val="Domylnaczcionkaakapitu"/>
    <w:link w:val="Tekstkomentarza"/>
    <w:uiPriority w:val="99"/>
    <w:rsid w:val="00015F9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5F9C"/>
    <w:rPr>
      <w:b/>
      <w:bCs/>
    </w:rPr>
  </w:style>
  <w:style w:type="character" w:customStyle="1" w:styleId="TematkomentarzaZnak">
    <w:name w:val="Temat komentarza Znak"/>
    <w:basedOn w:val="TekstkomentarzaZnak"/>
    <w:link w:val="Tematkomentarza"/>
    <w:uiPriority w:val="99"/>
    <w:semiHidden/>
    <w:rsid w:val="00015F9C"/>
    <w:rPr>
      <w:rFonts w:ascii="Calibri" w:eastAsia="Calibri" w:hAnsi="Calibri" w:cs="Times New Roman"/>
      <w:b/>
      <w:bCs/>
      <w:sz w:val="20"/>
      <w:szCs w:val="20"/>
    </w:rPr>
  </w:style>
  <w:style w:type="character" w:customStyle="1" w:styleId="AkapitzlistZnak">
    <w:name w:val="Akapit z listą Znak"/>
    <w:aliases w:val="L1 Znak,Numerowanie Znak,Normal Znak,Akapit z listą3 Znak,Akapit z listą31 Znak,Wypunktowanie Znak,Akapit z listą5 Znak,CW_Lista Znak,Akapit z listą BS Znak,normalny tekst Znak,List Paragraph2 Znak,List Paragraph Znak,Dot pt Znak"/>
    <w:link w:val="Akapitzlist"/>
    <w:uiPriority w:val="34"/>
    <w:qFormat/>
    <w:locked/>
    <w:rsid w:val="00657A18"/>
    <w:rPr>
      <w:rFonts w:ascii="Calibri" w:eastAsia="Calibri" w:hAnsi="Calibri" w:cs="Times New Roman"/>
    </w:rPr>
  </w:style>
  <w:style w:type="character" w:customStyle="1" w:styleId="Nierozpoznanawzmianka2">
    <w:name w:val="Nierozpoznana wzmianka2"/>
    <w:basedOn w:val="Domylnaczcionkaakapitu"/>
    <w:uiPriority w:val="99"/>
    <w:semiHidden/>
    <w:unhideWhenUsed/>
    <w:rsid w:val="00A11F4A"/>
    <w:rPr>
      <w:color w:val="808080"/>
      <w:shd w:val="clear" w:color="auto" w:fill="E6E6E6"/>
    </w:rPr>
  </w:style>
  <w:style w:type="paragraph" w:styleId="Tekstprzypisukocowego">
    <w:name w:val="endnote text"/>
    <w:basedOn w:val="Normalny"/>
    <w:link w:val="TekstprzypisukocowegoZnak"/>
    <w:uiPriority w:val="99"/>
    <w:semiHidden/>
    <w:unhideWhenUsed/>
    <w:rsid w:val="002167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67A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167A7"/>
    <w:rPr>
      <w:vertAlign w:val="superscript"/>
    </w:rPr>
  </w:style>
  <w:style w:type="character" w:styleId="UyteHipercze">
    <w:name w:val="FollowedHyperlink"/>
    <w:basedOn w:val="Domylnaczcionkaakapitu"/>
    <w:uiPriority w:val="99"/>
    <w:semiHidden/>
    <w:unhideWhenUsed/>
    <w:rsid w:val="00A515E3"/>
    <w:rPr>
      <w:color w:val="954F72" w:themeColor="followedHyperlink"/>
      <w:u w:val="single"/>
    </w:rPr>
  </w:style>
  <w:style w:type="paragraph" w:styleId="Lista2">
    <w:name w:val="List 2"/>
    <w:basedOn w:val="Normalny"/>
    <w:rsid w:val="00BB1936"/>
    <w:pPr>
      <w:spacing w:after="0" w:line="240" w:lineRule="auto"/>
      <w:ind w:left="566" w:hanging="283"/>
    </w:pPr>
    <w:rPr>
      <w:rFonts w:ascii="Times New Roman" w:eastAsia="Times New Roman" w:hAnsi="Times New Roman"/>
      <w:sz w:val="24"/>
      <w:szCs w:val="24"/>
      <w:lang w:eastAsia="pl-PL"/>
    </w:rPr>
  </w:style>
  <w:style w:type="paragraph" w:styleId="Tekstpodstawowy2">
    <w:name w:val="Body Text 2"/>
    <w:basedOn w:val="Normalny"/>
    <w:link w:val="Tekstpodstawowy2Znak"/>
    <w:rsid w:val="00BB1936"/>
    <w:pPr>
      <w:spacing w:after="120" w:line="480" w:lineRule="auto"/>
    </w:pPr>
    <w:rPr>
      <w:rFonts w:ascii="Times New Roman" w:eastAsia="Batang" w:hAnsi="Times New Roman"/>
      <w:sz w:val="24"/>
      <w:szCs w:val="24"/>
      <w:lang w:eastAsia="ko-KR"/>
    </w:rPr>
  </w:style>
  <w:style w:type="character" w:customStyle="1" w:styleId="Tekstpodstawowy2Znak">
    <w:name w:val="Tekst podstawowy 2 Znak"/>
    <w:basedOn w:val="Domylnaczcionkaakapitu"/>
    <w:link w:val="Tekstpodstawowy2"/>
    <w:rsid w:val="00BB1936"/>
    <w:rPr>
      <w:rFonts w:ascii="Times New Roman" w:eastAsia="Batang" w:hAnsi="Times New Roman" w:cs="Times New Roman"/>
      <w:sz w:val="24"/>
      <w:szCs w:val="24"/>
      <w:lang w:eastAsia="ko-KR"/>
    </w:rPr>
  </w:style>
  <w:style w:type="character" w:customStyle="1" w:styleId="Nagwek1Znak">
    <w:name w:val="Nagłówek 1 Znak"/>
    <w:basedOn w:val="Domylnaczcionkaakapitu"/>
    <w:link w:val="Nagwek1"/>
    <w:uiPriority w:val="9"/>
    <w:rsid w:val="00F55782"/>
    <w:rPr>
      <w:rFonts w:ascii="Times New Roman" w:eastAsia="Times New Roman" w:hAnsi="Times New Roman" w:cs="Times New Roman"/>
      <w:b/>
      <w:bCs/>
      <w:kern w:val="36"/>
      <w:sz w:val="48"/>
      <w:szCs w:val="48"/>
      <w:lang w:eastAsia="pl-PL"/>
    </w:rPr>
  </w:style>
  <w:style w:type="paragraph" w:styleId="Poprawka">
    <w:name w:val="Revision"/>
    <w:hidden/>
    <w:uiPriority w:val="99"/>
    <w:semiHidden/>
    <w:rsid w:val="00FA615F"/>
    <w:pPr>
      <w:spacing w:after="0" w:line="240" w:lineRule="auto"/>
    </w:pPr>
    <w:rPr>
      <w:rFonts w:ascii="Calibri" w:eastAsia="Calibri" w:hAnsi="Calibri" w:cs="Times New Roman"/>
    </w:rPr>
  </w:style>
  <w:style w:type="paragraph" w:customStyle="1" w:styleId="Standard">
    <w:name w:val="Standard"/>
    <w:rsid w:val="00A562B5"/>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l-PL" w:bidi="hi-IN"/>
    </w:rPr>
  </w:style>
  <w:style w:type="character" w:customStyle="1" w:styleId="Nierozpoznanawzmianka3">
    <w:name w:val="Nierozpoznana wzmianka3"/>
    <w:basedOn w:val="Domylnaczcionkaakapitu"/>
    <w:uiPriority w:val="99"/>
    <w:semiHidden/>
    <w:unhideWhenUsed/>
    <w:rsid w:val="00A562B5"/>
    <w:rPr>
      <w:color w:val="605E5C"/>
      <w:shd w:val="clear" w:color="auto" w:fill="E1DFDD"/>
    </w:rPr>
  </w:style>
  <w:style w:type="character" w:customStyle="1" w:styleId="FontStyle36">
    <w:name w:val="Font Style36"/>
    <w:qFormat/>
    <w:rsid w:val="00ED5CE5"/>
    <w:rPr>
      <w:rFonts w:ascii="Arial" w:hAnsi="Arial" w:cs="Arial"/>
      <w:color w:val="000000"/>
      <w:sz w:val="18"/>
      <w:szCs w:val="18"/>
    </w:rPr>
  </w:style>
  <w:style w:type="paragraph" w:styleId="Tytu">
    <w:name w:val="Title"/>
    <w:basedOn w:val="Normalny"/>
    <w:link w:val="TytuZnak"/>
    <w:qFormat/>
    <w:rsid w:val="002B584A"/>
    <w:pPr>
      <w:spacing w:after="0" w:line="240" w:lineRule="auto"/>
      <w:jc w:val="center"/>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2B584A"/>
    <w:rPr>
      <w:rFonts w:ascii="Cambria" w:eastAsia="Times New Roman" w:hAnsi="Cambria" w:cs="Times New Roman"/>
      <w:b/>
      <w:bCs/>
      <w:kern w:val="28"/>
      <w:sz w:val="32"/>
      <w:szCs w:val="32"/>
      <w:lang w:val="x-none" w:eastAsia="x-none"/>
    </w:rPr>
  </w:style>
  <w:style w:type="character" w:customStyle="1" w:styleId="Nierozpoznanawzmianka4">
    <w:name w:val="Nierozpoznana wzmianka4"/>
    <w:basedOn w:val="Domylnaczcionkaakapitu"/>
    <w:uiPriority w:val="99"/>
    <w:semiHidden/>
    <w:unhideWhenUsed/>
    <w:rsid w:val="005D6739"/>
    <w:rPr>
      <w:color w:val="605E5C"/>
      <w:shd w:val="clear" w:color="auto" w:fill="E1DFDD"/>
    </w:rPr>
  </w:style>
  <w:style w:type="paragraph" w:customStyle="1" w:styleId="Default">
    <w:name w:val="Default"/>
    <w:rsid w:val="00060D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E4695A"/>
    <w:rPr>
      <w:rFonts w:asciiTheme="majorHAnsi" w:eastAsiaTheme="majorEastAsia" w:hAnsiTheme="majorHAnsi" w:cstheme="majorBidi"/>
      <w:color w:val="1F4D78" w:themeColor="accent1" w:themeShade="7F"/>
      <w:sz w:val="24"/>
      <w:szCs w:val="24"/>
    </w:rPr>
  </w:style>
  <w:style w:type="paragraph" w:customStyle="1" w:styleId="HETMAN1">
    <w:name w:val="HETMAN 1"/>
    <w:basedOn w:val="Standard"/>
    <w:rsid w:val="00125DB2"/>
    <w:pPr>
      <w:widowControl/>
      <w:tabs>
        <w:tab w:val="left" w:pos="425"/>
      </w:tabs>
      <w:autoSpaceDN/>
      <w:spacing w:before="360" w:after="360" w:line="360" w:lineRule="auto"/>
      <w:textAlignment w:val="auto"/>
      <w:outlineLvl w:val="0"/>
    </w:pPr>
    <w:rPr>
      <w:rFonts w:ascii="Arial" w:hAnsi="Arial" w:cs="Arial"/>
      <w:b/>
      <w:kern w:val="0"/>
      <w:sz w:val="36"/>
      <w:lang w:bidi="ar-SA"/>
    </w:rPr>
  </w:style>
  <w:style w:type="paragraph" w:customStyle="1" w:styleId="HETMAN2">
    <w:name w:val="HETMAN 2"/>
    <w:basedOn w:val="Standard"/>
    <w:rsid w:val="00125DB2"/>
    <w:pPr>
      <w:widowControl/>
      <w:tabs>
        <w:tab w:val="left" w:pos="425"/>
      </w:tabs>
      <w:autoSpaceDN/>
      <w:spacing w:before="240" w:after="240" w:line="259" w:lineRule="auto"/>
      <w:textAlignment w:val="auto"/>
      <w:outlineLvl w:val="1"/>
    </w:pPr>
    <w:rPr>
      <w:rFonts w:ascii="Cambria" w:hAnsi="Cambria" w:cs="Arial"/>
      <w:b/>
      <w:kern w:val="0"/>
      <w:sz w:val="22"/>
      <w:szCs w:val="28"/>
      <w:lang w:bidi="ar-SA"/>
    </w:rPr>
  </w:style>
  <w:style w:type="paragraph" w:customStyle="1" w:styleId="hetman3">
    <w:name w:val="hetman3"/>
    <w:basedOn w:val="Standard"/>
    <w:rsid w:val="00125DB2"/>
    <w:pPr>
      <w:widowControl/>
      <w:tabs>
        <w:tab w:val="left" w:pos="1649"/>
        <w:tab w:val="left" w:pos="2664"/>
      </w:tabs>
      <w:autoSpaceDN/>
      <w:spacing w:before="240" w:after="240" w:line="360" w:lineRule="auto"/>
      <w:ind w:left="1224"/>
      <w:textAlignment w:val="auto"/>
      <w:outlineLvl w:val="2"/>
    </w:pPr>
    <w:rPr>
      <w:rFonts w:ascii="Arial" w:hAnsi="Arial" w:cs="Arial"/>
      <w:b/>
      <w:bCs/>
      <w:spacing w:val="8"/>
      <w:kern w:val="0"/>
      <w:sz w:val="28"/>
      <w:lang w:bidi="ar-SA"/>
    </w:rPr>
  </w:style>
  <w:style w:type="character" w:customStyle="1" w:styleId="koncepcja">
    <w:name w:val="koncepcja"/>
    <w:basedOn w:val="Domylnaczcionkaakapitu"/>
    <w:rsid w:val="00125DB2"/>
    <w:rPr>
      <w:rFonts w:ascii="Arial" w:hAnsi="Arial"/>
    </w:rPr>
  </w:style>
  <w:style w:type="numbering" w:customStyle="1" w:styleId="WWNum12">
    <w:name w:val="WWNum12"/>
    <w:basedOn w:val="Bezlisty"/>
    <w:rsid w:val="00125DB2"/>
    <w:pPr>
      <w:numPr>
        <w:numId w:val="21"/>
      </w:numPr>
    </w:pPr>
  </w:style>
  <w:style w:type="numbering" w:customStyle="1" w:styleId="WWNum23">
    <w:name w:val="WWNum23"/>
    <w:basedOn w:val="Bezlisty"/>
    <w:rsid w:val="00125DB2"/>
    <w:pPr>
      <w:numPr>
        <w:numId w:val="22"/>
      </w:numPr>
    </w:pPr>
  </w:style>
  <w:style w:type="numbering" w:customStyle="1" w:styleId="WWNum25">
    <w:name w:val="WWNum25"/>
    <w:basedOn w:val="Bezlisty"/>
    <w:rsid w:val="00125DB2"/>
    <w:pPr>
      <w:numPr>
        <w:numId w:val="23"/>
      </w:numPr>
    </w:pPr>
  </w:style>
  <w:style w:type="numbering" w:customStyle="1" w:styleId="WWNum34">
    <w:name w:val="WWNum34"/>
    <w:basedOn w:val="Bezlisty"/>
    <w:rsid w:val="00125DB2"/>
    <w:pPr>
      <w:numPr>
        <w:numId w:val="24"/>
      </w:numPr>
    </w:pPr>
  </w:style>
  <w:style w:type="numbering" w:customStyle="1" w:styleId="WWNum41">
    <w:name w:val="WWNum41"/>
    <w:basedOn w:val="Bezlisty"/>
    <w:rsid w:val="00125DB2"/>
    <w:pPr>
      <w:numPr>
        <w:numId w:val="25"/>
      </w:numPr>
    </w:pPr>
  </w:style>
  <w:style w:type="character" w:customStyle="1" w:styleId="UnresolvedMention">
    <w:name w:val="Unresolved Mention"/>
    <w:basedOn w:val="Domylnaczcionkaakapitu"/>
    <w:uiPriority w:val="99"/>
    <w:semiHidden/>
    <w:unhideWhenUsed/>
    <w:rsid w:val="003A25ED"/>
    <w:rPr>
      <w:color w:val="605E5C"/>
      <w:shd w:val="clear" w:color="auto" w:fill="E1DFDD"/>
    </w:rPr>
  </w:style>
  <w:style w:type="character" w:styleId="Pogrubienie">
    <w:name w:val="Strong"/>
    <w:basedOn w:val="Domylnaczcionkaakapitu"/>
    <w:uiPriority w:val="22"/>
    <w:qFormat/>
    <w:rsid w:val="00694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1798">
      <w:bodyDiv w:val="1"/>
      <w:marLeft w:val="0"/>
      <w:marRight w:val="0"/>
      <w:marTop w:val="0"/>
      <w:marBottom w:val="0"/>
      <w:divBdr>
        <w:top w:val="none" w:sz="0" w:space="0" w:color="auto"/>
        <w:left w:val="none" w:sz="0" w:space="0" w:color="auto"/>
        <w:bottom w:val="none" w:sz="0" w:space="0" w:color="auto"/>
        <w:right w:val="none" w:sz="0" w:space="0" w:color="auto"/>
      </w:divBdr>
    </w:div>
    <w:div w:id="39020279">
      <w:bodyDiv w:val="1"/>
      <w:marLeft w:val="0"/>
      <w:marRight w:val="0"/>
      <w:marTop w:val="0"/>
      <w:marBottom w:val="0"/>
      <w:divBdr>
        <w:top w:val="none" w:sz="0" w:space="0" w:color="auto"/>
        <w:left w:val="none" w:sz="0" w:space="0" w:color="auto"/>
        <w:bottom w:val="none" w:sz="0" w:space="0" w:color="auto"/>
        <w:right w:val="none" w:sz="0" w:space="0" w:color="auto"/>
      </w:divBdr>
    </w:div>
    <w:div w:id="484590116">
      <w:bodyDiv w:val="1"/>
      <w:marLeft w:val="0"/>
      <w:marRight w:val="0"/>
      <w:marTop w:val="0"/>
      <w:marBottom w:val="0"/>
      <w:divBdr>
        <w:top w:val="none" w:sz="0" w:space="0" w:color="auto"/>
        <w:left w:val="none" w:sz="0" w:space="0" w:color="auto"/>
        <w:bottom w:val="none" w:sz="0" w:space="0" w:color="auto"/>
        <w:right w:val="none" w:sz="0" w:space="0" w:color="auto"/>
      </w:divBdr>
    </w:div>
    <w:div w:id="570969518">
      <w:bodyDiv w:val="1"/>
      <w:marLeft w:val="0"/>
      <w:marRight w:val="0"/>
      <w:marTop w:val="0"/>
      <w:marBottom w:val="0"/>
      <w:divBdr>
        <w:top w:val="none" w:sz="0" w:space="0" w:color="auto"/>
        <w:left w:val="none" w:sz="0" w:space="0" w:color="auto"/>
        <w:bottom w:val="none" w:sz="0" w:space="0" w:color="auto"/>
        <w:right w:val="none" w:sz="0" w:space="0" w:color="auto"/>
      </w:divBdr>
    </w:div>
    <w:div w:id="572397794">
      <w:bodyDiv w:val="1"/>
      <w:marLeft w:val="0"/>
      <w:marRight w:val="0"/>
      <w:marTop w:val="0"/>
      <w:marBottom w:val="0"/>
      <w:divBdr>
        <w:top w:val="none" w:sz="0" w:space="0" w:color="auto"/>
        <w:left w:val="none" w:sz="0" w:space="0" w:color="auto"/>
        <w:bottom w:val="none" w:sz="0" w:space="0" w:color="auto"/>
        <w:right w:val="none" w:sz="0" w:space="0" w:color="auto"/>
      </w:divBdr>
    </w:div>
    <w:div w:id="748582870">
      <w:bodyDiv w:val="1"/>
      <w:marLeft w:val="0"/>
      <w:marRight w:val="0"/>
      <w:marTop w:val="0"/>
      <w:marBottom w:val="0"/>
      <w:divBdr>
        <w:top w:val="none" w:sz="0" w:space="0" w:color="auto"/>
        <w:left w:val="none" w:sz="0" w:space="0" w:color="auto"/>
        <w:bottom w:val="none" w:sz="0" w:space="0" w:color="auto"/>
        <w:right w:val="none" w:sz="0" w:space="0" w:color="auto"/>
      </w:divBdr>
    </w:div>
    <w:div w:id="1324773896">
      <w:bodyDiv w:val="1"/>
      <w:marLeft w:val="0"/>
      <w:marRight w:val="0"/>
      <w:marTop w:val="0"/>
      <w:marBottom w:val="0"/>
      <w:divBdr>
        <w:top w:val="none" w:sz="0" w:space="0" w:color="auto"/>
        <w:left w:val="none" w:sz="0" w:space="0" w:color="auto"/>
        <w:bottom w:val="none" w:sz="0" w:space="0" w:color="auto"/>
        <w:right w:val="none" w:sz="0" w:space="0" w:color="auto"/>
      </w:divBdr>
    </w:div>
    <w:div w:id="1503735944">
      <w:bodyDiv w:val="1"/>
      <w:marLeft w:val="0"/>
      <w:marRight w:val="0"/>
      <w:marTop w:val="0"/>
      <w:marBottom w:val="0"/>
      <w:divBdr>
        <w:top w:val="none" w:sz="0" w:space="0" w:color="auto"/>
        <w:left w:val="none" w:sz="0" w:space="0" w:color="auto"/>
        <w:bottom w:val="none" w:sz="0" w:space="0" w:color="auto"/>
        <w:right w:val="none" w:sz="0" w:space="0" w:color="auto"/>
      </w:divBdr>
    </w:div>
    <w:div w:id="1693143041">
      <w:bodyDiv w:val="1"/>
      <w:marLeft w:val="0"/>
      <w:marRight w:val="0"/>
      <w:marTop w:val="0"/>
      <w:marBottom w:val="0"/>
      <w:divBdr>
        <w:top w:val="none" w:sz="0" w:space="0" w:color="auto"/>
        <w:left w:val="none" w:sz="0" w:space="0" w:color="auto"/>
        <w:bottom w:val="none" w:sz="0" w:space="0" w:color="auto"/>
        <w:right w:val="none" w:sz="0" w:space="0" w:color="auto"/>
      </w:divBdr>
    </w:div>
    <w:div w:id="18729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sse" TargetMode="External"/><Relationship Id="rId18" Type="http://schemas.microsoft.com/office/2007/relationships/hdphoto" Target="media/hdphoto2.wdp"/><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ksse"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image" Target="media/image2.png"/><Relationship Id="rId19" Type="http://schemas.openxmlformats.org/officeDocument/2006/relationships/hyperlink" Target="mailto:iodo@ksse.com.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pn/kss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41869C-6E03-403B-B78D-25C34490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1</Pages>
  <Words>6277</Words>
  <Characters>37664</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Kasprzak</dc:creator>
  <cp:lastModifiedBy>Konto Microsoft</cp:lastModifiedBy>
  <cp:revision>17</cp:revision>
  <cp:lastPrinted>2023-07-11T12:55:00Z</cp:lastPrinted>
  <dcterms:created xsi:type="dcterms:W3CDTF">2023-07-17T06:37:00Z</dcterms:created>
  <dcterms:modified xsi:type="dcterms:W3CDTF">2024-03-08T08:10:00Z</dcterms:modified>
</cp:coreProperties>
</file>