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  <w:bookmarkStart w:id="0" w:name="_GoBack"/>
      <w:bookmarkEnd w:id="0"/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na podstawie art. 118 ustawy z dnia 11 września 2019 r. – Prawo zamówień publicznych (Dz. U. z 2022 r., poz. 1710 z </w:t>
      </w:r>
      <w:proofErr w:type="spellStart"/>
      <w:r w:rsidRPr="00E04A66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E04A66" w:rsidRPr="00E04A66" w:rsidRDefault="00E04A66" w:rsidP="00E04A66">
      <w:pPr>
        <w:spacing w:line="360" w:lineRule="auto"/>
        <w:jc w:val="center"/>
        <w:rPr>
          <w:rFonts w:ascii="Arial" w:hAnsi="Arial" w:cs="Arial"/>
          <w:b/>
          <w:spacing w:val="-2"/>
          <w:szCs w:val="24"/>
          <w:highlight w:val="yellow"/>
        </w:rPr>
      </w:pPr>
      <w:bookmarkStart w:id="1" w:name="_Hlk141085023"/>
      <w:r w:rsidRPr="00E04A66">
        <w:rPr>
          <w:rFonts w:ascii="Arial" w:hAnsi="Arial" w:cs="Arial"/>
          <w:b/>
          <w:szCs w:val="24"/>
        </w:rPr>
        <w:lastRenderedPageBreak/>
        <w:t xml:space="preserve">Opracowanie dokumentacji </w:t>
      </w:r>
      <w:bookmarkStart w:id="2" w:name="_Hlk141085108"/>
      <w:r w:rsidRPr="00E04A66">
        <w:rPr>
          <w:rFonts w:ascii="Arial" w:hAnsi="Arial" w:cs="Arial"/>
          <w:b/>
          <w:szCs w:val="24"/>
        </w:rPr>
        <w:t xml:space="preserve">projektowo-kosztorysowej </w:t>
      </w:r>
      <w:bookmarkStart w:id="3" w:name="_Hlk141085162"/>
      <w:r w:rsidRPr="00E04A66">
        <w:rPr>
          <w:rFonts w:ascii="Arial" w:hAnsi="Arial" w:cs="Arial"/>
          <w:b/>
          <w:szCs w:val="24"/>
        </w:rPr>
        <w:t xml:space="preserve">we wszystkich branżach, na wykonanie remontu budynku mieszkalnego oficyny przy ul. Robotniczej 11a (dz. Nr 33/3, obręb 3033) </w:t>
      </w:r>
      <w:bookmarkEnd w:id="3"/>
      <w:r w:rsidRPr="00E04A66">
        <w:rPr>
          <w:rFonts w:ascii="Arial" w:hAnsi="Arial" w:cs="Arial"/>
          <w:b/>
          <w:szCs w:val="24"/>
        </w:rPr>
        <w:t>w Szczecinie.</w:t>
      </w:r>
      <w:bookmarkEnd w:id="1"/>
      <w:bookmarkEnd w:id="2"/>
    </w:p>
    <w:p w:rsidR="00B5395F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t>ponadto oświadczam, że</w:t>
      </w:r>
      <w:r w:rsidRPr="00E04A66">
        <w:rPr>
          <w:rFonts w:ascii="Arial" w:hAnsi="Arial" w:cs="Arial"/>
          <w:szCs w:val="24"/>
        </w:rPr>
        <w:t>:</w:t>
      </w:r>
    </w:p>
    <w:p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8A" w:rsidRDefault="00B5395F">
      <w:r>
        <w:separator/>
      </w:r>
    </w:p>
  </w:endnote>
  <w:endnote w:type="continuationSeparator" w:id="0">
    <w:p w:rsidR="0036198A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8A" w:rsidRDefault="00B5395F">
      <w:r>
        <w:separator/>
      </w:r>
    </w:p>
  </w:footnote>
  <w:footnote w:type="continuationSeparator" w:id="0">
    <w:p w:rsidR="0036198A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B93A41">
      <w:rPr>
        <w:rFonts w:ascii="Calibri" w:hAnsi="Calibri" w:cs="Calibri"/>
        <w:sz w:val="22"/>
        <w:szCs w:val="22"/>
      </w:rPr>
      <w:t>MB</w:t>
    </w:r>
    <w:r>
      <w:rPr>
        <w:rFonts w:ascii="Calibri" w:hAnsi="Calibri" w:cs="Calibri"/>
        <w:sz w:val="22"/>
        <w:szCs w:val="22"/>
      </w:rPr>
      <w:t>.171-</w:t>
    </w:r>
    <w:r w:rsidR="00E04A66">
      <w:rPr>
        <w:rFonts w:ascii="Calibri" w:hAnsi="Calibri" w:cs="Calibri"/>
        <w:sz w:val="22"/>
        <w:szCs w:val="22"/>
      </w:rPr>
      <w:t>45</w:t>
    </w:r>
    <w:r>
      <w:rPr>
        <w:rFonts w:ascii="Calibri" w:hAnsi="Calibri" w:cs="Calibri"/>
        <w:sz w:val="22"/>
        <w:szCs w:val="22"/>
      </w:rPr>
      <w:t>-TP/23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1F4491"/>
    <w:rsid w:val="0036198A"/>
    <w:rsid w:val="004659E6"/>
    <w:rsid w:val="00997848"/>
    <w:rsid w:val="00B5395F"/>
    <w:rsid w:val="00B93A41"/>
    <w:rsid w:val="00E04A66"/>
    <w:rsid w:val="00ED37F3"/>
    <w:rsid w:val="00F573D0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D172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2B57F-7649-4EA2-BBF4-C734A091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23</cp:revision>
  <cp:lastPrinted>2023-04-11T11:30:00Z</cp:lastPrinted>
  <dcterms:created xsi:type="dcterms:W3CDTF">2022-03-23T08:20:00Z</dcterms:created>
  <dcterms:modified xsi:type="dcterms:W3CDTF">2023-07-25T07:35:00Z</dcterms:modified>
  <dc:language>pl-PL</dc:language>
</cp:coreProperties>
</file>