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6F0BB" w14:textId="47DA6E47" w:rsidR="007135A6" w:rsidRDefault="007135A6" w:rsidP="007135A6">
      <w:pPr>
        <w:rPr>
          <w:rFonts w:cs="TimesNewRomanPSMT"/>
          <w:sz w:val="26"/>
          <w:szCs w:val="26"/>
        </w:rPr>
      </w:pPr>
      <w:r w:rsidRPr="007135A6">
        <w:rPr>
          <w:rFonts w:cs="TimesNewRomanPSMT"/>
          <w:sz w:val="26"/>
          <w:szCs w:val="26"/>
        </w:rPr>
        <w:t>RK.271.1.9.2024</w:t>
      </w:r>
    </w:p>
    <w:p w14:paraId="70D5EEBE" w14:textId="28247666" w:rsidR="00114ADE" w:rsidRPr="00B0216C" w:rsidRDefault="00114ADE" w:rsidP="00114ADE">
      <w:pPr>
        <w:jc w:val="right"/>
        <w:rPr>
          <w:rFonts w:cs="TimesNewRomanPSMT"/>
          <w:sz w:val="26"/>
          <w:szCs w:val="26"/>
        </w:rPr>
      </w:pPr>
      <w:r w:rsidRPr="00B0216C">
        <w:rPr>
          <w:rFonts w:cs="TimesNewRomanPSMT"/>
          <w:sz w:val="26"/>
          <w:szCs w:val="26"/>
        </w:rPr>
        <w:t xml:space="preserve">Łęczyca, </w:t>
      </w:r>
      <w:r w:rsidR="00F2785E">
        <w:rPr>
          <w:rFonts w:cs="TimesNewRomanPSMT"/>
          <w:sz w:val="26"/>
          <w:szCs w:val="26"/>
        </w:rPr>
        <w:t>1</w:t>
      </w:r>
      <w:r w:rsidR="007135A6">
        <w:rPr>
          <w:rFonts w:cs="TimesNewRomanPSMT"/>
          <w:sz w:val="26"/>
          <w:szCs w:val="26"/>
        </w:rPr>
        <w:t>4</w:t>
      </w:r>
      <w:r w:rsidR="00F2785E">
        <w:rPr>
          <w:rFonts w:cs="TimesNewRomanPSMT"/>
          <w:sz w:val="26"/>
          <w:szCs w:val="26"/>
        </w:rPr>
        <w:t>.</w:t>
      </w:r>
      <w:r w:rsidR="007135A6">
        <w:rPr>
          <w:rFonts w:cs="TimesNewRomanPSMT"/>
          <w:sz w:val="26"/>
          <w:szCs w:val="26"/>
        </w:rPr>
        <w:t>05.2024</w:t>
      </w:r>
      <w:r>
        <w:rPr>
          <w:rFonts w:cs="TimesNewRomanPSMT"/>
          <w:sz w:val="26"/>
          <w:szCs w:val="26"/>
        </w:rPr>
        <w:t xml:space="preserve"> </w:t>
      </w:r>
      <w:r w:rsidRPr="00B0216C">
        <w:rPr>
          <w:rFonts w:cs="TimesNewRomanPSMT"/>
          <w:sz w:val="26"/>
          <w:szCs w:val="26"/>
        </w:rPr>
        <w:t xml:space="preserve">roku </w:t>
      </w:r>
    </w:p>
    <w:p w14:paraId="5A34EF60" w14:textId="77777777" w:rsidR="00114ADE" w:rsidRPr="00B0216C" w:rsidRDefault="00114ADE" w:rsidP="00114ADE">
      <w:pPr>
        <w:jc w:val="center"/>
        <w:rPr>
          <w:rFonts w:cs="TimesNewRomanPSMT"/>
          <w:b/>
          <w:bCs/>
          <w:sz w:val="26"/>
          <w:szCs w:val="26"/>
        </w:rPr>
      </w:pPr>
      <w:r w:rsidRPr="00B0216C">
        <w:rPr>
          <w:rFonts w:cs="TimesNewRomanPSMT"/>
          <w:b/>
          <w:bCs/>
          <w:sz w:val="26"/>
          <w:szCs w:val="26"/>
        </w:rPr>
        <w:t xml:space="preserve">ZAPYTANIE </w:t>
      </w:r>
      <w:r>
        <w:rPr>
          <w:rFonts w:cs="TimesNewRomanPSMT"/>
          <w:b/>
          <w:bCs/>
          <w:sz w:val="26"/>
          <w:szCs w:val="26"/>
        </w:rPr>
        <w:t>OFERTOWE</w:t>
      </w:r>
    </w:p>
    <w:p w14:paraId="0A1E1C37" w14:textId="00911212" w:rsidR="00114ADE" w:rsidRPr="00114ADE" w:rsidRDefault="00114ADE" w:rsidP="00114ADE">
      <w:pPr>
        <w:spacing w:after="0" w:line="240" w:lineRule="auto"/>
        <w:jc w:val="both"/>
        <w:rPr>
          <w:rFonts w:cs="TimesNewRomanPSMT"/>
          <w:b/>
          <w:bCs/>
          <w:sz w:val="26"/>
          <w:szCs w:val="26"/>
        </w:rPr>
      </w:pPr>
      <w:r w:rsidRPr="00B0216C">
        <w:rPr>
          <w:rFonts w:cs="TimesNewRomanPSMT"/>
          <w:sz w:val="26"/>
          <w:szCs w:val="26"/>
        </w:rPr>
        <w:t>Zamawiający Miasto Łęczyc</w:t>
      </w:r>
      <w:r>
        <w:rPr>
          <w:rFonts w:cs="TimesNewRomanPSMT"/>
          <w:sz w:val="26"/>
          <w:szCs w:val="26"/>
        </w:rPr>
        <w:t xml:space="preserve">a zaprasza do złożenia oferty </w:t>
      </w:r>
      <w:bookmarkStart w:id="0" w:name="_Hlk510087378"/>
      <w:r>
        <w:rPr>
          <w:rFonts w:cs="TimesNewRomanPSMT"/>
          <w:sz w:val="26"/>
          <w:szCs w:val="26"/>
        </w:rPr>
        <w:t xml:space="preserve">na </w:t>
      </w:r>
      <w:bookmarkEnd w:id="0"/>
      <w:r>
        <w:rPr>
          <w:rFonts w:cs="TimesNewRomanPSMT"/>
          <w:sz w:val="26"/>
          <w:szCs w:val="26"/>
        </w:rPr>
        <w:t xml:space="preserve">realizację zadania pn. </w:t>
      </w:r>
      <w:bookmarkStart w:id="1" w:name="_Hlk166233060"/>
      <w:r w:rsidRPr="00114ADE">
        <w:rPr>
          <w:rFonts w:cs="TimesNewRomanPSMT"/>
          <w:b/>
          <w:bCs/>
          <w:sz w:val="26"/>
          <w:szCs w:val="26"/>
        </w:rPr>
        <w:t>„</w:t>
      </w:r>
      <w:r w:rsidR="00F2785E">
        <w:rPr>
          <w:rFonts w:cs="TimesNewRomanPSMT"/>
          <w:b/>
          <w:bCs/>
          <w:sz w:val="26"/>
          <w:szCs w:val="26"/>
        </w:rPr>
        <w:t>Remont</w:t>
      </w:r>
      <w:r w:rsidRPr="00114ADE">
        <w:rPr>
          <w:rFonts w:cs="TimesNewRomanPSMT"/>
          <w:b/>
          <w:bCs/>
          <w:sz w:val="26"/>
          <w:szCs w:val="26"/>
        </w:rPr>
        <w:t xml:space="preserve"> fontanny na pl. T. Kościuszki w Łęczycy”</w:t>
      </w:r>
      <w:bookmarkEnd w:id="1"/>
    </w:p>
    <w:p w14:paraId="41B5313A" w14:textId="77777777" w:rsidR="00114ADE" w:rsidRDefault="00114ADE" w:rsidP="00114ADE">
      <w:pPr>
        <w:spacing w:after="0" w:line="240" w:lineRule="auto"/>
        <w:jc w:val="both"/>
        <w:rPr>
          <w:rFonts w:cs="TimesNewRomanPSMT"/>
          <w:sz w:val="26"/>
          <w:szCs w:val="26"/>
        </w:rPr>
      </w:pPr>
    </w:p>
    <w:p w14:paraId="38D7E711" w14:textId="43522729" w:rsidR="00114ADE" w:rsidRDefault="00114ADE" w:rsidP="00114ADE">
      <w:pPr>
        <w:spacing w:after="0" w:line="240" w:lineRule="auto"/>
        <w:jc w:val="both"/>
        <w:rPr>
          <w:rFonts w:cs="TimesNewRomanPSMT"/>
          <w:b/>
          <w:sz w:val="26"/>
          <w:szCs w:val="26"/>
        </w:rPr>
      </w:pPr>
      <w:r w:rsidRPr="00AA4A1C">
        <w:rPr>
          <w:rFonts w:cs="TimesNewRomanPSMT"/>
          <w:b/>
          <w:sz w:val="26"/>
          <w:szCs w:val="26"/>
        </w:rPr>
        <w:t>Przedmiot zamówienia:</w:t>
      </w:r>
    </w:p>
    <w:p w14:paraId="0E4ECD2B" w14:textId="30E6D30D" w:rsidR="00114ADE" w:rsidRDefault="00114ADE" w:rsidP="00114ADE">
      <w:pPr>
        <w:spacing w:after="0" w:line="240" w:lineRule="auto"/>
        <w:jc w:val="both"/>
        <w:rPr>
          <w:rFonts w:cs="TimesNewRomanPSMT"/>
          <w:sz w:val="26"/>
          <w:szCs w:val="26"/>
        </w:rPr>
      </w:pPr>
      <w:r w:rsidRPr="006E2B93">
        <w:rPr>
          <w:rFonts w:cs="TimesNewRomanPSMT"/>
          <w:sz w:val="26"/>
          <w:szCs w:val="26"/>
        </w:rPr>
        <w:t xml:space="preserve">Przedmiotem zamówienia jest </w:t>
      </w:r>
      <w:r w:rsidR="00F2785E">
        <w:rPr>
          <w:rFonts w:cs="TimesNewRomanPSMT"/>
          <w:sz w:val="26"/>
          <w:szCs w:val="26"/>
        </w:rPr>
        <w:t>remont</w:t>
      </w:r>
      <w:r>
        <w:rPr>
          <w:rFonts w:cs="TimesNewRomanPSMT"/>
          <w:sz w:val="26"/>
          <w:szCs w:val="26"/>
        </w:rPr>
        <w:t xml:space="preserve"> fontanny na pl. T. Kościuszki w Łęczycy polegając</w:t>
      </w:r>
      <w:r w:rsidR="00F2785E">
        <w:rPr>
          <w:rFonts w:cs="TimesNewRomanPSMT"/>
          <w:sz w:val="26"/>
          <w:szCs w:val="26"/>
        </w:rPr>
        <w:t>y</w:t>
      </w:r>
      <w:r>
        <w:rPr>
          <w:rFonts w:cs="TimesNewRomanPSMT"/>
          <w:sz w:val="26"/>
          <w:szCs w:val="26"/>
        </w:rPr>
        <w:t xml:space="preserve"> na: </w:t>
      </w:r>
    </w:p>
    <w:p w14:paraId="24B0DCF4" w14:textId="21416914" w:rsidR="00F2785E" w:rsidRPr="00F2785E" w:rsidRDefault="00114ADE" w:rsidP="00F2785E">
      <w:pPr>
        <w:pStyle w:val="Akapitzlist"/>
        <w:numPr>
          <w:ilvl w:val="0"/>
          <w:numId w:val="9"/>
        </w:numPr>
        <w:jc w:val="both"/>
        <w:rPr>
          <w:rFonts w:asciiTheme="minorHAnsi" w:eastAsiaTheme="minorHAnsi" w:hAnsiTheme="minorHAnsi" w:cstheme="minorHAnsi"/>
          <w:kern w:val="2"/>
          <w:sz w:val="26"/>
          <w:szCs w:val="26"/>
          <w14:ligatures w14:val="standardContextual"/>
        </w:rPr>
      </w:pPr>
      <w:bookmarkStart w:id="2" w:name="_Hlk166236206"/>
      <w:r w:rsidRPr="00F2785E">
        <w:rPr>
          <w:rFonts w:asciiTheme="minorHAnsi" w:eastAsiaTheme="minorHAnsi" w:hAnsiTheme="minorHAnsi" w:cstheme="minorHAnsi"/>
          <w:kern w:val="2"/>
          <w:sz w:val="26"/>
          <w:szCs w:val="26"/>
          <w14:ligatures w14:val="standardContextual"/>
        </w:rPr>
        <w:t>naprawie pompy filtracyjnej model HYDRO-S SS050 lub wymi</w:t>
      </w:r>
      <w:r w:rsidR="00F2785E">
        <w:rPr>
          <w:rFonts w:asciiTheme="minorHAnsi" w:eastAsiaTheme="minorHAnsi" w:hAnsiTheme="minorHAnsi" w:cstheme="minorHAnsi"/>
          <w:kern w:val="2"/>
          <w:sz w:val="26"/>
          <w:szCs w:val="26"/>
          <w14:ligatures w14:val="standardContextual"/>
        </w:rPr>
        <w:t>a</w:t>
      </w:r>
      <w:r w:rsidRPr="00F2785E">
        <w:rPr>
          <w:rFonts w:asciiTheme="minorHAnsi" w:eastAsiaTheme="minorHAnsi" w:hAnsiTheme="minorHAnsi" w:cstheme="minorHAnsi"/>
          <w:kern w:val="2"/>
          <w:sz w:val="26"/>
          <w:szCs w:val="26"/>
          <w14:ligatures w14:val="standardContextual"/>
        </w:rPr>
        <w:t xml:space="preserve">nie na inną </w:t>
      </w:r>
      <w:r w:rsidR="00F2785E">
        <w:rPr>
          <w:rFonts w:asciiTheme="minorHAnsi" w:eastAsiaTheme="minorHAnsi" w:hAnsiTheme="minorHAnsi" w:cstheme="minorHAnsi"/>
          <w:kern w:val="2"/>
          <w:sz w:val="26"/>
          <w:szCs w:val="26"/>
          <w14:ligatures w14:val="standardContextual"/>
        </w:rPr>
        <w:br/>
      </w:r>
      <w:r w:rsidRPr="00F2785E">
        <w:rPr>
          <w:rFonts w:asciiTheme="minorHAnsi" w:eastAsiaTheme="minorHAnsi" w:hAnsiTheme="minorHAnsi" w:cstheme="minorHAnsi"/>
          <w:kern w:val="2"/>
          <w:sz w:val="26"/>
          <w:szCs w:val="26"/>
          <w14:ligatures w14:val="standardContextual"/>
        </w:rPr>
        <w:t>o tożsamych parametrach</w:t>
      </w:r>
      <w:r w:rsidR="00F2785E" w:rsidRPr="00F2785E">
        <w:rPr>
          <w:rFonts w:asciiTheme="minorHAnsi" w:eastAsiaTheme="minorHAnsi" w:hAnsiTheme="minorHAnsi" w:cstheme="minorHAnsi"/>
          <w:kern w:val="2"/>
          <w:sz w:val="26"/>
          <w:szCs w:val="26"/>
          <w14:ligatures w14:val="standardContextual"/>
        </w:rPr>
        <w:t>,</w:t>
      </w:r>
    </w:p>
    <w:p w14:paraId="004E4BBB" w14:textId="77777777" w:rsidR="00F2785E" w:rsidRPr="00F2785E" w:rsidRDefault="00F2785E" w:rsidP="00F2785E">
      <w:pPr>
        <w:pStyle w:val="Akapitzlist"/>
        <w:numPr>
          <w:ilvl w:val="0"/>
          <w:numId w:val="9"/>
        </w:numPr>
        <w:jc w:val="both"/>
        <w:rPr>
          <w:rFonts w:asciiTheme="minorHAnsi" w:eastAsiaTheme="minorHAnsi" w:hAnsiTheme="minorHAnsi" w:cstheme="minorHAnsi"/>
          <w:kern w:val="2"/>
          <w:sz w:val="26"/>
          <w:szCs w:val="26"/>
          <w14:ligatures w14:val="standardContextual"/>
        </w:rPr>
      </w:pPr>
      <w:r w:rsidRPr="00F2785E">
        <w:rPr>
          <w:rFonts w:asciiTheme="minorHAnsi" w:eastAsiaTheme="minorHAnsi" w:hAnsiTheme="minorHAnsi" w:cstheme="minorHAnsi"/>
          <w:kern w:val="2"/>
          <w:sz w:val="26"/>
          <w:szCs w:val="26"/>
          <w14:ligatures w14:val="standardContextual"/>
        </w:rPr>
        <w:t>na</w:t>
      </w:r>
      <w:r w:rsidR="00114ADE" w:rsidRPr="00114ADE">
        <w:rPr>
          <w:rFonts w:asciiTheme="minorHAnsi" w:eastAsiaTheme="minorHAnsi" w:hAnsiTheme="minorHAnsi" w:cstheme="minorHAnsi"/>
          <w:kern w:val="2"/>
          <w:sz w:val="26"/>
          <w:szCs w:val="26"/>
          <w14:ligatures w14:val="standardContextual"/>
        </w:rPr>
        <w:t>prawi</w:t>
      </w:r>
      <w:r w:rsidRPr="00F2785E">
        <w:rPr>
          <w:rFonts w:asciiTheme="minorHAnsi" w:eastAsiaTheme="minorHAnsi" w:hAnsiTheme="minorHAnsi" w:cstheme="minorHAnsi"/>
          <w:kern w:val="2"/>
          <w:sz w:val="26"/>
          <w:szCs w:val="26"/>
          <w14:ligatures w14:val="standardContextual"/>
        </w:rPr>
        <w:t>e</w:t>
      </w:r>
      <w:r w:rsidR="00114ADE" w:rsidRPr="00114ADE">
        <w:rPr>
          <w:rFonts w:asciiTheme="minorHAnsi" w:eastAsiaTheme="minorHAnsi" w:hAnsiTheme="minorHAnsi" w:cstheme="minorHAnsi"/>
          <w:kern w:val="2"/>
          <w:sz w:val="26"/>
          <w:szCs w:val="26"/>
          <w14:ligatures w14:val="standardContextual"/>
        </w:rPr>
        <w:t xml:space="preserve"> kosz</w:t>
      </w:r>
      <w:r w:rsidRPr="00F2785E">
        <w:rPr>
          <w:rFonts w:asciiTheme="minorHAnsi" w:eastAsiaTheme="minorHAnsi" w:hAnsiTheme="minorHAnsi" w:cstheme="minorHAnsi"/>
          <w:kern w:val="2"/>
          <w:sz w:val="26"/>
          <w:szCs w:val="26"/>
          <w14:ligatures w14:val="standardContextual"/>
        </w:rPr>
        <w:t>a</w:t>
      </w:r>
      <w:r w:rsidR="00114ADE" w:rsidRPr="00114ADE">
        <w:rPr>
          <w:rFonts w:asciiTheme="minorHAnsi" w:eastAsiaTheme="minorHAnsi" w:hAnsiTheme="minorHAnsi" w:cstheme="minorHAnsi"/>
          <w:kern w:val="2"/>
          <w:sz w:val="26"/>
          <w:szCs w:val="26"/>
          <w14:ligatures w14:val="standardContextual"/>
        </w:rPr>
        <w:t xml:space="preserve"> prefiltra pompy obiegowej STA RITE 5P6EF-3 / 5P6RG-3E2 – 3 szt.</w:t>
      </w:r>
      <w:r w:rsidRPr="00F2785E">
        <w:rPr>
          <w:rFonts w:asciiTheme="minorHAnsi" w:eastAsiaTheme="minorHAnsi" w:hAnsiTheme="minorHAnsi" w:cstheme="minorHAnsi"/>
          <w:kern w:val="2"/>
          <w:sz w:val="26"/>
          <w:szCs w:val="26"/>
          <w14:ligatures w14:val="standardContextual"/>
        </w:rPr>
        <w:t>,</w:t>
      </w:r>
    </w:p>
    <w:p w14:paraId="3FF013F8" w14:textId="77777777" w:rsidR="00F2785E" w:rsidRPr="00F2785E" w:rsidRDefault="00F2785E" w:rsidP="00F2785E">
      <w:pPr>
        <w:pStyle w:val="Akapitzlist"/>
        <w:numPr>
          <w:ilvl w:val="0"/>
          <w:numId w:val="9"/>
        </w:numPr>
        <w:jc w:val="both"/>
        <w:rPr>
          <w:rFonts w:asciiTheme="minorHAnsi" w:eastAsiaTheme="minorHAnsi" w:hAnsiTheme="minorHAnsi" w:cstheme="minorHAnsi"/>
          <w:kern w:val="2"/>
          <w:sz w:val="26"/>
          <w:szCs w:val="26"/>
          <w14:ligatures w14:val="standardContextual"/>
        </w:rPr>
      </w:pPr>
      <w:r w:rsidRPr="00F2785E">
        <w:rPr>
          <w:rFonts w:asciiTheme="minorHAnsi" w:eastAsiaTheme="minorHAnsi" w:hAnsiTheme="minorHAnsi" w:cstheme="minorHAnsi"/>
          <w:kern w:val="2"/>
          <w:sz w:val="26"/>
          <w:szCs w:val="26"/>
          <w14:ligatures w14:val="standardContextual"/>
        </w:rPr>
        <w:t>w</w:t>
      </w:r>
      <w:r w:rsidR="00114ADE" w:rsidRPr="00F2785E">
        <w:rPr>
          <w:rFonts w:asciiTheme="minorHAnsi" w:eastAsiaTheme="minorHAnsi" w:hAnsiTheme="minorHAnsi" w:cstheme="minorHAnsi"/>
          <w:kern w:val="2"/>
          <w:sz w:val="26"/>
          <w:szCs w:val="26"/>
          <w14:ligatures w14:val="standardContextual"/>
        </w:rPr>
        <w:t>ymi</w:t>
      </w:r>
      <w:r w:rsidRPr="00F2785E">
        <w:rPr>
          <w:rFonts w:asciiTheme="minorHAnsi" w:eastAsiaTheme="minorHAnsi" w:hAnsiTheme="minorHAnsi" w:cstheme="minorHAnsi"/>
          <w:kern w:val="2"/>
          <w:sz w:val="26"/>
          <w:szCs w:val="26"/>
          <w14:ligatures w14:val="standardContextual"/>
        </w:rPr>
        <w:t>anie</w:t>
      </w:r>
      <w:r w:rsidR="00114ADE" w:rsidRPr="00F2785E">
        <w:rPr>
          <w:rFonts w:asciiTheme="minorHAnsi" w:eastAsiaTheme="minorHAnsi" w:hAnsiTheme="minorHAnsi" w:cstheme="minorHAnsi"/>
          <w:kern w:val="2"/>
          <w:sz w:val="26"/>
          <w:szCs w:val="26"/>
          <w14:ligatures w14:val="standardContextual"/>
        </w:rPr>
        <w:t xml:space="preserve"> wspornik</w:t>
      </w:r>
      <w:r w:rsidRPr="00F2785E">
        <w:rPr>
          <w:rFonts w:asciiTheme="minorHAnsi" w:eastAsiaTheme="minorHAnsi" w:hAnsiTheme="minorHAnsi" w:cstheme="minorHAnsi"/>
          <w:kern w:val="2"/>
          <w:sz w:val="26"/>
          <w:szCs w:val="26"/>
          <w14:ligatures w14:val="standardContextual"/>
        </w:rPr>
        <w:t>a</w:t>
      </w:r>
      <w:r w:rsidR="00114ADE" w:rsidRPr="00F2785E">
        <w:rPr>
          <w:rFonts w:asciiTheme="minorHAnsi" w:eastAsiaTheme="minorHAnsi" w:hAnsiTheme="minorHAnsi" w:cstheme="minorHAnsi"/>
          <w:kern w:val="2"/>
          <w:sz w:val="26"/>
          <w:szCs w:val="26"/>
          <w14:ligatures w14:val="standardContextual"/>
        </w:rPr>
        <w:t xml:space="preserve"> koryta kablowego i mocowania rur</w:t>
      </w:r>
      <w:r w:rsidRPr="00F2785E">
        <w:rPr>
          <w:rFonts w:asciiTheme="minorHAnsi" w:eastAsiaTheme="minorHAnsi" w:hAnsiTheme="minorHAnsi" w:cstheme="minorHAnsi"/>
          <w:kern w:val="2"/>
          <w:sz w:val="26"/>
          <w:szCs w:val="26"/>
          <w14:ligatures w14:val="standardContextual"/>
        </w:rPr>
        <w:t>,</w:t>
      </w:r>
    </w:p>
    <w:p w14:paraId="1E2A12FB" w14:textId="3070F242" w:rsidR="00F2785E" w:rsidRPr="00F2785E" w:rsidRDefault="00F2785E" w:rsidP="00F2785E">
      <w:pPr>
        <w:pStyle w:val="Akapitzlist"/>
        <w:numPr>
          <w:ilvl w:val="0"/>
          <w:numId w:val="9"/>
        </w:numPr>
        <w:jc w:val="both"/>
        <w:rPr>
          <w:rFonts w:asciiTheme="minorHAnsi" w:eastAsiaTheme="minorHAnsi" w:hAnsiTheme="minorHAnsi" w:cstheme="minorBidi"/>
          <w:kern w:val="2"/>
          <w:sz w:val="26"/>
          <w:szCs w:val="26"/>
          <w14:ligatures w14:val="standardContextual"/>
        </w:rPr>
      </w:pPr>
      <w:r w:rsidRPr="00F2785E">
        <w:rPr>
          <w:rFonts w:asciiTheme="minorHAnsi" w:eastAsiaTheme="minorHAnsi" w:hAnsiTheme="minorHAnsi" w:cstheme="minorHAnsi"/>
          <w:kern w:val="2"/>
          <w:sz w:val="26"/>
          <w:szCs w:val="26"/>
          <w14:ligatures w14:val="standardContextual"/>
        </w:rPr>
        <w:t>wymianie f</w:t>
      </w:r>
      <w:r w:rsidR="00114ADE" w:rsidRPr="00114ADE">
        <w:rPr>
          <w:rFonts w:asciiTheme="minorHAnsi" w:eastAsiaTheme="minorHAnsi" w:hAnsiTheme="minorHAnsi" w:cstheme="minorHAnsi"/>
          <w:kern w:val="2"/>
          <w:sz w:val="26"/>
          <w:szCs w:val="26"/>
          <w14:ligatures w14:val="standardContextual"/>
        </w:rPr>
        <w:t>alownik</w:t>
      </w:r>
      <w:r w:rsidRPr="00F2785E">
        <w:rPr>
          <w:rFonts w:asciiTheme="minorHAnsi" w:eastAsiaTheme="minorHAnsi" w:hAnsiTheme="minorHAnsi" w:cstheme="minorHAnsi"/>
          <w:kern w:val="2"/>
          <w:sz w:val="26"/>
          <w:szCs w:val="26"/>
          <w14:ligatures w14:val="standardContextual"/>
        </w:rPr>
        <w:t>ów</w:t>
      </w:r>
      <w:r w:rsidR="00114ADE" w:rsidRPr="00114ADE">
        <w:rPr>
          <w:rFonts w:asciiTheme="minorHAnsi" w:eastAsiaTheme="minorHAnsi" w:hAnsiTheme="minorHAnsi" w:cstheme="minorHAnsi"/>
          <w:kern w:val="2"/>
          <w:sz w:val="26"/>
          <w:szCs w:val="26"/>
          <w14:ligatures w14:val="standardContextual"/>
        </w:rPr>
        <w:t xml:space="preserve"> (model SV015iG5A-4) pomp obiegowych 4 i 5 na nowe </w:t>
      </w:r>
      <w:r>
        <w:rPr>
          <w:rFonts w:asciiTheme="minorHAnsi" w:eastAsiaTheme="minorHAnsi" w:hAnsiTheme="minorHAnsi" w:cstheme="minorHAnsi"/>
          <w:kern w:val="2"/>
          <w:sz w:val="26"/>
          <w:szCs w:val="26"/>
          <w14:ligatures w14:val="standardContextual"/>
        </w:rPr>
        <w:br/>
      </w:r>
      <w:r w:rsidR="00114ADE" w:rsidRPr="00114ADE">
        <w:rPr>
          <w:rFonts w:asciiTheme="minorHAnsi" w:eastAsiaTheme="minorHAnsi" w:hAnsiTheme="minorHAnsi" w:cstheme="minorHAnsi"/>
          <w:kern w:val="2"/>
          <w:sz w:val="26"/>
          <w:szCs w:val="26"/>
          <w14:ligatures w14:val="standardContextual"/>
        </w:rPr>
        <w:t>lub inne o tożsamych parametrach – 2 szt.</w:t>
      </w:r>
      <w:r w:rsidRPr="00F2785E">
        <w:rPr>
          <w:rFonts w:asciiTheme="minorHAnsi" w:eastAsiaTheme="minorHAnsi" w:hAnsiTheme="minorHAnsi" w:cstheme="minorHAnsi"/>
          <w:kern w:val="2"/>
          <w:sz w:val="26"/>
          <w:szCs w:val="26"/>
          <w14:ligatures w14:val="standardContextual"/>
        </w:rPr>
        <w:t>,</w:t>
      </w:r>
    </w:p>
    <w:p w14:paraId="0090C6D2" w14:textId="77777777" w:rsidR="00F2785E" w:rsidRPr="00F2785E" w:rsidRDefault="00F2785E" w:rsidP="00F2785E">
      <w:pPr>
        <w:pStyle w:val="Akapitzlist"/>
        <w:numPr>
          <w:ilvl w:val="0"/>
          <w:numId w:val="9"/>
        </w:numPr>
        <w:jc w:val="both"/>
        <w:rPr>
          <w:rFonts w:asciiTheme="minorHAnsi" w:eastAsiaTheme="minorHAnsi" w:hAnsiTheme="minorHAnsi" w:cstheme="minorBidi"/>
          <w:kern w:val="2"/>
          <w:sz w:val="26"/>
          <w:szCs w:val="26"/>
          <w14:ligatures w14:val="standardContextual"/>
        </w:rPr>
      </w:pPr>
      <w:r w:rsidRPr="00F2785E">
        <w:rPr>
          <w:rFonts w:asciiTheme="minorHAnsi" w:eastAsiaTheme="minorHAnsi" w:hAnsiTheme="minorHAnsi" w:cstheme="minorBidi"/>
          <w:kern w:val="2"/>
          <w:sz w:val="26"/>
          <w:szCs w:val="26"/>
          <w14:ligatures w14:val="standardContextual"/>
        </w:rPr>
        <w:t>w</w:t>
      </w:r>
      <w:r w:rsidR="00114ADE" w:rsidRPr="00114ADE">
        <w:rPr>
          <w:rFonts w:asciiTheme="minorHAnsi" w:eastAsiaTheme="minorHAnsi" w:hAnsiTheme="minorHAnsi" w:cstheme="minorBidi"/>
          <w:kern w:val="2"/>
          <w:sz w:val="26"/>
          <w:szCs w:val="26"/>
          <w14:ligatures w14:val="standardContextual"/>
        </w:rPr>
        <w:t>ymi</w:t>
      </w:r>
      <w:r w:rsidRPr="00F2785E">
        <w:rPr>
          <w:rFonts w:asciiTheme="minorHAnsi" w:eastAsiaTheme="minorHAnsi" w:hAnsiTheme="minorHAnsi" w:cstheme="minorBidi"/>
          <w:kern w:val="2"/>
          <w:sz w:val="26"/>
          <w:szCs w:val="26"/>
          <w14:ligatures w14:val="standardContextual"/>
        </w:rPr>
        <w:t>anie</w:t>
      </w:r>
      <w:r w:rsidR="00114ADE" w:rsidRPr="00114ADE">
        <w:rPr>
          <w:rFonts w:asciiTheme="minorHAnsi" w:eastAsiaTheme="minorHAnsi" w:hAnsiTheme="minorHAnsi" w:cstheme="minorBidi"/>
          <w:kern w:val="2"/>
          <w:sz w:val="26"/>
          <w:szCs w:val="26"/>
          <w14:ligatures w14:val="standardContextual"/>
        </w:rPr>
        <w:t xml:space="preserve"> mocowania dysz KOMET 1-20 – 20 szt.</w:t>
      </w:r>
      <w:r w:rsidRPr="00F2785E">
        <w:rPr>
          <w:rFonts w:asciiTheme="minorHAnsi" w:eastAsiaTheme="minorHAnsi" w:hAnsiTheme="minorHAnsi" w:cstheme="minorBidi"/>
          <w:kern w:val="2"/>
          <w:sz w:val="26"/>
          <w:szCs w:val="26"/>
          <w14:ligatures w14:val="standardContextual"/>
        </w:rPr>
        <w:t>,</w:t>
      </w:r>
    </w:p>
    <w:p w14:paraId="11B34B36" w14:textId="77777777" w:rsidR="00F2785E" w:rsidRPr="00F2785E" w:rsidRDefault="00F2785E" w:rsidP="00F2785E">
      <w:pPr>
        <w:pStyle w:val="Akapitzlist"/>
        <w:numPr>
          <w:ilvl w:val="0"/>
          <w:numId w:val="9"/>
        </w:numPr>
        <w:jc w:val="both"/>
        <w:rPr>
          <w:rFonts w:asciiTheme="minorHAnsi" w:eastAsiaTheme="minorHAnsi" w:hAnsiTheme="minorHAnsi" w:cstheme="minorBidi"/>
          <w:kern w:val="2"/>
          <w:sz w:val="26"/>
          <w:szCs w:val="26"/>
          <w14:ligatures w14:val="standardContextual"/>
        </w:rPr>
      </w:pPr>
      <w:r w:rsidRPr="00F2785E">
        <w:rPr>
          <w:rFonts w:asciiTheme="minorHAnsi" w:eastAsiaTheme="minorHAnsi" w:hAnsiTheme="minorHAnsi" w:cstheme="minorBidi"/>
          <w:kern w:val="2"/>
          <w:sz w:val="26"/>
          <w:szCs w:val="26"/>
          <w14:ligatures w14:val="standardContextual"/>
        </w:rPr>
        <w:t>m</w:t>
      </w:r>
      <w:r w:rsidR="00114ADE" w:rsidRPr="00114ADE">
        <w:rPr>
          <w:rFonts w:asciiTheme="minorHAnsi" w:eastAsiaTheme="minorHAnsi" w:hAnsiTheme="minorHAnsi" w:cstheme="minorBidi"/>
          <w:kern w:val="2"/>
          <w:sz w:val="26"/>
          <w:szCs w:val="26"/>
          <w14:ligatures w14:val="standardContextual"/>
        </w:rPr>
        <w:t>ontaż</w:t>
      </w:r>
      <w:r w:rsidRPr="00F2785E">
        <w:rPr>
          <w:rFonts w:asciiTheme="minorHAnsi" w:eastAsiaTheme="minorHAnsi" w:hAnsiTheme="minorHAnsi" w:cstheme="minorBidi"/>
          <w:kern w:val="2"/>
          <w:sz w:val="26"/>
          <w:szCs w:val="26"/>
          <w14:ligatures w14:val="standardContextual"/>
        </w:rPr>
        <w:t>u</w:t>
      </w:r>
      <w:r w:rsidR="00114ADE" w:rsidRPr="00114ADE">
        <w:rPr>
          <w:rFonts w:asciiTheme="minorHAnsi" w:eastAsiaTheme="minorHAnsi" w:hAnsiTheme="minorHAnsi" w:cstheme="minorBidi"/>
          <w:kern w:val="2"/>
          <w:sz w:val="26"/>
          <w:szCs w:val="26"/>
          <w14:ligatures w14:val="standardContextual"/>
        </w:rPr>
        <w:t xml:space="preserve"> dysz KOMET 10-14 – 4 szt.</w:t>
      </w:r>
      <w:r w:rsidRPr="00F2785E">
        <w:rPr>
          <w:rFonts w:asciiTheme="minorHAnsi" w:eastAsiaTheme="minorHAnsi" w:hAnsiTheme="minorHAnsi" w:cstheme="minorBidi"/>
          <w:kern w:val="2"/>
          <w:sz w:val="26"/>
          <w:szCs w:val="26"/>
          <w14:ligatures w14:val="standardContextual"/>
        </w:rPr>
        <w:t>,</w:t>
      </w:r>
    </w:p>
    <w:p w14:paraId="47693C8B" w14:textId="7B132C73" w:rsidR="00114ADE" w:rsidRDefault="00F2785E" w:rsidP="00F2785E">
      <w:pPr>
        <w:pStyle w:val="Akapitzlist"/>
        <w:numPr>
          <w:ilvl w:val="0"/>
          <w:numId w:val="9"/>
        </w:numPr>
        <w:jc w:val="both"/>
        <w:rPr>
          <w:rFonts w:asciiTheme="minorHAnsi" w:eastAsiaTheme="minorHAnsi" w:hAnsiTheme="minorHAnsi" w:cstheme="minorBidi"/>
          <w:kern w:val="2"/>
          <w:sz w:val="26"/>
          <w:szCs w:val="26"/>
          <w14:ligatures w14:val="standardContextual"/>
        </w:rPr>
      </w:pPr>
      <w:r w:rsidRPr="00F2785E">
        <w:rPr>
          <w:rFonts w:asciiTheme="minorHAnsi" w:eastAsiaTheme="minorHAnsi" w:hAnsiTheme="minorHAnsi" w:cstheme="minorBidi"/>
          <w:kern w:val="2"/>
          <w:sz w:val="26"/>
          <w:szCs w:val="26"/>
          <w14:ligatures w14:val="standardContextual"/>
        </w:rPr>
        <w:t>w</w:t>
      </w:r>
      <w:r>
        <w:rPr>
          <w:rFonts w:asciiTheme="minorHAnsi" w:eastAsiaTheme="minorHAnsi" w:hAnsiTheme="minorHAnsi" w:cstheme="minorBidi"/>
          <w:kern w:val="2"/>
          <w:sz w:val="26"/>
          <w:szCs w:val="26"/>
          <w14:ligatures w14:val="standardContextual"/>
        </w:rPr>
        <w:t>y</w:t>
      </w:r>
      <w:r w:rsidR="00114ADE" w:rsidRPr="00114ADE">
        <w:rPr>
          <w:rFonts w:asciiTheme="minorHAnsi" w:eastAsiaTheme="minorHAnsi" w:hAnsiTheme="minorHAnsi" w:cstheme="minorBidi"/>
          <w:kern w:val="2"/>
          <w:sz w:val="26"/>
          <w:szCs w:val="26"/>
          <w14:ligatures w14:val="standardContextual"/>
        </w:rPr>
        <w:t>mian</w:t>
      </w:r>
      <w:r w:rsidRPr="00F2785E">
        <w:rPr>
          <w:rFonts w:asciiTheme="minorHAnsi" w:eastAsiaTheme="minorHAnsi" w:hAnsiTheme="minorHAnsi" w:cstheme="minorBidi"/>
          <w:kern w:val="2"/>
          <w:sz w:val="26"/>
          <w:szCs w:val="26"/>
          <w14:ligatures w14:val="standardContextual"/>
        </w:rPr>
        <w:t>ie</w:t>
      </w:r>
      <w:r w:rsidR="00114ADE" w:rsidRPr="00114ADE">
        <w:rPr>
          <w:rFonts w:asciiTheme="minorHAnsi" w:eastAsiaTheme="minorHAnsi" w:hAnsiTheme="minorHAnsi" w:cstheme="minorBidi"/>
          <w:kern w:val="2"/>
          <w:sz w:val="26"/>
          <w:szCs w:val="26"/>
          <w14:ligatures w14:val="standardContextual"/>
        </w:rPr>
        <w:t xml:space="preserve"> wentylatora mechanicznego – 1 szt.</w:t>
      </w:r>
    </w:p>
    <w:bookmarkEnd w:id="2"/>
    <w:p w14:paraId="113CB58E" w14:textId="5BA8B841" w:rsidR="00F2785E" w:rsidRPr="00F2785E" w:rsidRDefault="00FB028A" w:rsidP="00F2785E">
      <w:pPr>
        <w:jc w:val="both"/>
        <w:rPr>
          <w:rFonts w:asciiTheme="minorHAnsi" w:eastAsiaTheme="minorHAnsi" w:hAnsiTheme="minorHAnsi" w:cstheme="minorBidi"/>
          <w:kern w:val="2"/>
          <w:sz w:val="26"/>
          <w:szCs w:val="26"/>
          <w14:ligatures w14:val="standardContextual"/>
        </w:rPr>
      </w:pPr>
      <w:r>
        <w:rPr>
          <w:rFonts w:asciiTheme="minorHAnsi" w:eastAsiaTheme="minorHAnsi" w:hAnsiTheme="minorHAnsi" w:cstheme="minorBidi"/>
          <w:kern w:val="2"/>
          <w:sz w:val="26"/>
          <w:szCs w:val="26"/>
          <w14:ligatures w14:val="standardContextual"/>
        </w:rPr>
        <w:t>Zamawiający w załączniku nr 1 zamieścił dokumentację zdjęciową urządzeń będących przedmiotem zamówienia.</w:t>
      </w:r>
    </w:p>
    <w:p w14:paraId="0021A06D" w14:textId="780A97ED" w:rsidR="00114ADE" w:rsidRDefault="00114ADE" w:rsidP="00114ADE">
      <w:pPr>
        <w:spacing w:after="0" w:line="240" w:lineRule="auto"/>
        <w:jc w:val="both"/>
        <w:rPr>
          <w:rFonts w:cs="TimesNewRomanPSMT"/>
          <w:sz w:val="26"/>
          <w:szCs w:val="26"/>
        </w:rPr>
      </w:pPr>
      <w:r w:rsidRPr="006E2B93">
        <w:rPr>
          <w:rFonts w:cs="TimesNewRomanPSMT"/>
          <w:sz w:val="26"/>
          <w:szCs w:val="26"/>
        </w:rPr>
        <w:t xml:space="preserve">2. Niniejsze zapytanie ofertowe dokonywane jest w celu rozeznania rynku </w:t>
      </w:r>
      <w:r w:rsidR="00F2785E">
        <w:rPr>
          <w:rFonts w:cs="TimesNewRomanPSMT"/>
          <w:sz w:val="26"/>
          <w:szCs w:val="26"/>
        </w:rPr>
        <w:br/>
      </w:r>
      <w:r w:rsidRPr="006E2B93">
        <w:rPr>
          <w:rFonts w:cs="TimesNewRomanPSMT"/>
          <w:sz w:val="26"/>
          <w:szCs w:val="26"/>
        </w:rPr>
        <w:t>i oszacowania wartości zamówienia i może być podstawą do udzielania zamówienia.</w:t>
      </w:r>
    </w:p>
    <w:p w14:paraId="251412BF" w14:textId="76B96F95" w:rsidR="00114ADE" w:rsidRDefault="00114ADE" w:rsidP="00114ADE">
      <w:pPr>
        <w:numPr>
          <w:ilvl w:val="0"/>
          <w:numId w:val="2"/>
        </w:numPr>
        <w:spacing w:after="0" w:line="240" w:lineRule="auto"/>
        <w:jc w:val="both"/>
        <w:rPr>
          <w:rFonts w:cs="TimesNewRomanPSMT"/>
          <w:sz w:val="26"/>
          <w:szCs w:val="26"/>
        </w:rPr>
      </w:pPr>
      <w:r w:rsidRPr="00AA4A1C">
        <w:rPr>
          <w:rFonts w:cs="TimesNewRomanPSMT"/>
          <w:b/>
          <w:sz w:val="26"/>
          <w:szCs w:val="26"/>
        </w:rPr>
        <w:t xml:space="preserve">Termin realizacji zamówienia: </w:t>
      </w:r>
      <w:r>
        <w:rPr>
          <w:rFonts w:cs="TimesNewRomanPSMT"/>
          <w:b/>
          <w:sz w:val="26"/>
          <w:szCs w:val="26"/>
        </w:rPr>
        <w:t>od dnia zawarcia umowy do 17.06.2024 roku.</w:t>
      </w:r>
    </w:p>
    <w:p w14:paraId="0E1FF61E" w14:textId="5FA0D592" w:rsidR="00114ADE" w:rsidRDefault="00114ADE" w:rsidP="00114ADE">
      <w:pPr>
        <w:numPr>
          <w:ilvl w:val="0"/>
          <w:numId w:val="2"/>
        </w:numPr>
        <w:spacing w:after="0" w:line="240" w:lineRule="auto"/>
        <w:jc w:val="both"/>
        <w:rPr>
          <w:rFonts w:cs="TimesNewRomanPSMT"/>
          <w:b/>
          <w:sz w:val="26"/>
          <w:szCs w:val="26"/>
        </w:rPr>
      </w:pPr>
      <w:r>
        <w:rPr>
          <w:rFonts w:cs="TimesNewRomanPSMT"/>
          <w:b/>
          <w:sz w:val="26"/>
          <w:szCs w:val="26"/>
        </w:rPr>
        <w:t xml:space="preserve">Okres gwarancji: </w:t>
      </w:r>
      <w:r w:rsidR="00FB028A">
        <w:rPr>
          <w:rFonts w:cs="TimesNewRomanPSMT"/>
          <w:b/>
          <w:sz w:val="26"/>
          <w:szCs w:val="26"/>
        </w:rPr>
        <w:t>1</w:t>
      </w:r>
      <w:r>
        <w:rPr>
          <w:rFonts w:cs="TimesNewRomanPSMT"/>
          <w:b/>
          <w:sz w:val="26"/>
          <w:szCs w:val="26"/>
        </w:rPr>
        <w:t>2</w:t>
      </w:r>
      <w:r>
        <w:rPr>
          <w:rFonts w:cs="TimesNewRomanPSMT"/>
          <w:sz w:val="26"/>
          <w:szCs w:val="26"/>
        </w:rPr>
        <w:t xml:space="preserve"> </w:t>
      </w:r>
      <w:r w:rsidRPr="00B0176D">
        <w:rPr>
          <w:rFonts w:cs="TimesNewRomanPSMT"/>
          <w:b/>
          <w:sz w:val="26"/>
          <w:szCs w:val="26"/>
        </w:rPr>
        <w:t>miesięcy.</w:t>
      </w:r>
      <w:r w:rsidRPr="00AA4A1C">
        <w:rPr>
          <w:rFonts w:cs="TimesNewRomanPSMT"/>
          <w:b/>
          <w:sz w:val="26"/>
          <w:szCs w:val="26"/>
        </w:rPr>
        <w:t xml:space="preserve"> </w:t>
      </w:r>
    </w:p>
    <w:p w14:paraId="7B319EC2" w14:textId="77777777" w:rsidR="00114ADE" w:rsidRDefault="00114ADE" w:rsidP="00114ADE">
      <w:pPr>
        <w:numPr>
          <w:ilvl w:val="0"/>
          <w:numId w:val="2"/>
        </w:numPr>
        <w:spacing w:after="0" w:line="240" w:lineRule="auto"/>
        <w:jc w:val="both"/>
        <w:rPr>
          <w:rFonts w:cs="TimesNewRomanPSMT"/>
          <w:b/>
          <w:sz w:val="26"/>
          <w:szCs w:val="26"/>
        </w:rPr>
      </w:pPr>
      <w:r w:rsidRPr="006A2085">
        <w:rPr>
          <w:rFonts w:cs="TimesNewRomanPSMT"/>
          <w:b/>
          <w:sz w:val="26"/>
          <w:szCs w:val="26"/>
        </w:rPr>
        <w:t xml:space="preserve">Miejsce i termin złożenia oferty: </w:t>
      </w:r>
    </w:p>
    <w:p w14:paraId="39A46BB8" w14:textId="38203E38" w:rsidR="00114ADE" w:rsidRPr="00012742" w:rsidRDefault="00114ADE" w:rsidP="00114ADE">
      <w:pPr>
        <w:numPr>
          <w:ilvl w:val="1"/>
          <w:numId w:val="2"/>
        </w:numPr>
        <w:spacing w:after="0" w:line="240" w:lineRule="auto"/>
        <w:jc w:val="both"/>
        <w:rPr>
          <w:rFonts w:cs="Calibri"/>
          <w:b/>
          <w:sz w:val="26"/>
          <w:szCs w:val="26"/>
        </w:rPr>
      </w:pPr>
      <w:r w:rsidRPr="00012742">
        <w:rPr>
          <w:rFonts w:eastAsia="Times New Roman" w:cs="Calibri"/>
          <w:sz w:val="26"/>
          <w:szCs w:val="26"/>
          <w:lang w:eastAsia="pl-PL"/>
        </w:rPr>
        <w:t>Ofertę wraz z wymaganymi załącznikami należy złożyć za pośrednictwem Platformy, pod adresem https://platformazakupowa.pl/pn/um_leczyca do dnia</w:t>
      </w:r>
      <w:r>
        <w:rPr>
          <w:rFonts w:eastAsia="Times New Roman" w:cs="Calibri"/>
          <w:sz w:val="26"/>
          <w:szCs w:val="26"/>
          <w:lang w:eastAsia="pl-PL"/>
        </w:rPr>
        <w:t xml:space="preserve"> </w:t>
      </w:r>
      <w:bookmarkStart w:id="3" w:name="_Hlk166230767"/>
      <w:r>
        <w:rPr>
          <w:rFonts w:eastAsia="Times New Roman" w:cs="Calibri"/>
          <w:sz w:val="26"/>
          <w:szCs w:val="26"/>
          <w:lang w:eastAsia="pl-PL"/>
        </w:rPr>
        <w:t>21</w:t>
      </w:r>
      <w:r w:rsidRPr="00012742">
        <w:rPr>
          <w:rFonts w:eastAsia="Times New Roman" w:cs="Calibri"/>
          <w:sz w:val="26"/>
          <w:szCs w:val="26"/>
          <w:lang w:eastAsia="pl-PL"/>
        </w:rPr>
        <w:t>.</w:t>
      </w:r>
      <w:r>
        <w:rPr>
          <w:rFonts w:eastAsia="Times New Roman" w:cs="Calibri"/>
          <w:sz w:val="26"/>
          <w:szCs w:val="26"/>
          <w:lang w:eastAsia="pl-PL"/>
        </w:rPr>
        <w:t>05.</w:t>
      </w:r>
      <w:r w:rsidRPr="00012742">
        <w:rPr>
          <w:rFonts w:eastAsia="Times New Roman" w:cs="Calibri"/>
          <w:sz w:val="26"/>
          <w:szCs w:val="26"/>
          <w:lang w:eastAsia="pl-PL"/>
        </w:rPr>
        <w:t>202</w:t>
      </w:r>
      <w:r>
        <w:rPr>
          <w:rFonts w:eastAsia="Times New Roman" w:cs="Calibri"/>
          <w:sz w:val="26"/>
          <w:szCs w:val="26"/>
          <w:lang w:eastAsia="pl-PL"/>
        </w:rPr>
        <w:t>4</w:t>
      </w:r>
      <w:r w:rsidRPr="00012742">
        <w:rPr>
          <w:rFonts w:eastAsia="Times New Roman" w:cs="Calibri"/>
          <w:sz w:val="26"/>
          <w:szCs w:val="26"/>
          <w:lang w:eastAsia="pl-PL"/>
        </w:rPr>
        <w:t xml:space="preserve">r. </w:t>
      </w:r>
      <w:bookmarkEnd w:id="3"/>
      <w:r w:rsidRPr="00012742">
        <w:rPr>
          <w:rFonts w:eastAsia="Times New Roman" w:cs="Calibri"/>
          <w:sz w:val="26"/>
          <w:szCs w:val="26"/>
          <w:lang w:eastAsia="pl-PL"/>
        </w:rPr>
        <w:t xml:space="preserve">do godz. 11:00. </w:t>
      </w:r>
    </w:p>
    <w:p w14:paraId="73C53367" w14:textId="57ABF087" w:rsidR="00114ADE" w:rsidRPr="00012742" w:rsidRDefault="00114ADE" w:rsidP="00114ADE">
      <w:pPr>
        <w:numPr>
          <w:ilvl w:val="1"/>
          <w:numId w:val="2"/>
        </w:numPr>
        <w:spacing w:after="152" w:line="250" w:lineRule="auto"/>
        <w:ind w:right="8"/>
        <w:contextualSpacing/>
        <w:jc w:val="both"/>
        <w:rPr>
          <w:rFonts w:eastAsia="Times New Roman" w:cs="Calibri"/>
          <w:sz w:val="26"/>
          <w:szCs w:val="26"/>
          <w:lang w:eastAsia="pl-PL"/>
        </w:rPr>
      </w:pPr>
      <w:r w:rsidRPr="006A2085">
        <w:rPr>
          <w:rFonts w:eastAsia="Times New Roman" w:cs="Calibri"/>
          <w:sz w:val="26"/>
          <w:szCs w:val="26"/>
          <w:lang w:eastAsia="pl-PL"/>
        </w:rPr>
        <w:t xml:space="preserve">Otwarcie ofert nastąpi w dniu </w:t>
      </w:r>
      <w:r>
        <w:rPr>
          <w:rFonts w:eastAsia="Times New Roman" w:cs="Calibri"/>
          <w:sz w:val="26"/>
          <w:szCs w:val="26"/>
          <w:lang w:eastAsia="pl-PL"/>
        </w:rPr>
        <w:t>21</w:t>
      </w:r>
      <w:r w:rsidRPr="00012742">
        <w:rPr>
          <w:rFonts w:eastAsia="Times New Roman" w:cs="Calibri"/>
          <w:sz w:val="26"/>
          <w:szCs w:val="26"/>
          <w:lang w:eastAsia="pl-PL"/>
        </w:rPr>
        <w:t>.</w:t>
      </w:r>
      <w:r>
        <w:rPr>
          <w:rFonts w:eastAsia="Times New Roman" w:cs="Calibri"/>
          <w:sz w:val="26"/>
          <w:szCs w:val="26"/>
          <w:lang w:eastAsia="pl-PL"/>
        </w:rPr>
        <w:t>05.</w:t>
      </w:r>
      <w:r w:rsidRPr="00012742">
        <w:rPr>
          <w:rFonts w:eastAsia="Times New Roman" w:cs="Calibri"/>
          <w:sz w:val="26"/>
          <w:szCs w:val="26"/>
          <w:lang w:eastAsia="pl-PL"/>
        </w:rPr>
        <w:t>202</w:t>
      </w:r>
      <w:r>
        <w:rPr>
          <w:rFonts w:eastAsia="Times New Roman" w:cs="Calibri"/>
          <w:sz w:val="26"/>
          <w:szCs w:val="26"/>
          <w:lang w:eastAsia="pl-PL"/>
        </w:rPr>
        <w:t>4</w:t>
      </w:r>
      <w:r w:rsidRPr="00012742">
        <w:rPr>
          <w:rFonts w:eastAsia="Times New Roman" w:cs="Calibri"/>
          <w:sz w:val="26"/>
          <w:szCs w:val="26"/>
          <w:lang w:eastAsia="pl-PL"/>
        </w:rPr>
        <w:t xml:space="preserve">r. </w:t>
      </w:r>
      <w:r w:rsidRPr="006A2085">
        <w:rPr>
          <w:rFonts w:eastAsia="Times New Roman" w:cs="Calibri"/>
          <w:sz w:val="26"/>
          <w:szCs w:val="26"/>
          <w:lang w:eastAsia="pl-PL"/>
        </w:rPr>
        <w:t xml:space="preserve"> o godz. 11:</w:t>
      </w:r>
      <w:r w:rsidRPr="00012742">
        <w:rPr>
          <w:rFonts w:eastAsia="Times New Roman" w:cs="Calibri"/>
          <w:sz w:val="26"/>
          <w:szCs w:val="26"/>
          <w:lang w:eastAsia="pl-PL"/>
        </w:rPr>
        <w:t>1</w:t>
      </w:r>
      <w:r w:rsidRPr="006A2085">
        <w:rPr>
          <w:rFonts w:eastAsia="Times New Roman" w:cs="Calibri"/>
          <w:sz w:val="26"/>
          <w:szCs w:val="26"/>
          <w:lang w:eastAsia="pl-PL"/>
        </w:rPr>
        <w:t xml:space="preserve">0. </w:t>
      </w:r>
    </w:p>
    <w:p w14:paraId="6F51F425" w14:textId="77777777" w:rsidR="00114ADE" w:rsidRPr="00012742" w:rsidRDefault="00114ADE" w:rsidP="00114ADE">
      <w:pPr>
        <w:numPr>
          <w:ilvl w:val="1"/>
          <w:numId w:val="2"/>
        </w:numPr>
        <w:spacing w:after="152" w:line="250" w:lineRule="auto"/>
        <w:ind w:right="8"/>
        <w:contextualSpacing/>
        <w:jc w:val="both"/>
        <w:rPr>
          <w:rFonts w:eastAsia="Times New Roman" w:cs="Calibri"/>
          <w:sz w:val="26"/>
          <w:szCs w:val="26"/>
          <w:lang w:eastAsia="pl-PL"/>
        </w:rPr>
      </w:pPr>
      <w:r w:rsidRPr="006A2085">
        <w:rPr>
          <w:rFonts w:eastAsia="Times New Roman" w:cs="Calibri"/>
          <w:color w:val="000000"/>
          <w:sz w:val="26"/>
          <w:szCs w:val="26"/>
          <w:lang w:eastAsia="pl-PL"/>
        </w:rPr>
        <w:t xml:space="preserve">Zamawiający odrzuca ofertę złożoną po terminie składania ofert. </w:t>
      </w:r>
    </w:p>
    <w:p w14:paraId="361027DA" w14:textId="48D77F49" w:rsidR="00114ADE" w:rsidRPr="00012742" w:rsidRDefault="00114ADE" w:rsidP="00114ADE">
      <w:pPr>
        <w:numPr>
          <w:ilvl w:val="1"/>
          <w:numId w:val="2"/>
        </w:numPr>
        <w:spacing w:after="152" w:line="250" w:lineRule="auto"/>
        <w:ind w:right="8"/>
        <w:contextualSpacing/>
        <w:jc w:val="both"/>
        <w:rPr>
          <w:rFonts w:eastAsia="Times New Roman" w:cs="Calibri"/>
          <w:sz w:val="26"/>
          <w:szCs w:val="26"/>
          <w:lang w:eastAsia="pl-PL"/>
        </w:rPr>
      </w:pPr>
      <w:r w:rsidRPr="006A2085">
        <w:rPr>
          <w:rFonts w:eastAsia="Times New Roman" w:cs="Calibri"/>
          <w:color w:val="000000"/>
          <w:sz w:val="26"/>
          <w:szCs w:val="26"/>
          <w:lang w:eastAsia="pl-PL"/>
        </w:rPr>
        <w:t xml:space="preserve">Otwarcie ofert nastąpi przy użyciu systemu teleinformatycznego, w przypadku awarii tego systemu, która powoduje brak możliwości otwarcia ofert w terminie określonym przez Zamawiającego, otwarcie ofert następuje niezwłocznie </w:t>
      </w:r>
      <w:r w:rsidR="00CD3805">
        <w:rPr>
          <w:rFonts w:eastAsia="Times New Roman" w:cs="Calibri"/>
          <w:color w:val="000000"/>
          <w:sz w:val="26"/>
          <w:szCs w:val="26"/>
          <w:lang w:eastAsia="pl-PL"/>
        </w:rPr>
        <w:br/>
      </w:r>
      <w:r w:rsidRPr="006A2085">
        <w:rPr>
          <w:rFonts w:eastAsia="Times New Roman" w:cs="Calibri"/>
          <w:color w:val="000000"/>
          <w:sz w:val="26"/>
          <w:szCs w:val="26"/>
          <w:lang w:eastAsia="pl-PL"/>
        </w:rPr>
        <w:t xml:space="preserve">po usunięciu awarii. </w:t>
      </w:r>
    </w:p>
    <w:p w14:paraId="24D5AC24" w14:textId="77777777" w:rsidR="00114ADE" w:rsidRPr="00012742" w:rsidRDefault="00114ADE" w:rsidP="00114ADE">
      <w:pPr>
        <w:numPr>
          <w:ilvl w:val="1"/>
          <w:numId w:val="2"/>
        </w:numPr>
        <w:spacing w:after="152" w:line="250" w:lineRule="auto"/>
        <w:ind w:right="8"/>
        <w:contextualSpacing/>
        <w:jc w:val="both"/>
        <w:rPr>
          <w:rFonts w:eastAsia="Times New Roman" w:cs="Calibri"/>
          <w:sz w:val="26"/>
          <w:szCs w:val="26"/>
          <w:lang w:eastAsia="pl-PL"/>
        </w:rPr>
      </w:pPr>
      <w:r w:rsidRPr="006A2085">
        <w:rPr>
          <w:rFonts w:eastAsia="Times New Roman" w:cs="Calibri"/>
          <w:color w:val="000000"/>
          <w:sz w:val="26"/>
          <w:szCs w:val="26"/>
          <w:lang w:eastAsia="pl-PL"/>
        </w:rPr>
        <w:t xml:space="preserve">Zamawiający poinformuje o zmianie terminu otwarcia ofert na stronie internetowej prowadzonego postępowania. </w:t>
      </w:r>
    </w:p>
    <w:p w14:paraId="3439A1AB" w14:textId="77777777" w:rsidR="00114ADE" w:rsidRPr="00012742" w:rsidRDefault="00114ADE" w:rsidP="00114ADE">
      <w:pPr>
        <w:numPr>
          <w:ilvl w:val="1"/>
          <w:numId w:val="2"/>
        </w:numPr>
        <w:spacing w:after="152" w:line="250" w:lineRule="auto"/>
        <w:ind w:right="8"/>
        <w:contextualSpacing/>
        <w:jc w:val="both"/>
        <w:rPr>
          <w:rFonts w:eastAsia="Times New Roman" w:cs="Calibri"/>
          <w:sz w:val="26"/>
          <w:szCs w:val="26"/>
          <w:lang w:eastAsia="pl-PL"/>
        </w:rPr>
      </w:pPr>
      <w:r w:rsidRPr="006A2085">
        <w:rPr>
          <w:rFonts w:eastAsia="Times New Roman" w:cs="Calibri"/>
          <w:color w:val="000000"/>
          <w:sz w:val="26"/>
          <w:szCs w:val="26"/>
          <w:lang w:eastAsia="pl-PL"/>
        </w:rPr>
        <w:t xml:space="preserve">Zamawiający nie przewiduje jawnej sesji otwarcia ofert.  </w:t>
      </w:r>
    </w:p>
    <w:p w14:paraId="21FBE6A1" w14:textId="77777777" w:rsidR="00114ADE" w:rsidRPr="006A2085" w:rsidRDefault="00114ADE" w:rsidP="00114ADE">
      <w:pPr>
        <w:numPr>
          <w:ilvl w:val="1"/>
          <w:numId w:val="2"/>
        </w:numPr>
        <w:spacing w:after="152" w:line="250" w:lineRule="auto"/>
        <w:ind w:right="8"/>
        <w:contextualSpacing/>
        <w:jc w:val="both"/>
        <w:rPr>
          <w:rFonts w:eastAsia="Times New Roman" w:cs="Calibri"/>
          <w:sz w:val="26"/>
          <w:szCs w:val="26"/>
          <w:lang w:eastAsia="pl-PL"/>
        </w:rPr>
      </w:pPr>
      <w:r w:rsidRPr="006A2085">
        <w:rPr>
          <w:rFonts w:eastAsia="Times New Roman" w:cs="Calibri"/>
          <w:color w:val="000000"/>
          <w:sz w:val="26"/>
          <w:szCs w:val="26"/>
          <w:lang w:eastAsia="pl-PL"/>
        </w:rPr>
        <w:lastRenderedPageBreak/>
        <w:t xml:space="preserve">Zamawiający niezwłocznie po otwarciu ofert, udostępni na stronie internetowej prowadzonego postępowania w folderze „Informacja z otwarcia ofert”, informacje o: </w:t>
      </w:r>
    </w:p>
    <w:p w14:paraId="57CB693B" w14:textId="77777777" w:rsidR="00114ADE" w:rsidRPr="006A2085" w:rsidRDefault="00114ADE" w:rsidP="00114ADE">
      <w:pPr>
        <w:spacing w:after="152" w:line="250" w:lineRule="auto"/>
        <w:ind w:left="489" w:right="8"/>
        <w:contextualSpacing/>
        <w:jc w:val="both"/>
        <w:rPr>
          <w:rFonts w:eastAsia="Times New Roman" w:cs="Calibri"/>
          <w:color w:val="000000"/>
          <w:sz w:val="26"/>
          <w:szCs w:val="26"/>
          <w:lang w:eastAsia="pl-PL"/>
        </w:rPr>
      </w:pPr>
      <w:r w:rsidRPr="006A2085">
        <w:rPr>
          <w:rFonts w:eastAsia="Times New Roman" w:cs="Calibri"/>
          <w:color w:val="000000"/>
          <w:sz w:val="26"/>
          <w:szCs w:val="26"/>
          <w:lang w:eastAsia="pl-PL"/>
        </w:rPr>
        <w:t xml:space="preserve">1) nazwach albo imionach i nazwiskach oraz siedzibach lub miejscach prowadzonej działalności gospodarczej albo miejscach zamieszkania Wykonawców, których oferty zostały otwarte; </w:t>
      </w:r>
    </w:p>
    <w:p w14:paraId="3190E5DC" w14:textId="77777777" w:rsidR="00114ADE" w:rsidRPr="006A2085" w:rsidRDefault="00114ADE" w:rsidP="00114ADE">
      <w:pPr>
        <w:spacing w:after="152" w:line="250" w:lineRule="auto"/>
        <w:ind w:left="489" w:right="8"/>
        <w:contextualSpacing/>
        <w:jc w:val="both"/>
        <w:rPr>
          <w:rFonts w:eastAsia="Times New Roman" w:cs="Calibri"/>
          <w:color w:val="000000"/>
          <w:sz w:val="26"/>
          <w:szCs w:val="26"/>
          <w:lang w:eastAsia="pl-PL"/>
        </w:rPr>
      </w:pPr>
      <w:r w:rsidRPr="006A2085">
        <w:rPr>
          <w:rFonts w:eastAsia="Times New Roman" w:cs="Calibri"/>
          <w:color w:val="000000"/>
          <w:sz w:val="26"/>
          <w:szCs w:val="26"/>
          <w:lang w:eastAsia="pl-PL"/>
        </w:rPr>
        <w:t xml:space="preserve">2) cenach lub kosztach zawartych w ofertach.  </w:t>
      </w:r>
    </w:p>
    <w:p w14:paraId="1ECEF234" w14:textId="77777777" w:rsidR="00114ADE" w:rsidRPr="00AA4A1C" w:rsidRDefault="00114ADE" w:rsidP="00114ADE">
      <w:pPr>
        <w:spacing w:after="0" w:line="240" w:lineRule="auto"/>
        <w:ind w:left="360"/>
        <w:jc w:val="both"/>
        <w:rPr>
          <w:rFonts w:cs="TimesNewRomanPSMT"/>
          <w:b/>
          <w:sz w:val="26"/>
          <w:szCs w:val="26"/>
        </w:rPr>
      </w:pPr>
    </w:p>
    <w:p w14:paraId="042E8119" w14:textId="77777777" w:rsidR="00114ADE" w:rsidRPr="00AA4A1C" w:rsidRDefault="00114ADE" w:rsidP="00114ADE">
      <w:pPr>
        <w:numPr>
          <w:ilvl w:val="0"/>
          <w:numId w:val="2"/>
        </w:numPr>
        <w:jc w:val="both"/>
        <w:rPr>
          <w:rFonts w:cs="TimesNewRomanPSMT"/>
          <w:sz w:val="26"/>
          <w:szCs w:val="26"/>
        </w:rPr>
      </w:pPr>
      <w:r w:rsidRPr="00AA4A1C">
        <w:rPr>
          <w:rFonts w:cs="TimesNewRomanPSMT"/>
          <w:b/>
          <w:sz w:val="26"/>
          <w:szCs w:val="26"/>
        </w:rPr>
        <w:t>Warunki płatności:</w:t>
      </w:r>
      <w:r w:rsidRPr="00AA4A1C">
        <w:rPr>
          <w:b/>
          <w:sz w:val="26"/>
          <w:szCs w:val="26"/>
        </w:rPr>
        <w:t xml:space="preserve"> </w:t>
      </w:r>
      <w:r>
        <w:rPr>
          <w:sz w:val="26"/>
          <w:szCs w:val="26"/>
        </w:rPr>
        <w:t>do 30</w:t>
      </w:r>
      <w:r w:rsidRPr="00AA4A1C">
        <w:rPr>
          <w:sz w:val="26"/>
          <w:szCs w:val="26"/>
        </w:rPr>
        <w:t xml:space="preserve"> dni od daty wpływu faktury do siedziby </w:t>
      </w:r>
      <w:r>
        <w:rPr>
          <w:sz w:val="26"/>
          <w:szCs w:val="26"/>
        </w:rPr>
        <w:t>Z</w:t>
      </w:r>
      <w:r w:rsidRPr="00AA4A1C">
        <w:rPr>
          <w:sz w:val="26"/>
          <w:szCs w:val="26"/>
        </w:rPr>
        <w:t>amawiającego.</w:t>
      </w:r>
    </w:p>
    <w:p w14:paraId="071B4526" w14:textId="77777777" w:rsidR="00114ADE" w:rsidRPr="00AA4A1C" w:rsidRDefault="00114ADE" w:rsidP="00114ADE">
      <w:pPr>
        <w:numPr>
          <w:ilvl w:val="0"/>
          <w:numId w:val="2"/>
        </w:numPr>
        <w:jc w:val="both"/>
        <w:rPr>
          <w:rFonts w:cs="TimesNewRomanPSMT"/>
          <w:b/>
          <w:sz w:val="26"/>
          <w:szCs w:val="26"/>
        </w:rPr>
      </w:pPr>
      <w:r w:rsidRPr="00AA4A1C">
        <w:rPr>
          <w:rFonts w:cs="TimesNewRomanPSMT"/>
          <w:b/>
          <w:sz w:val="26"/>
          <w:szCs w:val="26"/>
        </w:rPr>
        <w:t xml:space="preserve">Osoba upoważniona do kontaktu z wykonawcami: </w:t>
      </w:r>
    </w:p>
    <w:p w14:paraId="3C386499" w14:textId="67EFF191" w:rsidR="00114ADE" w:rsidRDefault="00F2785E" w:rsidP="00114ADE">
      <w:pPr>
        <w:jc w:val="both"/>
        <w:rPr>
          <w:rFonts w:cs="TimesNewRomanPSMT"/>
          <w:sz w:val="26"/>
          <w:szCs w:val="26"/>
        </w:rPr>
      </w:pPr>
      <w:r>
        <w:rPr>
          <w:rFonts w:cs="TimesNewRomanPSMT"/>
          <w:sz w:val="26"/>
          <w:szCs w:val="26"/>
        </w:rPr>
        <w:t>Artur Pielesiak</w:t>
      </w:r>
      <w:r w:rsidR="00114ADE">
        <w:rPr>
          <w:rFonts w:cs="TimesNewRomanPSMT"/>
          <w:sz w:val="26"/>
          <w:szCs w:val="26"/>
        </w:rPr>
        <w:t xml:space="preserve"> </w:t>
      </w:r>
      <w:r w:rsidR="00114ADE" w:rsidRPr="00AA4A1C">
        <w:rPr>
          <w:rFonts w:cs="TimesNewRomanPSMT"/>
          <w:sz w:val="26"/>
          <w:szCs w:val="26"/>
        </w:rPr>
        <w:t>nr tel. (024) 721</w:t>
      </w:r>
      <w:r w:rsidR="00114ADE">
        <w:rPr>
          <w:rFonts w:cs="TimesNewRomanPSMT"/>
          <w:sz w:val="26"/>
          <w:szCs w:val="26"/>
        </w:rPr>
        <w:t>-</w:t>
      </w:r>
      <w:r w:rsidR="00114ADE" w:rsidRPr="00AA4A1C">
        <w:rPr>
          <w:rFonts w:cs="TimesNewRomanPSMT"/>
          <w:sz w:val="26"/>
          <w:szCs w:val="26"/>
        </w:rPr>
        <w:t>03</w:t>
      </w:r>
      <w:r w:rsidR="00114ADE">
        <w:rPr>
          <w:rFonts w:cs="TimesNewRomanPSMT"/>
          <w:sz w:val="26"/>
          <w:szCs w:val="26"/>
        </w:rPr>
        <w:t>-</w:t>
      </w:r>
      <w:r>
        <w:rPr>
          <w:rFonts w:cs="TimesNewRomanPSMT"/>
          <w:sz w:val="26"/>
          <w:szCs w:val="26"/>
        </w:rPr>
        <w:t>32.</w:t>
      </w:r>
    </w:p>
    <w:p w14:paraId="5A781859" w14:textId="77777777" w:rsidR="00114ADE" w:rsidRPr="00B0176D" w:rsidRDefault="00114ADE" w:rsidP="00114ADE">
      <w:pPr>
        <w:jc w:val="both"/>
        <w:rPr>
          <w:rFonts w:cs="TimesNewRomanPSMT"/>
          <w:sz w:val="26"/>
          <w:szCs w:val="26"/>
        </w:rPr>
      </w:pPr>
      <w:r w:rsidRPr="00AA4A1C">
        <w:rPr>
          <w:b/>
          <w:sz w:val="26"/>
          <w:szCs w:val="26"/>
        </w:rPr>
        <w:t>Sposób przygotowania oferty:</w:t>
      </w:r>
    </w:p>
    <w:p w14:paraId="4C4AF535" w14:textId="2C56DD64" w:rsidR="00114ADE" w:rsidRPr="00012742" w:rsidRDefault="00114ADE" w:rsidP="00114ADE">
      <w:pPr>
        <w:numPr>
          <w:ilvl w:val="0"/>
          <w:numId w:val="3"/>
        </w:numPr>
        <w:spacing w:after="0" w:line="240" w:lineRule="auto"/>
        <w:jc w:val="both"/>
        <w:rPr>
          <w:sz w:val="26"/>
          <w:szCs w:val="26"/>
        </w:rPr>
      </w:pPr>
      <w:r w:rsidRPr="00012742">
        <w:rPr>
          <w:sz w:val="26"/>
          <w:szCs w:val="26"/>
        </w:rPr>
        <w:t xml:space="preserve">Forma składania ofert: Oferty należy składać w wersji elektronicznej </w:t>
      </w:r>
      <w:r w:rsidR="008C3FB7">
        <w:rPr>
          <w:sz w:val="26"/>
          <w:szCs w:val="26"/>
        </w:rPr>
        <w:br/>
      </w:r>
      <w:r w:rsidRPr="00012742">
        <w:rPr>
          <w:sz w:val="26"/>
          <w:szCs w:val="26"/>
        </w:rPr>
        <w:t xml:space="preserve">za pośrednictwem dedykowanej platformy. </w:t>
      </w:r>
    </w:p>
    <w:p w14:paraId="72ADDB27" w14:textId="1B7820E5" w:rsidR="00114ADE" w:rsidRPr="00012742" w:rsidRDefault="00114ADE" w:rsidP="00114ADE">
      <w:pPr>
        <w:numPr>
          <w:ilvl w:val="0"/>
          <w:numId w:val="3"/>
        </w:numPr>
        <w:spacing w:after="0" w:line="240" w:lineRule="auto"/>
        <w:jc w:val="both"/>
        <w:rPr>
          <w:sz w:val="26"/>
          <w:szCs w:val="26"/>
        </w:rPr>
      </w:pPr>
      <w:r w:rsidRPr="00012742">
        <w:rPr>
          <w:sz w:val="26"/>
          <w:szCs w:val="26"/>
        </w:rPr>
        <w:t xml:space="preserve">Oferty, które wpłyną do Zamawiającego za pośrednictwem polskiej placówki operatora publicznego lub innej firmy kurierskiej oraz po wyznaczonym </w:t>
      </w:r>
      <w:r w:rsidR="008C3FB7">
        <w:rPr>
          <w:sz w:val="26"/>
          <w:szCs w:val="26"/>
        </w:rPr>
        <w:br/>
      </w:r>
      <w:r w:rsidRPr="00012742">
        <w:rPr>
          <w:sz w:val="26"/>
          <w:szCs w:val="26"/>
        </w:rPr>
        <w:t xml:space="preserve">w niniejszym zapytaniu terminie składania ofert – </w:t>
      </w:r>
      <w:r w:rsidRPr="00012742">
        <w:rPr>
          <w:b/>
          <w:bCs/>
          <w:sz w:val="26"/>
          <w:szCs w:val="26"/>
        </w:rPr>
        <w:t>nie będą rozpatrywane</w:t>
      </w:r>
      <w:r w:rsidRPr="00012742">
        <w:rPr>
          <w:sz w:val="26"/>
          <w:szCs w:val="26"/>
        </w:rPr>
        <w:t xml:space="preserve">. </w:t>
      </w:r>
    </w:p>
    <w:p w14:paraId="12BD4C66" w14:textId="77777777" w:rsidR="00114ADE" w:rsidRPr="00012742" w:rsidRDefault="00114ADE" w:rsidP="00114ADE">
      <w:pPr>
        <w:numPr>
          <w:ilvl w:val="0"/>
          <w:numId w:val="3"/>
        </w:numPr>
        <w:spacing w:after="0" w:line="240" w:lineRule="auto"/>
        <w:jc w:val="both"/>
        <w:rPr>
          <w:sz w:val="26"/>
          <w:szCs w:val="26"/>
        </w:rPr>
      </w:pPr>
      <w:r w:rsidRPr="00012742">
        <w:rPr>
          <w:rFonts w:eastAsia="Times New Roman"/>
          <w:sz w:val="26"/>
          <w:szCs w:val="26"/>
          <w:lang w:eastAsia="pl-PL"/>
        </w:rPr>
        <w:t>W przypadku niezgodności ceny napisanej cyfrowo i ceny napisanej słowami rozstrzygająca będzie cena napisana słownie.</w:t>
      </w:r>
    </w:p>
    <w:p w14:paraId="0328A7D2" w14:textId="77777777" w:rsidR="00114ADE" w:rsidRPr="00AA4A1C" w:rsidRDefault="00114ADE" w:rsidP="00114ADE">
      <w:pPr>
        <w:numPr>
          <w:ilvl w:val="0"/>
          <w:numId w:val="3"/>
        </w:numPr>
        <w:spacing w:after="0" w:line="240" w:lineRule="auto"/>
        <w:jc w:val="both"/>
        <w:rPr>
          <w:rFonts w:eastAsia="Times New Roman"/>
          <w:sz w:val="26"/>
          <w:szCs w:val="26"/>
          <w:lang w:eastAsia="pl-PL"/>
        </w:rPr>
      </w:pPr>
      <w:r w:rsidRPr="00AA4A1C">
        <w:rPr>
          <w:rFonts w:eastAsia="Times New Roman"/>
          <w:sz w:val="26"/>
          <w:szCs w:val="26"/>
          <w:lang w:eastAsia="pl-PL"/>
        </w:rPr>
        <w:t>Wykonawcy będą zobowiązani ofertą przez okres 30 dni. Bieg terminu związania ofertą rozpoczyna się wraz z upływem terminu składania ofert. Jeżeli Wykonawca, którego oferta została wybrana, uchyla się od zawarcia umowy Zamawiający może wybrać ofertę najkorzystniejszą spośród pozostałych ofert, bez przeprowadzania ich ponownej oceny.</w:t>
      </w:r>
    </w:p>
    <w:p w14:paraId="49BAD0B2" w14:textId="77777777" w:rsidR="00114ADE" w:rsidRPr="00AA4A1C" w:rsidRDefault="00114ADE" w:rsidP="00114ADE">
      <w:pPr>
        <w:numPr>
          <w:ilvl w:val="0"/>
          <w:numId w:val="3"/>
        </w:numPr>
        <w:spacing w:after="0" w:line="240" w:lineRule="auto"/>
        <w:jc w:val="both"/>
        <w:rPr>
          <w:rFonts w:eastAsia="Times New Roman"/>
          <w:sz w:val="26"/>
          <w:szCs w:val="26"/>
          <w:lang w:eastAsia="pl-PL"/>
        </w:rPr>
      </w:pPr>
      <w:r w:rsidRPr="00AA4A1C">
        <w:rPr>
          <w:rFonts w:eastAsia="Times New Roman"/>
          <w:sz w:val="26"/>
          <w:szCs w:val="26"/>
          <w:lang w:eastAsia="pl-PL"/>
        </w:rPr>
        <w:t>Każdy Wykonawca może złożyć tylko jedną ofertę, w której może być zaproponowana tylko jedna cena.</w:t>
      </w:r>
    </w:p>
    <w:p w14:paraId="1EE5195B" w14:textId="77777777" w:rsidR="00114ADE" w:rsidRPr="00AA4A1C" w:rsidRDefault="00114ADE" w:rsidP="00114ADE">
      <w:pPr>
        <w:numPr>
          <w:ilvl w:val="0"/>
          <w:numId w:val="3"/>
        </w:numPr>
        <w:spacing w:after="0" w:line="240" w:lineRule="auto"/>
        <w:jc w:val="both"/>
        <w:rPr>
          <w:rFonts w:eastAsia="Times New Roman"/>
          <w:sz w:val="26"/>
          <w:szCs w:val="26"/>
          <w:lang w:eastAsia="pl-PL"/>
        </w:rPr>
      </w:pPr>
      <w:r w:rsidRPr="00AA4A1C">
        <w:rPr>
          <w:rFonts w:eastAsia="Times New Roman"/>
          <w:sz w:val="26"/>
          <w:szCs w:val="26"/>
          <w:lang w:eastAsia="pl-PL"/>
        </w:rPr>
        <w:t>Przed upływem terminu składania ofert, w szczególnie uzasadnionych przypadkach Zamawiający może zmodyfikować treść zapytania ofertowego. Dokonana modyfikacja zostanie zamieszczona na stronie internetowej Zamawiającego.</w:t>
      </w:r>
    </w:p>
    <w:p w14:paraId="560A769F" w14:textId="77777777" w:rsidR="00114ADE" w:rsidRPr="00AA4A1C" w:rsidRDefault="00114ADE" w:rsidP="00114ADE">
      <w:pPr>
        <w:numPr>
          <w:ilvl w:val="0"/>
          <w:numId w:val="3"/>
        </w:numPr>
        <w:spacing w:after="0" w:line="240" w:lineRule="auto"/>
        <w:jc w:val="both"/>
        <w:rPr>
          <w:rFonts w:eastAsia="Times New Roman"/>
          <w:sz w:val="26"/>
          <w:szCs w:val="26"/>
          <w:lang w:eastAsia="pl-PL"/>
        </w:rPr>
      </w:pPr>
      <w:r w:rsidRPr="00AA4A1C">
        <w:rPr>
          <w:rFonts w:eastAsia="Times New Roman"/>
          <w:sz w:val="26"/>
          <w:szCs w:val="26"/>
          <w:lang w:eastAsia="pl-PL"/>
        </w:rPr>
        <w:t xml:space="preserve">Zamawiający nie zwraca kosztów przygotowania i złożenia oferty. </w:t>
      </w:r>
    </w:p>
    <w:p w14:paraId="6A75A54D" w14:textId="77777777" w:rsidR="00114ADE" w:rsidRDefault="00114ADE" w:rsidP="00114ADE">
      <w:pPr>
        <w:numPr>
          <w:ilvl w:val="0"/>
          <w:numId w:val="3"/>
        </w:numPr>
        <w:spacing w:after="0" w:line="240" w:lineRule="auto"/>
        <w:jc w:val="both"/>
        <w:rPr>
          <w:rFonts w:eastAsia="Times New Roman"/>
          <w:sz w:val="26"/>
          <w:szCs w:val="26"/>
          <w:lang w:eastAsia="pl-PL"/>
        </w:rPr>
      </w:pPr>
      <w:r w:rsidRPr="00AA4A1C">
        <w:rPr>
          <w:rFonts w:eastAsia="Times New Roman"/>
          <w:sz w:val="26"/>
          <w:szCs w:val="26"/>
          <w:lang w:eastAsia="pl-PL"/>
        </w:rPr>
        <w:t>Zamawiający zastrzega sobie prawo do nie wybrania żadnej złożonej oferty, powtórzenia zapytania</w:t>
      </w:r>
      <w:r>
        <w:rPr>
          <w:rFonts w:eastAsia="Times New Roman"/>
          <w:sz w:val="26"/>
          <w:szCs w:val="26"/>
          <w:lang w:eastAsia="pl-PL"/>
        </w:rPr>
        <w:t xml:space="preserve"> lub odstąpienia od realizacji z</w:t>
      </w:r>
      <w:r w:rsidRPr="00AA4A1C">
        <w:rPr>
          <w:rFonts w:eastAsia="Times New Roman"/>
          <w:sz w:val="26"/>
          <w:szCs w:val="26"/>
          <w:lang w:eastAsia="pl-PL"/>
        </w:rPr>
        <w:t>amówienia</w:t>
      </w:r>
      <w:r>
        <w:rPr>
          <w:rFonts w:eastAsia="Times New Roman"/>
          <w:sz w:val="26"/>
          <w:szCs w:val="26"/>
          <w:lang w:eastAsia="pl-PL"/>
        </w:rPr>
        <w:t xml:space="preserve"> bez podawania przyczyny</w:t>
      </w:r>
      <w:r w:rsidRPr="00AA4A1C">
        <w:rPr>
          <w:rFonts w:eastAsia="Times New Roman"/>
          <w:sz w:val="26"/>
          <w:szCs w:val="26"/>
          <w:lang w:eastAsia="pl-PL"/>
        </w:rPr>
        <w:t>.</w:t>
      </w:r>
    </w:p>
    <w:p w14:paraId="3E535842" w14:textId="77777777" w:rsidR="00114ADE" w:rsidRPr="00D46F10" w:rsidRDefault="00114ADE" w:rsidP="00114ADE">
      <w:pPr>
        <w:spacing w:after="0" w:line="240" w:lineRule="auto"/>
        <w:ind w:left="643"/>
        <w:jc w:val="both"/>
        <w:rPr>
          <w:rFonts w:eastAsia="Times New Roman"/>
          <w:sz w:val="26"/>
          <w:szCs w:val="26"/>
          <w:lang w:eastAsia="pl-PL"/>
        </w:rPr>
      </w:pPr>
    </w:p>
    <w:p w14:paraId="1E6DBB4A" w14:textId="77777777" w:rsidR="00114ADE" w:rsidRPr="00AA4A1C" w:rsidRDefault="00114ADE" w:rsidP="00114ADE">
      <w:pPr>
        <w:numPr>
          <w:ilvl w:val="0"/>
          <w:numId w:val="4"/>
        </w:numPr>
        <w:autoSpaceDE w:val="0"/>
        <w:autoSpaceDN w:val="0"/>
        <w:adjustRightInd w:val="0"/>
        <w:spacing w:after="200" w:line="276" w:lineRule="auto"/>
        <w:jc w:val="both"/>
        <w:rPr>
          <w:b/>
          <w:bCs/>
          <w:sz w:val="26"/>
          <w:szCs w:val="26"/>
        </w:rPr>
      </w:pPr>
      <w:r w:rsidRPr="00AA4A1C">
        <w:rPr>
          <w:b/>
          <w:bCs/>
          <w:sz w:val="26"/>
          <w:szCs w:val="26"/>
        </w:rPr>
        <w:t>Opis sposobu obliczenia ceny oferty:</w:t>
      </w:r>
    </w:p>
    <w:p w14:paraId="72B6BB27" w14:textId="5E1D3A92" w:rsidR="00114ADE" w:rsidRPr="00AA4A1C" w:rsidRDefault="00114ADE" w:rsidP="00114ADE">
      <w:pPr>
        <w:numPr>
          <w:ilvl w:val="0"/>
          <w:numId w:val="5"/>
        </w:numPr>
        <w:autoSpaceDE w:val="0"/>
        <w:autoSpaceDN w:val="0"/>
        <w:adjustRightInd w:val="0"/>
        <w:spacing w:after="0" w:line="240" w:lineRule="auto"/>
        <w:jc w:val="both"/>
        <w:rPr>
          <w:sz w:val="26"/>
          <w:szCs w:val="26"/>
        </w:rPr>
      </w:pPr>
      <w:r w:rsidRPr="00AA4A1C">
        <w:rPr>
          <w:sz w:val="26"/>
          <w:szCs w:val="26"/>
        </w:rPr>
        <w:t>Wykonawca okre</w:t>
      </w:r>
      <w:r w:rsidRPr="00AA4A1C">
        <w:rPr>
          <w:rFonts w:eastAsia="TimesNewRoman"/>
          <w:sz w:val="26"/>
          <w:szCs w:val="26"/>
        </w:rPr>
        <w:t>ś</w:t>
      </w:r>
      <w:r w:rsidRPr="00AA4A1C">
        <w:rPr>
          <w:sz w:val="26"/>
          <w:szCs w:val="26"/>
        </w:rPr>
        <w:t xml:space="preserve">li cenę </w:t>
      </w:r>
      <w:r w:rsidRPr="00AA4A1C">
        <w:rPr>
          <w:rFonts w:eastAsia="TimesNewRoman"/>
          <w:sz w:val="26"/>
          <w:szCs w:val="26"/>
        </w:rPr>
        <w:t>ś</w:t>
      </w:r>
      <w:r w:rsidRPr="00AA4A1C">
        <w:rPr>
          <w:sz w:val="26"/>
          <w:szCs w:val="26"/>
        </w:rPr>
        <w:t>ci</w:t>
      </w:r>
      <w:r w:rsidRPr="00AA4A1C">
        <w:rPr>
          <w:rFonts w:eastAsia="TimesNewRoman"/>
          <w:sz w:val="26"/>
          <w:szCs w:val="26"/>
        </w:rPr>
        <w:t>ś</w:t>
      </w:r>
      <w:r w:rsidRPr="00AA4A1C">
        <w:rPr>
          <w:sz w:val="26"/>
          <w:szCs w:val="26"/>
        </w:rPr>
        <w:t xml:space="preserve">le według Formularza ofertowego – załącznik nr </w:t>
      </w:r>
      <w:r w:rsidR="008C3FB7">
        <w:rPr>
          <w:sz w:val="26"/>
          <w:szCs w:val="26"/>
        </w:rPr>
        <w:t>2</w:t>
      </w:r>
      <w:r w:rsidRPr="00AA4A1C">
        <w:rPr>
          <w:sz w:val="26"/>
          <w:szCs w:val="26"/>
        </w:rPr>
        <w:t xml:space="preserve"> </w:t>
      </w:r>
      <w:r>
        <w:rPr>
          <w:sz w:val="26"/>
          <w:szCs w:val="26"/>
        </w:rPr>
        <w:t xml:space="preserve">do </w:t>
      </w:r>
      <w:r w:rsidRPr="00AA4A1C">
        <w:rPr>
          <w:sz w:val="26"/>
          <w:szCs w:val="26"/>
        </w:rPr>
        <w:t xml:space="preserve">zapytania. </w:t>
      </w:r>
    </w:p>
    <w:p w14:paraId="6736CCFD" w14:textId="165B3A9B" w:rsidR="00114ADE" w:rsidRPr="00AA4A1C" w:rsidRDefault="00114ADE" w:rsidP="00114ADE">
      <w:pPr>
        <w:numPr>
          <w:ilvl w:val="0"/>
          <w:numId w:val="5"/>
        </w:numPr>
        <w:autoSpaceDE w:val="0"/>
        <w:autoSpaceDN w:val="0"/>
        <w:adjustRightInd w:val="0"/>
        <w:spacing w:after="0" w:line="240" w:lineRule="auto"/>
        <w:jc w:val="both"/>
        <w:rPr>
          <w:sz w:val="26"/>
          <w:szCs w:val="26"/>
        </w:rPr>
      </w:pPr>
      <w:r w:rsidRPr="00AA4A1C">
        <w:rPr>
          <w:sz w:val="26"/>
          <w:szCs w:val="26"/>
        </w:rPr>
        <w:t>Cena musi by</w:t>
      </w:r>
      <w:r w:rsidRPr="00AA4A1C">
        <w:rPr>
          <w:rFonts w:eastAsia="TimesNewRoman"/>
          <w:sz w:val="26"/>
          <w:szCs w:val="26"/>
        </w:rPr>
        <w:t xml:space="preserve">ć </w:t>
      </w:r>
      <w:r w:rsidRPr="00AA4A1C">
        <w:rPr>
          <w:sz w:val="26"/>
          <w:szCs w:val="26"/>
        </w:rPr>
        <w:t>podana w złotych polskich (PLN) oraz wyra</w:t>
      </w:r>
      <w:r w:rsidRPr="00AA4A1C">
        <w:rPr>
          <w:rFonts w:eastAsia="TimesNewRoman"/>
          <w:sz w:val="26"/>
          <w:szCs w:val="26"/>
        </w:rPr>
        <w:t>ż</w:t>
      </w:r>
      <w:r w:rsidRPr="00AA4A1C">
        <w:rPr>
          <w:sz w:val="26"/>
          <w:szCs w:val="26"/>
        </w:rPr>
        <w:t>ona liczbowo</w:t>
      </w:r>
      <w:r>
        <w:rPr>
          <w:sz w:val="26"/>
          <w:szCs w:val="26"/>
        </w:rPr>
        <w:t xml:space="preserve"> </w:t>
      </w:r>
      <w:r w:rsidR="007135A6">
        <w:rPr>
          <w:sz w:val="26"/>
          <w:szCs w:val="26"/>
        </w:rPr>
        <w:br/>
      </w:r>
      <w:r w:rsidRPr="00AA4A1C">
        <w:rPr>
          <w:sz w:val="26"/>
          <w:szCs w:val="26"/>
        </w:rPr>
        <w:t>i słownie, w zaokr</w:t>
      </w:r>
      <w:r w:rsidRPr="00AA4A1C">
        <w:rPr>
          <w:rFonts w:eastAsia="TimesNewRoman"/>
          <w:sz w:val="26"/>
          <w:szCs w:val="26"/>
        </w:rPr>
        <w:t>ą</w:t>
      </w:r>
      <w:r w:rsidRPr="00AA4A1C">
        <w:rPr>
          <w:sz w:val="26"/>
          <w:szCs w:val="26"/>
        </w:rPr>
        <w:t xml:space="preserve">gleniu do dwóch miejsc po przecinku lub do pełnych złotych </w:t>
      </w:r>
      <w:r w:rsidRPr="00AA4A1C">
        <w:rPr>
          <w:sz w:val="26"/>
          <w:szCs w:val="26"/>
        </w:rPr>
        <w:lastRenderedPageBreak/>
        <w:t>- je</w:t>
      </w:r>
      <w:r w:rsidRPr="00AA4A1C">
        <w:rPr>
          <w:rFonts w:eastAsia="TimesNewRoman"/>
          <w:sz w:val="26"/>
          <w:szCs w:val="26"/>
        </w:rPr>
        <w:t>ś</w:t>
      </w:r>
      <w:r w:rsidRPr="00AA4A1C">
        <w:rPr>
          <w:sz w:val="26"/>
          <w:szCs w:val="26"/>
        </w:rPr>
        <w:t>li wynika</w:t>
      </w:r>
      <w:r>
        <w:rPr>
          <w:sz w:val="26"/>
          <w:szCs w:val="26"/>
        </w:rPr>
        <w:t xml:space="preserve"> </w:t>
      </w:r>
      <w:r w:rsidRPr="00AA4A1C">
        <w:rPr>
          <w:sz w:val="26"/>
          <w:szCs w:val="26"/>
        </w:rPr>
        <w:t>z procedur Wykonawcy (zgodnie z powszechnie przyj</w:t>
      </w:r>
      <w:r w:rsidRPr="00AA4A1C">
        <w:rPr>
          <w:rFonts w:eastAsia="TimesNewRoman"/>
          <w:sz w:val="26"/>
          <w:szCs w:val="26"/>
        </w:rPr>
        <w:t>ę</w:t>
      </w:r>
      <w:r w:rsidRPr="00AA4A1C">
        <w:rPr>
          <w:sz w:val="26"/>
          <w:szCs w:val="26"/>
        </w:rPr>
        <w:t>tym systemem rachunkowo</w:t>
      </w:r>
      <w:r w:rsidRPr="00AA4A1C">
        <w:rPr>
          <w:rFonts w:eastAsia="TimesNewRoman"/>
          <w:sz w:val="26"/>
          <w:szCs w:val="26"/>
        </w:rPr>
        <w:t>ś</w:t>
      </w:r>
      <w:r w:rsidRPr="00AA4A1C">
        <w:rPr>
          <w:sz w:val="26"/>
          <w:szCs w:val="26"/>
        </w:rPr>
        <w:t>ci).</w:t>
      </w:r>
    </w:p>
    <w:p w14:paraId="3C62EFA2" w14:textId="77777777" w:rsidR="00114ADE" w:rsidRPr="00AA4A1C" w:rsidRDefault="00114ADE" w:rsidP="00114ADE">
      <w:pPr>
        <w:numPr>
          <w:ilvl w:val="0"/>
          <w:numId w:val="5"/>
        </w:numPr>
        <w:autoSpaceDE w:val="0"/>
        <w:autoSpaceDN w:val="0"/>
        <w:adjustRightInd w:val="0"/>
        <w:spacing w:after="0" w:line="240" w:lineRule="auto"/>
        <w:jc w:val="both"/>
        <w:rPr>
          <w:sz w:val="26"/>
          <w:szCs w:val="26"/>
        </w:rPr>
      </w:pPr>
      <w:r w:rsidRPr="00AA4A1C">
        <w:rPr>
          <w:sz w:val="26"/>
          <w:szCs w:val="26"/>
        </w:rPr>
        <w:t>Cena, okre</w:t>
      </w:r>
      <w:r w:rsidRPr="00AA4A1C">
        <w:rPr>
          <w:rFonts w:eastAsia="TimesNewRoman"/>
          <w:sz w:val="26"/>
          <w:szCs w:val="26"/>
        </w:rPr>
        <w:t>ś</w:t>
      </w:r>
      <w:r w:rsidRPr="00AA4A1C">
        <w:rPr>
          <w:sz w:val="26"/>
          <w:szCs w:val="26"/>
        </w:rPr>
        <w:t>lona przez Wykonawc</w:t>
      </w:r>
      <w:r w:rsidRPr="00AA4A1C">
        <w:rPr>
          <w:rFonts w:eastAsia="TimesNewRoman"/>
          <w:sz w:val="26"/>
          <w:szCs w:val="26"/>
        </w:rPr>
        <w:t>ę</w:t>
      </w:r>
      <w:r w:rsidRPr="00AA4A1C">
        <w:rPr>
          <w:sz w:val="26"/>
          <w:szCs w:val="26"/>
        </w:rPr>
        <w:t>, powinna zawiera</w:t>
      </w:r>
      <w:r w:rsidRPr="00AA4A1C">
        <w:rPr>
          <w:rFonts w:eastAsia="TimesNewRoman"/>
          <w:sz w:val="26"/>
          <w:szCs w:val="26"/>
        </w:rPr>
        <w:t xml:space="preserve">ć </w:t>
      </w:r>
      <w:r w:rsidRPr="00AA4A1C">
        <w:rPr>
          <w:sz w:val="26"/>
          <w:szCs w:val="26"/>
        </w:rPr>
        <w:t>w sobie wszystkie koszty mog</w:t>
      </w:r>
      <w:r w:rsidRPr="00AA4A1C">
        <w:rPr>
          <w:rFonts w:eastAsia="TimesNewRoman"/>
          <w:sz w:val="26"/>
          <w:szCs w:val="26"/>
        </w:rPr>
        <w:t>ą</w:t>
      </w:r>
      <w:r w:rsidRPr="00AA4A1C">
        <w:rPr>
          <w:sz w:val="26"/>
          <w:szCs w:val="26"/>
        </w:rPr>
        <w:t>ce powsta</w:t>
      </w:r>
      <w:r w:rsidRPr="00AA4A1C">
        <w:rPr>
          <w:rFonts w:eastAsia="TimesNewRoman"/>
          <w:sz w:val="26"/>
          <w:szCs w:val="26"/>
        </w:rPr>
        <w:t xml:space="preserve">ć </w:t>
      </w:r>
      <w:r w:rsidRPr="00AA4A1C">
        <w:rPr>
          <w:sz w:val="26"/>
          <w:szCs w:val="26"/>
        </w:rPr>
        <w:t>w okresie wa</w:t>
      </w:r>
      <w:r w:rsidRPr="00AA4A1C">
        <w:rPr>
          <w:rFonts w:eastAsia="TimesNewRoman"/>
          <w:sz w:val="26"/>
          <w:szCs w:val="26"/>
        </w:rPr>
        <w:t>ż</w:t>
      </w:r>
      <w:r w:rsidRPr="00AA4A1C">
        <w:rPr>
          <w:sz w:val="26"/>
          <w:szCs w:val="26"/>
        </w:rPr>
        <w:t>no</w:t>
      </w:r>
      <w:r w:rsidRPr="00AA4A1C">
        <w:rPr>
          <w:rFonts w:eastAsia="TimesNewRoman"/>
          <w:sz w:val="26"/>
          <w:szCs w:val="26"/>
        </w:rPr>
        <w:t>ś</w:t>
      </w:r>
      <w:r w:rsidRPr="00AA4A1C">
        <w:rPr>
          <w:sz w:val="26"/>
          <w:szCs w:val="26"/>
        </w:rPr>
        <w:t>ci umowy, a tak</w:t>
      </w:r>
      <w:r w:rsidRPr="00AA4A1C">
        <w:rPr>
          <w:rFonts w:eastAsia="TimesNewRoman"/>
          <w:sz w:val="26"/>
          <w:szCs w:val="26"/>
        </w:rPr>
        <w:t>ż</w:t>
      </w:r>
      <w:r w:rsidRPr="00AA4A1C">
        <w:rPr>
          <w:sz w:val="26"/>
          <w:szCs w:val="26"/>
        </w:rPr>
        <w:t>e uwzgl</w:t>
      </w:r>
      <w:r w:rsidRPr="00AA4A1C">
        <w:rPr>
          <w:rFonts w:eastAsia="TimesNewRoman"/>
          <w:sz w:val="26"/>
          <w:szCs w:val="26"/>
        </w:rPr>
        <w:t>ę</w:t>
      </w:r>
      <w:r w:rsidRPr="00AA4A1C">
        <w:rPr>
          <w:sz w:val="26"/>
          <w:szCs w:val="26"/>
        </w:rPr>
        <w:t>dnia</w:t>
      </w:r>
      <w:r w:rsidRPr="00AA4A1C">
        <w:rPr>
          <w:rFonts w:eastAsia="TimesNewRoman"/>
          <w:sz w:val="26"/>
          <w:szCs w:val="26"/>
        </w:rPr>
        <w:t xml:space="preserve">ć </w:t>
      </w:r>
      <w:r w:rsidRPr="00AA4A1C">
        <w:rPr>
          <w:sz w:val="26"/>
          <w:szCs w:val="26"/>
        </w:rPr>
        <w:t xml:space="preserve">inne opłaty </w:t>
      </w:r>
      <w:r>
        <w:rPr>
          <w:sz w:val="26"/>
          <w:szCs w:val="26"/>
        </w:rPr>
        <w:br/>
      </w:r>
      <w:r w:rsidRPr="00AA4A1C">
        <w:rPr>
          <w:sz w:val="26"/>
          <w:szCs w:val="26"/>
        </w:rPr>
        <w:t>i podatki wynikaj</w:t>
      </w:r>
      <w:r w:rsidRPr="00AA4A1C">
        <w:rPr>
          <w:rFonts w:eastAsia="TimesNewRoman"/>
          <w:sz w:val="26"/>
          <w:szCs w:val="26"/>
        </w:rPr>
        <w:t>ą</w:t>
      </w:r>
      <w:r w:rsidRPr="00AA4A1C">
        <w:rPr>
          <w:sz w:val="26"/>
          <w:szCs w:val="26"/>
        </w:rPr>
        <w:t>ce z realizacji umowy jak równie</w:t>
      </w:r>
      <w:r w:rsidRPr="00AA4A1C">
        <w:rPr>
          <w:rFonts w:eastAsia="TimesNewRoman"/>
          <w:sz w:val="26"/>
          <w:szCs w:val="26"/>
        </w:rPr>
        <w:t xml:space="preserve">ż </w:t>
      </w:r>
      <w:r w:rsidRPr="00AA4A1C">
        <w:rPr>
          <w:sz w:val="26"/>
          <w:szCs w:val="26"/>
        </w:rPr>
        <w:t>ewentualne upusty i rabaty.</w:t>
      </w:r>
    </w:p>
    <w:p w14:paraId="3A8FFF01" w14:textId="77777777" w:rsidR="00114ADE" w:rsidRPr="00AA4A1C" w:rsidRDefault="00114ADE" w:rsidP="00114ADE">
      <w:pPr>
        <w:numPr>
          <w:ilvl w:val="0"/>
          <w:numId w:val="5"/>
        </w:numPr>
        <w:autoSpaceDE w:val="0"/>
        <w:autoSpaceDN w:val="0"/>
        <w:adjustRightInd w:val="0"/>
        <w:spacing w:after="0" w:line="240" w:lineRule="auto"/>
        <w:jc w:val="both"/>
        <w:rPr>
          <w:sz w:val="26"/>
          <w:szCs w:val="26"/>
        </w:rPr>
      </w:pPr>
      <w:r w:rsidRPr="00AA4A1C">
        <w:rPr>
          <w:sz w:val="26"/>
          <w:szCs w:val="26"/>
        </w:rPr>
        <w:t>Stawka podatku VAT jest okre</w:t>
      </w:r>
      <w:r w:rsidRPr="00AA4A1C">
        <w:rPr>
          <w:rFonts w:eastAsia="TimesNewRoman"/>
          <w:sz w:val="26"/>
          <w:szCs w:val="26"/>
        </w:rPr>
        <w:t>ś</w:t>
      </w:r>
      <w:r w:rsidRPr="00AA4A1C">
        <w:rPr>
          <w:sz w:val="26"/>
          <w:szCs w:val="26"/>
        </w:rPr>
        <w:t>lona zgodnie z ustaw</w:t>
      </w:r>
      <w:r w:rsidRPr="00AA4A1C">
        <w:rPr>
          <w:rFonts w:eastAsia="TimesNewRoman"/>
          <w:sz w:val="26"/>
          <w:szCs w:val="26"/>
        </w:rPr>
        <w:t xml:space="preserve">ą </w:t>
      </w:r>
      <w:r w:rsidRPr="00AA4A1C">
        <w:rPr>
          <w:sz w:val="26"/>
          <w:szCs w:val="26"/>
        </w:rPr>
        <w:t xml:space="preserve">z dnia 11 marca 2004r. </w:t>
      </w:r>
      <w:r w:rsidRPr="00AA4A1C">
        <w:rPr>
          <w:sz w:val="26"/>
          <w:szCs w:val="26"/>
        </w:rPr>
        <w:br/>
        <w:t>o podatku od towarów i usług (Dz. U. z 2011r, Nr 177, poz. 1054 z pó</w:t>
      </w:r>
      <w:r w:rsidRPr="00AA4A1C">
        <w:rPr>
          <w:rFonts w:eastAsia="TimesNewRoman"/>
          <w:sz w:val="26"/>
          <w:szCs w:val="26"/>
        </w:rPr>
        <w:t>ź</w:t>
      </w:r>
      <w:r w:rsidRPr="00AA4A1C">
        <w:rPr>
          <w:sz w:val="26"/>
          <w:szCs w:val="26"/>
        </w:rPr>
        <w:t>n. zm.).</w:t>
      </w:r>
    </w:p>
    <w:p w14:paraId="4136AB72" w14:textId="77777777" w:rsidR="00114ADE" w:rsidRPr="00AA4A1C" w:rsidRDefault="00114ADE" w:rsidP="00114ADE">
      <w:pPr>
        <w:numPr>
          <w:ilvl w:val="0"/>
          <w:numId w:val="5"/>
        </w:numPr>
        <w:autoSpaceDE w:val="0"/>
        <w:autoSpaceDN w:val="0"/>
        <w:adjustRightInd w:val="0"/>
        <w:spacing w:after="0" w:line="240" w:lineRule="auto"/>
        <w:jc w:val="both"/>
        <w:rPr>
          <w:sz w:val="26"/>
          <w:szCs w:val="26"/>
        </w:rPr>
      </w:pPr>
      <w:r w:rsidRPr="00AA4A1C">
        <w:rPr>
          <w:sz w:val="26"/>
          <w:szCs w:val="26"/>
        </w:rPr>
        <w:t>Ceny podane w ofercie s</w:t>
      </w:r>
      <w:r w:rsidRPr="00AA4A1C">
        <w:rPr>
          <w:rFonts w:eastAsia="TimesNewRoman"/>
          <w:sz w:val="26"/>
          <w:szCs w:val="26"/>
        </w:rPr>
        <w:t xml:space="preserve">ą </w:t>
      </w:r>
      <w:r w:rsidRPr="00AA4A1C">
        <w:rPr>
          <w:sz w:val="26"/>
          <w:szCs w:val="26"/>
        </w:rPr>
        <w:t>ostateczne i nie mog</w:t>
      </w:r>
      <w:r w:rsidRPr="00AA4A1C">
        <w:rPr>
          <w:rFonts w:eastAsia="TimesNewRoman"/>
          <w:sz w:val="26"/>
          <w:szCs w:val="26"/>
        </w:rPr>
        <w:t xml:space="preserve">ą </w:t>
      </w:r>
      <w:r w:rsidRPr="00AA4A1C">
        <w:rPr>
          <w:sz w:val="26"/>
          <w:szCs w:val="26"/>
        </w:rPr>
        <w:t>ulec zmianie w trakcie realizacji umowy.</w:t>
      </w:r>
    </w:p>
    <w:p w14:paraId="695C0556" w14:textId="382BA41B" w:rsidR="00114ADE" w:rsidRPr="00AA4A1C" w:rsidRDefault="00114ADE" w:rsidP="00114ADE">
      <w:pPr>
        <w:numPr>
          <w:ilvl w:val="0"/>
          <w:numId w:val="5"/>
        </w:numPr>
        <w:autoSpaceDE w:val="0"/>
        <w:autoSpaceDN w:val="0"/>
        <w:adjustRightInd w:val="0"/>
        <w:spacing w:after="0" w:line="240" w:lineRule="auto"/>
        <w:jc w:val="both"/>
        <w:rPr>
          <w:sz w:val="26"/>
          <w:szCs w:val="26"/>
        </w:rPr>
      </w:pPr>
      <w:r w:rsidRPr="00AA4A1C">
        <w:rPr>
          <w:sz w:val="26"/>
          <w:szCs w:val="26"/>
        </w:rPr>
        <w:t>Je</w:t>
      </w:r>
      <w:r w:rsidRPr="00AA4A1C">
        <w:rPr>
          <w:rFonts w:eastAsia="TimesNewRoman"/>
          <w:sz w:val="26"/>
          <w:szCs w:val="26"/>
        </w:rPr>
        <w:t>ż</w:t>
      </w:r>
      <w:r w:rsidRPr="00AA4A1C">
        <w:rPr>
          <w:sz w:val="26"/>
          <w:szCs w:val="26"/>
        </w:rPr>
        <w:t>eli zło</w:t>
      </w:r>
      <w:r w:rsidRPr="00AA4A1C">
        <w:rPr>
          <w:rFonts w:eastAsia="TimesNewRoman"/>
          <w:sz w:val="26"/>
          <w:szCs w:val="26"/>
        </w:rPr>
        <w:t>ż</w:t>
      </w:r>
      <w:r w:rsidRPr="00AA4A1C">
        <w:rPr>
          <w:sz w:val="26"/>
          <w:szCs w:val="26"/>
        </w:rPr>
        <w:t>ono ofert</w:t>
      </w:r>
      <w:r w:rsidRPr="00AA4A1C">
        <w:rPr>
          <w:rFonts w:eastAsia="TimesNewRoman"/>
          <w:sz w:val="26"/>
          <w:szCs w:val="26"/>
        </w:rPr>
        <w:t>ę</w:t>
      </w:r>
      <w:r w:rsidRPr="00AA4A1C">
        <w:rPr>
          <w:sz w:val="26"/>
          <w:szCs w:val="26"/>
        </w:rPr>
        <w:t>, której wybór prowadziłby do powstania obowi</w:t>
      </w:r>
      <w:r w:rsidRPr="00AA4A1C">
        <w:rPr>
          <w:rFonts w:eastAsia="TimesNewRoman"/>
          <w:sz w:val="26"/>
          <w:szCs w:val="26"/>
        </w:rPr>
        <w:t>ą</w:t>
      </w:r>
      <w:r w:rsidRPr="00AA4A1C">
        <w:rPr>
          <w:sz w:val="26"/>
          <w:szCs w:val="26"/>
        </w:rPr>
        <w:t>zku podatkowego Zamawiaj</w:t>
      </w:r>
      <w:r w:rsidRPr="00AA4A1C">
        <w:rPr>
          <w:rFonts w:eastAsia="TimesNewRoman"/>
          <w:sz w:val="26"/>
          <w:szCs w:val="26"/>
        </w:rPr>
        <w:t>ą</w:t>
      </w:r>
      <w:r w:rsidRPr="00AA4A1C">
        <w:rPr>
          <w:sz w:val="26"/>
          <w:szCs w:val="26"/>
        </w:rPr>
        <w:t xml:space="preserve">cego zgodnie z przepisami o podatku od towarów </w:t>
      </w:r>
      <w:r w:rsidR="008C3FB7">
        <w:rPr>
          <w:sz w:val="26"/>
          <w:szCs w:val="26"/>
        </w:rPr>
        <w:br/>
      </w:r>
      <w:r w:rsidRPr="00AA4A1C">
        <w:rPr>
          <w:sz w:val="26"/>
          <w:szCs w:val="26"/>
        </w:rPr>
        <w:t>i usług w zakresie dotycz</w:t>
      </w:r>
      <w:r w:rsidRPr="00AA4A1C">
        <w:rPr>
          <w:rFonts w:eastAsia="TimesNewRoman"/>
          <w:sz w:val="26"/>
          <w:szCs w:val="26"/>
        </w:rPr>
        <w:t>ą</w:t>
      </w:r>
      <w:r w:rsidRPr="00AA4A1C">
        <w:rPr>
          <w:sz w:val="26"/>
          <w:szCs w:val="26"/>
        </w:rPr>
        <w:t>cym wewn</w:t>
      </w:r>
      <w:r w:rsidRPr="00AA4A1C">
        <w:rPr>
          <w:rFonts w:eastAsia="TimesNewRoman"/>
          <w:sz w:val="26"/>
          <w:szCs w:val="26"/>
        </w:rPr>
        <w:t>ą</w:t>
      </w:r>
      <w:r w:rsidRPr="00AA4A1C">
        <w:rPr>
          <w:sz w:val="26"/>
          <w:szCs w:val="26"/>
        </w:rPr>
        <w:t xml:space="preserve">trzwspólnotowego nabycia towarów, </w:t>
      </w:r>
      <w:r w:rsidR="008C3FB7">
        <w:rPr>
          <w:sz w:val="26"/>
          <w:szCs w:val="26"/>
        </w:rPr>
        <w:br/>
      </w:r>
      <w:r w:rsidRPr="00AA4A1C">
        <w:rPr>
          <w:sz w:val="26"/>
          <w:szCs w:val="26"/>
        </w:rPr>
        <w:t xml:space="preserve">w celu oceny takiej oferty dolicza do przedstawionej w niej ceny podatek </w:t>
      </w:r>
      <w:r w:rsidR="008C3FB7">
        <w:rPr>
          <w:sz w:val="26"/>
          <w:szCs w:val="26"/>
        </w:rPr>
        <w:br/>
      </w:r>
      <w:r w:rsidRPr="00AA4A1C">
        <w:rPr>
          <w:sz w:val="26"/>
          <w:szCs w:val="26"/>
        </w:rPr>
        <w:t>od towarów i usług, który miałby obowi</w:t>
      </w:r>
      <w:r w:rsidRPr="00AA4A1C">
        <w:rPr>
          <w:rFonts w:eastAsia="TimesNewRoman"/>
          <w:sz w:val="26"/>
          <w:szCs w:val="26"/>
        </w:rPr>
        <w:t>ą</w:t>
      </w:r>
      <w:r w:rsidRPr="00AA4A1C">
        <w:rPr>
          <w:sz w:val="26"/>
          <w:szCs w:val="26"/>
        </w:rPr>
        <w:t>zek wpłaci</w:t>
      </w:r>
      <w:r w:rsidRPr="00AA4A1C">
        <w:rPr>
          <w:rFonts w:eastAsia="TimesNewRoman"/>
          <w:sz w:val="26"/>
          <w:szCs w:val="26"/>
        </w:rPr>
        <w:t xml:space="preserve">ć </w:t>
      </w:r>
      <w:r w:rsidRPr="00AA4A1C">
        <w:rPr>
          <w:sz w:val="26"/>
          <w:szCs w:val="26"/>
        </w:rPr>
        <w:t>zgodnie z obowi</w:t>
      </w:r>
      <w:r w:rsidRPr="00AA4A1C">
        <w:rPr>
          <w:rFonts w:eastAsia="TimesNewRoman"/>
          <w:sz w:val="26"/>
          <w:szCs w:val="26"/>
        </w:rPr>
        <w:t>ą</w:t>
      </w:r>
      <w:r w:rsidRPr="00AA4A1C">
        <w:rPr>
          <w:sz w:val="26"/>
          <w:szCs w:val="26"/>
        </w:rPr>
        <w:t>zuj</w:t>
      </w:r>
      <w:r w:rsidRPr="00AA4A1C">
        <w:rPr>
          <w:rFonts w:eastAsia="TimesNewRoman"/>
          <w:sz w:val="26"/>
          <w:szCs w:val="26"/>
        </w:rPr>
        <w:t>ą</w:t>
      </w:r>
      <w:r w:rsidRPr="00AA4A1C">
        <w:rPr>
          <w:sz w:val="26"/>
          <w:szCs w:val="26"/>
        </w:rPr>
        <w:t>cymi przepisami.</w:t>
      </w:r>
    </w:p>
    <w:p w14:paraId="0A4594AE" w14:textId="7B7F20AD" w:rsidR="00114ADE" w:rsidRPr="005C5DE6" w:rsidRDefault="00114ADE" w:rsidP="00114ADE">
      <w:pPr>
        <w:numPr>
          <w:ilvl w:val="0"/>
          <w:numId w:val="4"/>
        </w:numPr>
        <w:spacing w:after="200" w:line="276" w:lineRule="auto"/>
        <w:jc w:val="both"/>
        <w:rPr>
          <w:b/>
          <w:sz w:val="26"/>
          <w:szCs w:val="26"/>
        </w:rPr>
      </w:pPr>
      <w:r>
        <w:rPr>
          <w:rFonts w:eastAsia="Arial"/>
          <w:sz w:val="26"/>
          <w:szCs w:val="26"/>
          <w:lang w:eastAsia="pl-PL" w:bidi="pl-PL"/>
        </w:rPr>
        <w:t xml:space="preserve"> </w:t>
      </w:r>
      <w:r w:rsidRPr="00AA4A1C">
        <w:rPr>
          <w:b/>
          <w:sz w:val="26"/>
          <w:szCs w:val="26"/>
        </w:rPr>
        <w:t xml:space="preserve">Treść oferty: załącznik nr </w:t>
      </w:r>
      <w:r w:rsidR="007135A6">
        <w:rPr>
          <w:b/>
          <w:sz w:val="26"/>
          <w:szCs w:val="26"/>
        </w:rPr>
        <w:t>2</w:t>
      </w:r>
      <w:r w:rsidRPr="00AA4A1C">
        <w:rPr>
          <w:b/>
          <w:sz w:val="26"/>
          <w:szCs w:val="26"/>
        </w:rPr>
        <w:t xml:space="preserve"> do zapytania.</w:t>
      </w:r>
    </w:p>
    <w:p w14:paraId="2A6581EC" w14:textId="77777777" w:rsidR="00114ADE" w:rsidRPr="00AA4A1C" w:rsidRDefault="00114ADE" w:rsidP="00114ADE">
      <w:pPr>
        <w:numPr>
          <w:ilvl w:val="0"/>
          <w:numId w:val="4"/>
        </w:numPr>
        <w:autoSpaceDE w:val="0"/>
        <w:autoSpaceDN w:val="0"/>
        <w:adjustRightInd w:val="0"/>
        <w:spacing w:after="0" w:line="240" w:lineRule="auto"/>
        <w:jc w:val="both"/>
        <w:rPr>
          <w:b/>
          <w:sz w:val="26"/>
          <w:szCs w:val="26"/>
        </w:rPr>
      </w:pPr>
      <w:r>
        <w:rPr>
          <w:b/>
          <w:sz w:val="26"/>
          <w:szCs w:val="26"/>
        </w:rPr>
        <w:t xml:space="preserve"> </w:t>
      </w:r>
      <w:r w:rsidRPr="00AA4A1C">
        <w:rPr>
          <w:b/>
          <w:sz w:val="26"/>
          <w:szCs w:val="26"/>
        </w:rPr>
        <w:t>Kryterium oceny ofert.</w:t>
      </w:r>
    </w:p>
    <w:p w14:paraId="133602BE" w14:textId="77777777" w:rsidR="00114ADE" w:rsidRPr="00AA4A1C" w:rsidRDefault="00114ADE" w:rsidP="00114ADE">
      <w:pPr>
        <w:numPr>
          <w:ilvl w:val="0"/>
          <w:numId w:val="6"/>
        </w:numPr>
        <w:autoSpaceDE w:val="0"/>
        <w:autoSpaceDN w:val="0"/>
        <w:adjustRightInd w:val="0"/>
        <w:spacing w:after="0" w:line="240" w:lineRule="auto"/>
        <w:jc w:val="both"/>
        <w:rPr>
          <w:sz w:val="26"/>
          <w:szCs w:val="26"/>
        </w:rPr>
      </w:pPr>
      <w:r w:rsidRPr="00AA4A1C">
        <w:rPr>
          <w:sz w:val="26"/>
          <w:szCs w:val="26"/>
        </w:rPr>
        <w:t>Oceny ofert b</w:t>
      </w:r>
      <w:r w:rsidRPr="00AA4A1C">
        <w:rPr>
          <w:rFonts w:eastAsia="TimesNewRoman"/>
          <w:sz w:val="26"/>
          <w:szCs w:val="26"/>
        </w:rPr>
        <w:t>ę</w:t>
      </w:r>
      <w:r w:rsidRPr="00AA4A1C">
        <w:rPr>
          <w:sz w:val="26"/>
          <w:szCs w:val="26"/>
        </w:rPr>
        <w:t>dzie dokonywała Komisja przetargowa.</w:t>
      </w:r>
    </w:p>
    <w:p w14:paraId="1A13FBDB" w14:textId="77777777" w:rsidR="00114ADE" w:rsidRPr="00AA4A1C" w:rsidRDefault="00114ADE" w:rsidP="00114ADE">
      <w:pPr>
        <w:numPr>
          <w:ilvl w:val="0"/>
          <w:numId w:val="6"/>
        </w:numPr>
        <w:autoSpaceDE w:val="0"/>
        <w:autoSpaceDN w:val="0"/>
        <w:adjustRightInd w:val="0"/>
        <w:spacing w:after="0" w:line="240" w:lineRule="auto"/>
        <w:jc w:val="both"/>
        <w:rPr>
          <w:sz w:val="26"/>
          <w:szCs w:val="26"/>
        </w:rPr>
      </w:pPr>
      <w:r w:rsidRPr="00AA4A1C">
        <w:rPr>
          <w:sz w:val="26"/>
          <w:szCs w:val="26"/>
        </w:rPr>
        <w:t>W odniesieniu do Wykonawców, którzy spełnili postawione warunki, komisja dokona  oceny ofert w oparciu o nast</w:t>
      </w:r>
      <w:r w:rsidRPr="00AA4A1C">
        <w:rPr>
          <w:rFonts w:eastAsia="TimesNewRoman"/>
          <w:sz w:val="26"/>
          <w:szCs w:val="26"/>
        </w:rPr>
        <w:t>ę</w:t>
      </w:r>
      <w:r w:rsidRPr="00AA4A1C">
        <w:rPr>
          <w:sz w:val="26"/>
          <w:szCs w:val="26"/>
        </w:rPr>
        <w:t>puj</w:t>
      </w:r>
      <w:r w:rsidRPr="00AA4A1C">
        <w:rPr>
          <w:rFonts w:eastAsia="TimesNewRoman"/>
          <w:sz w:val="26"/>
          <w:szCs w:val="26"/>
        </w:rPr>
        <w:t>ą</w:t>
      </w:r>
      <w:r w:rsidRPr="00AA4A1C">
        <w:rPr>
          <w:sz w:val="26"/>
          <w:szCs w:val="26"/>
        </w:rPr>
        <w:t>ce kryteria wyboru:</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269"/>
        <w:gridCol w:w="2153"/>
        <w:gridCol w:w="3547"/>
      </w:tblGrid>
      <w:tr w:rsidR="00114ADE" w:rsidRPr="00D011D3" w14:paraId="29A676C4" w14:textId="77777777" w:rsidTr="00120F42">
        <w:tc>
          <w:tcPr>
            <w:tcW w:w="461" w:type="dxa"/>
            <w:shd w:val="clear" w:color="auto" w:fill="auto"/>
          </w:tcPr>
          <w:p w14:paraId="0BB1C951" w14:textId="77777777" w:rsidR="00114ADE" w:rsidRPr="00D011D3" w:rsidRDefault="00114ADE" w:rsidP="00120F42">
            <w:pPr>
              <w:autoSpaceDE w:val="0"/>
              <w:autoSpaceDN w:val="0"/>
              <w:adjustRightInd w:val="0"/>
              <w:spacing w:after="200" w:line="276" w:lineRule="auto"/>
              <w:jc w:val="both"/>
              <w:rPr>
                <w:sz w:val="26"/>
                <w:szCs w:val="26"/>
              </w:rPr>
            </w:pPr>
            <w:r w:rsidRPr="00D011D3">
              <w:rPr>
                <w:sz w:val="26"/>
                <w:szCs w:val="26"/>
              </w:rPr>
              <w:t>Lp.</w:t>
            </w:r>
          </w:p>
        </w:tc>
        <w:tc>
          <w:tcPr>
            <w:tcW w:w="3296" w:type="dxa"/>
            <w:shd w:val="clear" w:color="auto" w:fill="auto"/>
          </w:tcPr>
          <w:p w14:paraId="3E84EA37" w14:textId="77777777" w:rsidR="00114ADE" w:rsidRPr="00D011D3" w:rsidRDefault="00114ADE" w:rsidP="00120F42">
            <w:pPr>
              <w:autoSpaceDE w:val="0"/>
              <w:autoSpaceDN w:val="0"/>
              <w:adjustRightInd w:val="0"/>
              <w:spacing w:after="200" w:line="276" w:lineRule="auto"/>
              <w:jc w:val="both"/>
              <w:rPr>
                <w:sz w:val="26"/>
                <w:szCs w:val="26"/>
              </w:rPr>
            </w:pPr>
            <w:r w:rsidRPr="00D011D3">
              <w:rPr>
                <w:sz w:val="26"/>
                <w:szCs w:val="26"/>
              </w:rPr>
              <w:t>Kryterium</w:t>
            </w:r>
          </w:p>
        </w:tc>
        <w:tc>
          <w:tcPr>
            <w:tcW w:w="2165" w:type="dxa"/>
            <w:shd w:val="clear" w:color="auto" w:fill="auto"/>
          </w:tcPr>
          <w:p w14:paraId="0C1A05E4" w14:textId="77777777" w:rsidR="00114ADE" w:rsidRPr="00D011D3" w:rsidRDefault="00114ADE" w:rsidP="00120F42">
            <w:pPr>
              <w:autoSpaceDE w:val="0"/>
              <w:autoSpaceDN w:val="0"/>
              <w:adjustRightInd w:val="0"/>
              <w:spacing w:after="200" w:line="276" w:lineRule="auto"/>
              <w:jc w:val="both"/>
              <w:rPr>
                <w:sz w:val="26"/>
                <w:szCs w:val="26"/>
              </w:rPr>
            </w:pPr>
            <w:r w:rsidRPr="00D011D3">
              <w:rPr>
                <w:sz w:val="26"/>
                <w:szCs w:val="26"/>
              </w:rPr>
              <w:t>Znaczenie w %</w:t>
            </w:r>
          </w:p>
        </w:tc>
        <w:tc>
          <w:tcPr>
            <w:tcW w:w="3575" w:type="dxa"/>
            <w:shd w:val="clear" w:color="auto" w:fill="auto"/>
          </w:tcPr>
          <w:p w14:paraId="5D60C15C" w14:textId="77777777" w:rsidR="00114ADE" w:rsidRPr="00D011D3" w:rsidRDefault="00114ADE" w:rsidP="00120F42">
            <w:pPr>
              <w:autoSpaceDE w:val="0"/>
              <w:autoSpaceDN w:val="0"/>
              <w:adjustRightInd w:val="0"/>
              <w:spacing w:after="200" w:line="276" w:lineRule="auto"/>
              <w:jc w:val="both"/>
              <w:rPr>
                <w:sz w:val="26"/>
                <w:szCs w:val="26"/>
              </w:rPr>
            </w:pPr>
            <w:r w:rsidRPr="00D011D3">
              <w:rPr>
                <w:sz w:val="26"/>
                <w:szCs w:val="26"/>
              </w:rPr>
              <w:t>Opis</w:t>
            </w:r>
          </w:p>
          <w:p w14:paraId="63E6D5D7" w14:textId="77777777" w:rsidR="00114ADE" w:rsidRPr="00D011D3" w:rsidRDefault="00114ADE" w:rsidP="00120F42">
            <w:pPr>
              <w:autoSpaceDE w:val="0"/>
              <w:autoSpaceDN w:val="0"/>
              <w:adjustRightInd w:val="0"/>
              <w:spacing w:after="200" w:line="276" w:lineRule="auto"/>
              <w:jc w:val="both"/>
              <w:rPr>
                <w:sz w:val="26"/>
                <w:szCs w:val="26"/>
              </w:rPr>
            </w:pPr>
          </w:p>
        </w:tc>
      </w:tr>
      <w:tr w:rsidR="00114ADE" w:rsidRPr="00D011D3" w14:paraId="27B96B6D" w14:textId="77777777" w:rsidTr="00120F42">
        <w:trPr>
          <w:trHeight w:val="629"/>
        </w:trPr>
        <w:tc>
          <w:tcPr>
            <w:tcW w:w="461" w:type="dxa"/>
            <w:shd w:val="clear" w:color="auto" w:fill="auto"/>
          </w:tcPr>
          <w:p w14:paraId="722718FD" w14:textId="77777777" w:rsidR="00114ADE" w:rsidRPr="00D011D3" w:rsidRDefault="00114ADE" w:rsidP="00120F42">
            <w:pPr>
              <w:autoSpaceDE w:val="0"/>
              <w:autoSpaceDN w:val="0"/>
              <w:adjustRightInd w:val="0"/>
              <w:spacing w:after="200" w:line="276" w:lineRule="auto"/>
              <w:jc w:val="both"/>
              <w:rPr>
                <w:sz w:val="26"/>
                <w:szCs w:val="26"/>
              </w:rPr>
            </w:pPr>
            <w:r w:rsidRPr="00D011D3">
              <w:rPr>
                <w:sz w:val="26"/>
                <w:szCs w:val="26"/>
              </w:rPr>
              <w:t xml:space="preserve">a) </w:t>
            </w:r>
          </w:p>
        </w:tc>
        <w:tc>
          <w:tcPr>
            <w:tcW w:w="3296" w:type="dxa"/>
            <w:shd w:val="clear" w:color="auto" w:fill="auto"/>
          </w:tcPr>
          <w:p w14:paraId="60F68F4E" w14:textId="77777777" w:rsidR="00114ADE" w:rsidRPr="00D011D3" w:rsidRDefault="00114ADE" w:rsidP="00120F42">
            <w:pPr>
              <w:autoSpaceDE w:val="0"/>
              <w:autoSpaceDN w:val="0"/>
              <w:adjustRightInd w:val="0"/>
              <w:spacing w:after="200" w:line="276" w:lineRule="auto"/>
              <w:jc w:val="both"/>
              <w:rPr>
                <w:sz w:val="26"/>
                <w:szCs w:val="26"/>
              </w:rPr>
            </w:pPr>
            <w:r w:rsidRPr="00D011D3">
              <w:rPr>
                <w:sz w:val="26"/>
                <w:szCs w:val="26"/>
              </w:rPr>
              <w:t>Najniższa cena</w:t>
            </w:r>
          </w:p>
        </w:tc>
        <w:tc>
          <w:tcPr>
            <w:tcW w:w="2165" w:type="dxa"/>
            <w:shd w:val="clear" w:color="auto" w:fill="auto"/>
          </w:tcPr>
          <w:p w14:paraId="6DE484AA" w14:textId="77777777" w:rsidR="00114ADE" w:rsidRPr="00D011D3" w:rsidRDefault="00114ADE" w:rsidP="00120F42">
            <w:pPr>
              <w:autoSpaceDE w:val="0"/>
              <w:autoSpaceDN w:val="0"/>
              <w:adjustRightInd w:val="0"/>
              <w:spacing w:after="200" w:line="276" w:lineRule="auto"/>
              <w:jc w:val="both"/>
              <w:rPr>
                <w:sz w:val="26"/>
                <w:szCs w:val="26"/>
              </w:rPr>
            </w:pPr>
            <w:r w:rsidRPr="00D011D3">
              <w:rPr>
                <w:sz w:val="26"/>
                <w:szCs w:val="26"/>
              </w:rPr>
              <w:t>100</w:t>
            </w:r>
          </w:p>
        </w:tc>
        <w:tc>
          <w:tcPr>
            <w:tcW w:w="3575" w:type="dxa"/>
            <w:shd w:val="clear" w:color="auto" w:fill="auto"/>
          </w:tcPr>
          <w:p w14:paraId="72C26C16" w14:textId="77777777" w:rsidR="00114ADE" w:rsidRPr="006A491E" w:rsidRDefault="00114ADE" w:rsidP="00120F42">
            <w:pPr>
              <w:autoSpaceDE w:val="0"/>
              <w:autoSpaceDN w:val="0"/>
              <w:adjustRightInd w:val="0"/>
              <w:spacing w:after="200" w:line="276" w:lineRule="auto"/>
              <w:jc w:val="both"/>
              <w:rPr>
                <w:sz w:val="26"/>
                <w:szCs w:val="26"/>
              </w:rPr>
            </w:pPr>
            <w:r w:rsidRPr="006A491E">
              <w:rPr>
                <w:sz w:val="26"/>
                <w:szCs w:val="26"/>
              </w:rPr>
              <w:t xml:space="preserve">cena za całość przedmiotu zamówienia </w:t>
            </w:r>
          </w:p>
        </w:tc>
      </w:tr>
    </w:tbl>
    <w:p w14:paraId="0F5AE993" w14:textId="77777777" w:rsidR="00114ADE" w:rsidRPr="00AA4A1C" w:rsidRDefault="00114ADE" w:rsidP="00114ADE">
      <w:pPr>
        <w:numPr>
          <w:ilvl w:val="0"/>
          <w:numId w:val="6"/>
        </w:numPr>
        <w:autoSpaceDE w:val="0"/>
        <w:autoSpaceDN w:val="0"/>
        <w:adjustRightInd w:val="0"/>
        <w:spacing w:after="0" w:line="240" w:lineRule="auto"/>
        <w:jc w:val="both"/>
        <w:rPr>
          <w:sz w:val="26"/>
          <w:szCs w:val="26"/>
        </w:rPr>
      </w:pPr>
      <w:r w:rsidRPr="00AA4A1C">
        <w:rPr>
          <w:sz w:val="26"/>
          <w:szCs w:val="26"/>
        </w:rPr>
        <w:t>Wszystkie obliczenia dokonywane b</w:t>
      </w:r>
      <w:r w:rsidRPr="00AA4A1C">
        <w:rPr>
          <w:rFonts w:eastAsia="TimesNewRoman"/>
          <w:sz w:val="26"/>
          <w:szCs w:val="26"/>
        </w:rPr>
        <w:t>ę</w:t>
      </w:r>
      <w:r w:rsidRPr="00AA4A1C">
        <w:rPr>
          <w:sz w:val="26"/>
          <w:szCs w:val="26"/>
        </w:rPr>
        <w:t>d</w:t>
      </w:r>
      <w:r w:rsidRPr="00AA4A1C">
        <w:rPr>
          <w:rFonts w:eastAsia="TimesNewRoman"/>
          <w:sz w:val="26"/>
          <w:szCs w:val="26"/>
        </w:rPr>
        <w:t xml:space="preserve">ą </w:t>
      </w:r>
      <w:r w:rsidRPr="00AA4A1C">
        <w:rPr>
          <w:sz w:val="26"/>
          <w:szCs w:val="26"/>
        </w:rPr>
        <w:t>z dokładno</w:t>
      </w:r>
      <w:r w:rsidRPr="00AA4A1C">
        <w:rPr>
          <w:rFonts w:eastAsia="TimesNewRoman"/>
          <w:sz w:val="26"/>
          <w:szCs w:val="26"/>
        </w:rPr>
        <w:t>ś</w:t>
      </w:r>
      <w:r w:rsidRPr="00AA4A1C">
        <w:rPr>
          <w:sz w:val="26"/>
          <w:szCs w:val="26"/>
        </w:rPr>
        <w:t>ci</w:t>
      </w:r>
      <w:r w:rsidRPr="00AA4A1C">
        <w:rPr>
          <w:rFonts w:eastAsia="TimesNewRoman"/>
          <w:sz w:val="26"/>
          <w:szCs w:val="26"/>
        </w:rPr>
        <w:t xml:space="preserve">ą </w:t>
      </w:r>
      <w:r w:rsidRPr="00AA4A1C">
        <w:rPr>
          <w:sz w:val="26"/>
          <w:szCs w:val="26"/>
        </w:rPr>
        <w:t xml:space="preserve">do dwóch miejsc </w:t>
      </w:r>
      <w:r>
        <w:rPr>
          <w:sz w:val="26"/>
          <w:szCs w:val="26"/>
        </w:rPr>
        <w:br/>
      </w:r>
      <w:r w:rsidRPr="00AA4A1C">
        <w:rPr>
          <w:sz w:val="26"/>
          <w:szCs w:val="26"/>
        </w:rPr>
        <w:t>po przecinku.</w:t>
      </w:r>
    </w:p>
    <w:p w14:paraId="2DBF6FFD" w14:textId="0A9DC97D" w:rsidR="00114ADE" w:rsidRDefault="00114ADE" w:rsidP="00114ADE">
      <w:pPr>
        <w:numPr>
          <w:ilvl w:val="0"/>
          <w:numId w:val="6"/>
        </w:numPr>
        <w:autoSpaceDE w:val="0"/>
        <w:autoSpaceDN w:val="0"/>
        <w:adjustRightInd w:val="0"/>
        <w:spacing w:after="0" w:line="240" w:lineRule="auto"/>
        <w:jc w:val="both"/>
        <w:rPr>
          <w:sz w:val="26"/>
          <w:szCs w:val="26"/>
        </w:rPr>
      </w:pPr>
      <w:r w:rsidRPr="00AA4A1C">
        <w:rPr>
          <w:sz w:val="26"/>
          <w:szCs w:val="26"/>
        </w:rPr>
        <w:t>W toku badania i oceny ofert Zamawiaj</w:t>
      </w:r>
      <w:r w:rsidRPr="00AA4A1C">
        <w:rPr>
          <w:rFonts w:eastAsia="TimesNewRoman"/>
          <w:sz w:val="26"/>
          <w:szCs w:val="26"/>
        </w:rPr>
        <w:t>ą</w:t>
      </w:r>
      <w:r w:rsidRPr="00AA4A1C">
        <w:rPr>
          <w:sz w:val="26"/>
          <w:szCs w:val="26"/>
        </w:rPr>
        <w:t>cy mo</w:t>
      </w:r>
      <w:r w:rsidRPr="00AA4A1C">
        <w:rPr>
          <w:rFonts w:eastAsia="TimesNewRoman"/>
          <w:sz w:val="26"/>
          <w:szCs w:val="26"/>
        </w:rPr>
        <w:t>ż</w:t>
      </w:r>
      <w:r w:rsidRPr="00AA4A1C">
        <w:rPr>
          <w:sz w:val="26"/>
          <w:szCs w:val="26"/>
        </w:rPr>
        <w:t xml:space="preserve">e </w:t>
      </w:r>
      <w:r w:rsidRPr="00AA4A1C">
        <w:rPr>
          <w:rFonts w:eastAsia="TimesNewRoman"/>
          <w:sz w:val="26"/>
          <w:szCs w:val="26"/>
        </w:rPr>
        <w:t>żą</w:t>
      </w:r>
      <w:r w:rsidRPr="00AA4A1C">
        <w:rPr>
          <w:sz w:val="26"/>
          <w:szCs w:val="26"/>
        </w:rPr>
        <w:t>da</w:t>
      </w:r>
      <w:r w:rsidRPr="00AA4A1C">
        <w:rPr>
          <w:rFonts w:eastAsia="TimesNewRoman"/>
          <w:sz w:val="26"/>
          <w:szCs w:val="26"/>
        </w:rPr>
        <w:t xml:space="preserve">ć </w:t>
      </w:r>
      <w:r w:rsidRPr="00AA4A1C">
        <w:rPr>
          <w:sz w:val="26"/>
          <w:szCs w:val="26"/>
        </w:rPr>
        <w:t>od Wykonawców wyja</w:t>
      </w:r>
      <w:r w:rsidRPr="00AA4A1C">
        <w:rPr>
          <w:rFonts w:eastAsia="TimesNewRoman"/>
          <w:sz w:val="26"/>
          <w:szCs w:val="26"/>
        </w:rPr>
        <w:t>ś</w:t>
      </w:r>
      <w:r w:rsidRPr="00AA4A1C">
        <w:rPr>
          <w:sz w:val="26"/>
          <w:szCs w:val="26"/>
        </w:rPr>
        <w:t>nie</w:t>
      </w:r>
      <w:r w:rsidRPr="00AA4A1C">
        <w:rPr>
          <w:rFonts w:eastAsia="TimesNewRoman"/>
          <w:sz w:val="26"/>
          <w:szCs w:val="26"/>
        </w:rPr>
        <w:t xml:space="preserve">ń </w:t>
      </w:r>
      <w:r w:rsidRPr="00AA4A1C">
        <w:rPr>
          <w:sz w:val="26"/>
          <w:szCs w:val="26"/>
        </w:rPr>
        <w:t>dotycz</w:t>
      </w:r>
      <w:r w:rsidRPr="00AA4A1C">
        <w:rPr>
          <w:rFonts w:eastAsia="TimesNewRoman"/>
          <w:sz w:val="26"/>
          <w:szCs w:val="26"/>
        </w:rPr>
        <w:t>ą</w:t>
      </w:r>
      <w:r w:rsidRPr="00AA4A1C">
        <w:rPr>
          <w:sz w:val="26"/>
          <w:szCs w:val="26"/>
        </w:rPr>
        <w:t>cych tre</w:t>
      </w:r>
      <w:r w:rsidRPr="00AA4A1C">
        <w:rPr>
          <w:rFonts w:eastAsia="TimesNewRoman"/>
          <w:sz w:val="26"/>
          <w:szCs w:val="26"/>
        </w:rPr>
        <w:t>ś</w:t>
      </w:r>
      <w:r w:rsidRPr="00AA4A1C">
        <w:rPr>
          <w:sz w:val="26"/>
          <w:szCs w:val="26"/>
        </w:rPr>
        <w:t>ci zło</w:t>
      </w:r>
      <w:r w:rsidRPr="00AA4A1C">
        <w:rPr>
          <w:rFonts w:eastAsia="TimesNewRoman"/>
          <w:sz w:val="26"/>
          <w:szCs w:val="26"/>
        </w:rPr>
        <w:t>ż</w:t>
      </w:r>
      <w:r w:rsidRPr="00AA4A1C">
        <w:rPr>
          <w:sz w:val="26"/>
          <w:szCs w:val="26"/>
        </w:rPr>
        <w:t>onych ofert.</w:t>
      </w:r>
    </w:p>
    <w:p w14:paraId="2438109B" w14:textId="77777777" w:rsidR="00114ADE" w:rsidRPr="00AA4A1C" w:rsidRDefault="00114ADE" w:rsidP="00114ADE">
      <w:pPr>
        <w:autoSpaceDE w:val="0"/>
        <w:autoSpaceDN w:val="0"/>
        <w:adjustRightInd w:val="0"/>
        <w:spacing w:after="0" w:line="240" w:lineRule="auto"/>
        <w:jc w:val="both"/>
        <w:rPr>
          <w:rFonts w:eastAsia="Times New Roman"/>
          <w:color w:val="124B6B"/>
          <w:sz w:val="26"/>
          <w:szCs w:val="26"/>
          <w:u w:val="single"/>
          <w:lang w:eastAsia="pl-PL"/>
        </w:rPr>
      </w:pPr>
      <w:r w:rsidRPr="00AA4A1C">
        <w:rPr>
          <w:sz w:val="26"/>
          <w:szCs w:val="26"/>
        </w:rPr>
        <w:tab/>
      </w:r>
      <w:r w:rsidRPr="00AA4A1C">
        <w:rPr>
          <w:sz w:val="26"/>
          <w:szCs w:val="26"/>
        </w:rPr>
        <w:tab/>
      </w:r>
    </w:p>
    <w:p w14:paraId="15E1E008" w14:textId="359EE70E" w:rsidR="00114ADE" w:rsidRPr="00AA4A1C" w:rsidRDefault="00114ADE" w:rsidP="00114ADE">
      <w:pPr>
        <w:widowControl w:val="0"/>
        <w:autoSpaceDN w:val="0"/>
        <w:adjustRightInd w:val="0"/>
        <w:spacing w:after="0" w:line="100" w:lineRule="atLeast"/>
        <w:rPr>
          <w:rFonts w:eastAsia="Times New Roman"/>
          <w:b/>
          <w:sz w:val="26"/>
          <w:szCs w:val="26"/>
          <w:u w:val="single"/>
          <w:lang w:eastAsia="pl-PL"/>
        </w:rPr>
      </w:pPr>
      <w:r w:rsidRPr="00AA4A1C">
        <w:rPr>
          <w:rFonts w:eastAsia="Times New Roman"/>
          <w:b/>
          <w:sz w:val="26"/>
          <w:szCs w:val="26"/>
          <w:u w:val="single"/>
          <w:lang w:eastAsia="pl-PL"/>
        </w:rPr>
        <w:t>1</w:t>
      </w:r>
      <w:r>
        <w:rPr>
          <w:rFonts w:eastAsia="Times New Roman"/>
          <w:b/>
          <w:sz w:val="26"/>
          <w:szCs w:val="26"/>
          <w:u w:val="single"/>
          <w:lang w:eastAsia="pl-PL"/>
        </w:rPr>
        <w:t>2</w:t>
      </w:r>
      <w:r w:rsidRPr="00AA4A1C">
        <w:rPr>
          <w:rFonts w:eastAsia="Times New Roman"/>
          <w:b/>
          <w:sz w:val="26"/>
          <w:szCs w:val="26"/>
          <w:u w:val="single"/>
          <w:lang w:eastAsia="pl-PL"/>
        </w:rPr>
        <w:t xml:space="preserve">. Oferta musi zawierać następujące dokumenty: </w:t>
      </w:r>
    </w:p>
    <w:p w14:paraId="155C3E98" w14:textId="4CFA87BC" w:rsidR="00114ADE" w:rsidRPr="00CA39C9" w:rsidRDefault="00114ADE" w:rsidP="00114ADE">
      <w:pPr>
        <w:widowControl w:val="0"/>
        <w:numPr>
          <w:ilvl w:val="0"/>
          <w:numId w:val="1"/>
        </w:numPr>
        <w:autoSpaceDN w:val="0"/>
        <w:adjustRightInd w:val="0"/>
        <w:spacing w:after="0" w:line="100" w:lineRule="atLeast"/>
        <w:rPr>
          <w:rFonts w:eastAsia="Times New Roman"/>
          <w:iCs/>
          <w:sz w:val="26"/>
          <w:szCs w:val="26"/>
        </w:rPr>
      </w:pPr>
      <w:r w:rsidRPr="00AA4A1C">
        <w:rPr>
          <w:rFonts w:eastAsia="Times New Roman"/>
          <w:sz w:val="26"/>
          <w:szCs w:val="26"/>
        </w:rPr>
        <w:t xml:space="preserve">ofertę cenową – załącznik nr </w:t>
      </w:r>
      <w:r w:rsidR="00CA39C9">
        <w:rPr>
          <w:rFonts w:eastAsia="Times New Roman"/>
          <w:sz w:val="26"/>
          <w:szCs w:val="26"/>
        </w:rPr>
        <w:t>2</w:t>
      </w:r>
    </w:p>
    <w:p w14:paraId="6738288A" w14:textId="409BF761" w:rsidR="00CA39C9" w:rsidRPr="00AA4A1C" w:rsidRDefault="00CA39C9" w:rsidP="00114ADE">
      <w:pPr>
        <w:widowControl w:val="0"/>
        <w:numPr>
          <w:ilvl w:val="0"/>
          <w:numId w:val="1"/>
        </w:numPr>
        <w:autoSpaceDN w:val="0"/>
        <w:adjustRightInd w:val="0"/>
        <w:spacing w:after="0" w:line="100" w:lineRule="atLeast"/>
        <w:rPr>
          <w:rFonts w:eastAsia="Times New Roman"/>
          <w:iCs/>
          <w:sz w:val="26"/>
          <w:szCs w:val="26"/>
        </w:rPr>
      </w:pPr>
      <w:r>
        <w:rPr>
          <w:rFonts w:eastAsia="Times New Roman"/>
          <w:iCs/>
          <w:sz w:val="26"/>
          <w:szCs w:val="26"/>
        </w:rPr>
        <w:t xml:space="preserve">zaakceptowany wzór umowy – załącznik nr 3 </w:t>
      </w:r>
    </w:p>
    <w:p w14:paraId="0ED9FCBA" w14:textId="77777777" w:rsidR="00114ADE" w:rsidRPr="009D2820" w:rsidRDefault="00114ADE" w:rsidP="00114ADE">
      <w:pPr>
        <w:numPr>
          <w:ilvl w:val="0"/>
          <w:numId w:val="7"/>
        </w:numPr>
        <w:spacing w:after="152" w:line="250" w:lineRule="auto"/>
        <w:ind w:right="197" w:hanging="425"/>
        <w:jc w:val="both"/>
        <w:rPr>
          <w:rFonts w:eastAsia="Times New Roman" w:cs="Calibri"/>
          <w:color w:val="000000"/>
          <w:sz w:val="24"/>
          <w:lang w:eastAsia="pl-PL"/>
        </w:rPr>
      </w:pPr>
      <w:r w:rsidRPr="009D2820">
        <w:rPr>
          <w:rFonts w:eastAsia="Times New Roman" w:cs="Calibri"/>
          <w:color w:val="000000"/>
          <w:sz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C12530" w14:textId="62476952" w:rsidR="00114ADE" w:rsidRPr="009D2820" w:rsidRDefault="00114ADE" w:rsidP="00114ADE">
      <w:pPr>
        <w:numPr>
          <w:ilvl w:val="0"/>
          <w:numId w:val="8"/>
        </w:numPr>
        <w:spacing w:after="139" w:line="268" w:lineRule="auto"/>
        <w:ind w:right="197"/>
        <w:contextualSpacing/>
        <w:jc w:val="both"/>
        <w:rPr>
          <w:rFonts w:eastAsia="Times New Roman" w:cs="Calibri"/>
          <w:color w:val="000000"/>
          <w:sz w:val="24"/>
          <w:lang w:eastAsia="pl-PL"/>
        </w:rPr>
      </w:pPr>
      <w:r w:rsidRPr="009D2820">
        <w:rPr>
          <w:rFonts w:eastAsia="Times New Roman" w:cs="Calibri"/>
          <w:color w:val="000000"/>
          <w:sz w:val="24"/>
          <w:lang w:eastAsia="pl-PL"/>
        </w:rPr>
        <w:t xml:space="preserve">administratorem Pani/Pana danych osobowych jest Miasto Łęczyca, </w:t>
      </w:r>
      <w:r w:rsidR="007135A6">
        <w:rPr>
          <w:rFonts w:eastAsia="Times New Roman" w:cs="Calibri"/>
          <w:color w:val="000000"/>
          <w:sz w:val="24"/>
          <w:lang w:eastAsia="pl-PL"/>
        </w:rPr>
        <w:br/>
      </w:r>
      <w:r w:rsidRPr="009D2820">
        <w:rPr>
          <w:rFonts w:eastAsia="Times New Roman" w:cs="Calibri"/>
          <w:color w:val="000000"/>
          <w:sz w:val="24"/>
          <w:lang w:eastAsia="pl-PL"/>
        </w:rPr>
        <w:t xml:space="preserve">ul. M. Konopnickiej 14, 99-100 Łęczyca  </w:t>
      </w:r>
    </w:p>
    <w:p w14:paraId="1BBC966E"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kontakt z inspektorem ochrony danych osobowych: iodo@leczyca.info.pl; </w:t>
      </w:r>
    </w:p>
    <w:p w14:paraId="2CE3B455"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lastRenderedPageBreak/>
        <w:t xml:space="preserve">Pani/Pana dane osobowe przetwarzane będą na podstawie art. 6 ust. 1 lit. cRODO w celu związanym z postępowaniem o udzielenie zamówienia publicznego; </w:t>
      </w:r>
    </w:p>
    <w:p w14:paraId="3689E776"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odbiorcami Pani/Pana danych osobowych będą osoby lub podmioty, którym udostępniona zostanie dokumentacja postępowania w oparciu o art. 18 oraz art. 74 ust. 3 ustawy z dnia 11 września 2019 r. – Prawo zamówień publicznych (Dz. U. z 2019 r. poz. 2019 z późn. zm.) dalej „ustawa Pzp”;   </w:t>
      </w:r>
    </w:p>
    <w:p w14:paraId="638177C0"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8DBF170"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28CA5D16"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661D128"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w odniesieniu do Pani/Pana danych osobowych decyzje nie będą podejmowane w sposób zautomatyzowany, stosowanie do art. 22 RODO; </w:t>
      </w:r>
    </w:p>
    <w:p w14:paraId="21A1E644"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posiada Pani/Pan: </w:t>
      </w:r>
    </w:p>
    <w:p w14:paraId="5B0B868F" w14:textId="77777777" w:rsidR="00114ADE" w:rsidRPr="009D2820" w:rsidRDefault="00114ADE" w:rsidP="00114ADE">
      <w:pPr>
        <w:spacing w:after="139" w:line="268" w:lineRule="auto"/>
        <w:ind w:left="847" w:right="197"/>
        <w:jc w:val="both"/>
        <w:rPr>
          <w:rFonts w:eastAsia="Times New Roman" w:cs="Calibri"/>
          <w:color w:val="000000"/>
          <w:sz w:val="24"/>
          <w:lang w:eastAsia="pl-PL"/>
        </w:rPr>
      </w:pPr>
      <w:r w:rsidRPr="009D2820">
        <w:rPr>
          <w:rFonts w:eastAsia="Times New Roman" w:cs="Calibri"/>
          <w:color w:val="000000"/>
          <w:sz w:val="24"/>
          <w:lang w:eastAsia="pl-PL"/>
        </w:rPr>
        <w:t xml:space="preserve">− </w:t>
      </w:r>
      <w:r w:rsidRPr="009D2820">
        <w:rPr>
          <w:rFonts w:eastAsia="Times New Roman" w:cs="Calibri"/>
          <w:color w:val="000000"/>
          <w:sz w:val="24"/>
          <w:lang w:eastAsia="pl-PL"/>
        </w:rPr>
        <w:tab/>
        <w:t xml:space="preserve">na podstawie art. 15 RODO prawo dostępu do danych osobowych Pani/Pana dotyczących; </w:t>
      </w:r>
    </w:p>
    <w:p w14:paraId="6435FD34" w14:textId="77777777" w:rsidR="00114ADE" w:rsidRPr="009D2820" w:rsidRDefault="00114ADE" w:rsidP="00114ADE">
      <w:pPr>
        <w:spacing w:after="139" w:line="268" w:lineRule="auto"/>
        <w:ind w:left="847" w:right="197"/>
        <w:jc w:val="both"/>
        <w:rPr>
          <w:rFonts w:eastAsia="Times New Roman" w:cs="Calibri"/>
          <w:color w:val="000000"/>
          <w:sz w:val="24"/>
          <w:lang w:eastAsia="pl-PL"/>
        </w:rPr>
      </w:pPr>
      <w:r w:rsidRPr="009D2820">
        <w:rPr>
          <w:rFonts w:eastAsia="Times New Roman" w:cs="Calibri"/>
          <w:color w:val="000000"/>
          <w:sz w:val="24"/>
          <w:lang w:eastAsia="pl-PL"/>
        </w:rPr>
        <w:t xml:space="preserve">− </w:t>
      </w:r>
      <w:r w:rsidRPr="009D2820">
        <w:rPr>
          <w:rFonts w:eastAsia="Times New Roman" w:cs="Calibri"/>
          <w:color w:val="000000"/>
          <w:sz w:val="24"/>
          <w:lang w:eastAsia="pl-PL"/>
        </w:rPr>
        <w:tab/>
        <w:t xml:space="preserve">na podstawie art. 16 RODO prawo do sprostowania Pani/Pana danych osobowych; </w:t>
      </w:r>
    </w:p>
    <w:p w14:paraId="063FAB41" w14:textId="77777777" w:rsidR="00114ADE" w:rsidRPr="009D2820" w:rsidRDefault="00114ADE" w:rsidP="00114ADE">
      <w:pPr>
        <w:spacing w:after="139" w:line="268" w:lineRule="auto"/>
        <w:ind w:left="847" w:right="197"/>
        <w:jc w:val="both"/>
        <w:rPr>
          <w:rFonts w:eastAsia="Times New Roman" w:cs="Calibri"/>
          <w:color w:val="000000"/>
          <w:sz w:val="24"/>
          <w:lang w:eastAsia="pl-PL"/>
        </w:rPr>
      </w:pPr>
      <w:r w:rsidRPr="009D2820">
        <w:rPr>
          <w:rFonts w:eastAsia="Times New Roman" w:cs="Calibri"/>
          <w:color w:val="000000"/>
          <w:sz w:val="24"/>
          <w:lang w:eastAsia="pl-PL"/>
        </w:rPr>
        <w:t xml:space="preserve">− </w:t>
      </w:r>
      <w:r w:rsidRPr="009D2820">
        <w:rPr>
          <w:rFonts w:eastAsia="Times New Roman" w:cs="Calibri"/>
          <w:color w:val="000000"/>
          <w:sz w:val="24"/>
          <w:lang w:eastAsia="pl-PL"/>
        </w:rPr>
        <w:tab/>
        <w:t xml:space="preserve">na podstawie art. 18 RODO prawo żądania od administratora ograniczenia przetwarzania danych osobowych z zastrzeżeniem przypadków, o których mowa w art. 18 ust. 2 RODO;   </w:t>
      </w:r>
    </w:p>
    <w:p w14:paraId="53999DA6" w14:textId="77777777" w:rsidR="00114ADE" w:rsidRPr="009D2820" w:rsidRDefault="00114ADE" w:rsidP="00114ADE">
      <w:pPr>
        <w:spacing w:after="139" w:line="268" w:lineRule="auto"/>
        <w:ind w:left="847" w:right="197"/>
        <w:jc w:val="both"/>
        <w:rPr>
          <w:rFonts w:eastAsia="Times New Roman" w:cs="Calibri"/>
          <w:color w:val="000000"/>
          <w:sz w:val="24"/>
          <w:lang w:eastAsia="pl-PL"/>
        </w:rPr>
      </w:pPr>
      <w:r w:rsidRPr="009D2820">
        <w:rPr>
          <w:rFonts w:eastAsia="Times New Roman" w:cs="Calibri"/>
          <w:color w:val="000000"/>
          <w:sz w:val="24"/>
          <w:lang w:eastAsia="pl-PL"/>
        </w:rPr>
        <w:t xml:space="preserve">− </w:t>
      </w:r>
      <w:r w:rsidRPr="009D2820">
        <w:rPr>
          <w:rFonts w:eastAsia="Times New Roman" w:cs="Calibri"/>
          <w:color w:val="000000"/>
          <w:sz w:val="24"/>
          <w:lang w:eastAsia="pl-PL"/>
        </w:rPr>
        <w:tab/>
        <w:t xml:space="preserve">prawo do wniesienia skargi do Prezesa Urzędu Ochrony Danych Osobowych, gdy uzna Pani/Pan, że przetwarzanie danych osobowych Pani/Pana dotyczących narusza przepisy RODO; </w:t>
      </w:r>
    </w:p>
    <w:p w14:paraId="4741DC9F" w14:textId="77777777" w:rsidR="00114ADE" w:rsidRPr="009D2820" w:rsidRDefault="00114ADE" w:rsidP="00114ADE">
      <w:pPr>
        <w:numPr>
          <w:ilvl w:val="0"/>
          <w:numId w:val="8"/>
        </w:numPr>
        <w:spacing w:after="139" w:line="268"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nie przysługuje Pani/Panu: </w:t>
      </w:r>
    </w:p>
    <w:p w14:paraId="44B98824" w14:textId="77777777" w:rsidR="00114ADE" w:rsidRPr="009D2820" w:rsidRDefault="00114ADE" w:rsidP="00114ADE">
      <w:pPr>
        <w:spacing w:after="139" w:line="268" w:lineRule="auto"/>
        <w:ind w:left="847" w:right="197"/>
        <w:jc w:val="both"/>
        <w:rPr>
          <w:rFonts w:eastAsia="Times New Roman" w:cs="Calibri"/>
          <w:color w:val="000000"/>
          <w:sz w:val="24"/>
          <w:lang w:eastAsia="pl-PL"/>
        </w:rPr>
      </w:pPr>
      <w:r w:rsidRPr="009D2820">
        <w:rPr>
          <w:rFonts w:eastAsia="Times New Roman" w:cs="Calibri"/>
          <w:color w:val="000000"/>
          <w:sz w:val="24"/>
          <w:lang w:eastAsia="pl-PL"/>
        </w:rPr>
        <w:t xml:space="preserve">− w związku z art. 17 ust. 3 lit. b, d lub e RODO prawo do usunięcia danych osobowych; </w:t>
      </w:r>
    </w:p>
    <w:p w14:paraId="1CA8B8C1" w14:textId="77777777" w:rsidR="00114ADE" w:rsidRPr="009D2820" w:rsidRDefault="00114ADE" w:rsidP="00114ADE">
      <w:pPr>
        <w:spacing w:after="139" w:line="268" w:lineRule="auto"/>
        <w:ind w:left="847" w:right="197"/>
        <w:jc w:val="both"/>
        <w:rPr>
          <w:rFonts w:eastAsia="Times New Roman" w:cs="Calibri"/>
          <w:color w:val="000000"/>
          <w:sz w:val="24"/>
          <w:lang w:eastAsia="pl-PL"/>
        </w:rPr>
      </w:pPr>
      <w:r w:rsidRPr="009D2820">
        <w:rPr>
          <w:rFonts w:eastAsia="Times New Roman" w:cs="Calibri"/>
          <w:color w:val="000000"/>
          <w:sz w:val="24"/>
          <w:lang w:eastAsia="pl-PL"/>
        </w:rPr>
        <w:t xml:space="preserve">− prawo do przenoszenia danych osobowych, o którym mowa w art. 20 RODO; </w:t>
      </w:r>
    </w:p>
    <w:p w14:paraId="0FC47844" w14:textId="77777777" w:rsidR="00114ADE" w:rsidRPr="009D2820" w:rsidRDefault="00114ADE" w:rsidP="00114ADE">
      <w:pPr>
        <w:spacing w:after="139" w:line="268" w:lineRule="auto"/>
        <w:ind w:left="847" w:right="197"/>
        <w:jc w:val="both"/>
        <w:rPr>
          <w:rFonts w:eastAsia="Times New Roman" w:cs="Calibri"/>
          <w:b/>
          <w:color w:val="000000"/>
          <w:sz w:val="24"/>
          <w:lang w:eastAsia="pl-PL"/>
        </w:rPr>
      </w:pPr>
      <w:r w:rsidRPr="009D2820">
        <w:rPr>
          <w:rFonts w:eastAsia="Times New Roman" w:cs="Calibri"/>
          <w:color w:val="000000"/>
          <w:sz w:val="24"/>
          <w:lang w:eastAsia="pl-PL"/>
        </w:rPr>
        <w:lastRenderedPageBreak/>
        <w:t xml:space="preserve">− na podstawie art. 21 RODO prawo sprzeciwu, wobec przetwarzania danych osobowych, gdyż podstawą prawną przetwarzania Pani/Pana danych osobowych jest art. 6 ust. 1 lit. c RODO. </w:t>
      </w:r>
    </w:p>
    <w:p w14:paraId="7F468C5C" w14:textId="77777777" w:rsidR="00114ADE" w:rsidRPr="009D2820" w:rsidRDefault="00114ADE" w:rsidP="00114ADE">
      <w:pPr>
        <w:numPr>
          <w:ilvl w:val="0"/>
          <w:numId w:val="8"/>
        </w:numPr>
        <w:spacing w:after="18" w:line="250"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w:t>
      </w:r>
      <w:r w:rsidRPr="009D2820">
        <w:rPr>
          <w:rFonts w:eastAsia="Times New Roman" w:cs="Calibri"/>
          <w:color w:val="212121"/>
          <w:sz w:val="24"/>
          <w:lang w:eastAsia="pl-PL"/>
        </w:rPr>
        <w:t>odbiorcy danych w rozumieniu przepisów o ochronie danych osobowym, m.in. Urząd Miasta Łęczyca, podmioty świadczące usługi pocztowe, kurierskie, usługi informatyczne.</w:t>
      </w:r>
      <w:r w:rsidRPr="009D2820">
        <w:rPr>
          <w:rFonts w:eastAsia="Times New Roman" w:cs="Calibri"/>
          <w:color w:val="000000"/>
          <w:sz w:val="24"/>
          <w:lang w:eastAsia="pl-PL"/>
        </w:rPr>
        <w:t xml:space="preserve"> </w:t>
      </w:r>
    </w:p>
    <w:p w14:paraId="5083A673" w14:textId="6B2CAA71" w:rsidR="00114ADE" w:rsidRPr="009D2820" w:rsidRDefault="00114ADE" w:rsidP="00114ADE">
      <w:pPr>
        <w:numPr>
          <w:ilvl w:val="0"/>
          <w:numId w:val="8"/>
        </w:numPr>
        <w:spacing w:after="23" w:line="250"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w:t>
      </w:r>
      <w:r w:rsidR="007135A6">
        <w:rPr>
          <w:rFonts w:eastAsia="Times New Roman" w:cs="Calibri"/>
          <w:color w:val="000000"/>
          <w:sz w:val="24"/>
          <w:lang w:eastAsia="pl-PL"/>
        </w:rPr>
        <w:br/>
      </w:r>
      <w:r w:rsidRPr="009D2820">
        <w:rPr>
          <w:rFonts w:eastAsia="Times New Roman" w:cs="Calibri"/>
          <w:color w:val="000000"/>
          <w:sz w:val="24"/>
          <w:lang w:eastAsia="pl-PL"/>
        </w:rPr>
        <w:t xml:space="preserve">z obowiązków przewidzianych w PZP oraz dla celów ustalenia, dochodzenia lub obrony roszczeń oraz celów archiwalnych nie przysługuje.    </w:t>
      </w:r>
    </w:p>
    <w:p w14:paraId="65955B86" w14:textId="6911CE85" w:rsidR="00114ADE" w:rsidRPr="009D2820" w:rsidRDefault="00114ADE" w:rsidP="00114ADE">
      <w:pPr>
        <w:numPr>
          <w:ilvl w:val="0"/>
          <w:numId w:val="8"/>
        </w:numPr>
        <w:spacing w:after="18" w:line="250" w:lineRule="auto"/>
        <w:ind w:right="197"/>
        <w:jc w:val="both"/>
        <w:rPr>
          <w:rFonts w:eastAsia="Times New Roman" w:cs="Calibri"/>
          <w:color w:val="000000"/>
          <w:sz w:val="24"/>
          <w:lang w:eastAsia="pl-PL"/>
        </w:rPr>
      </w:pPr>
      <w:r w:rsidRPr="009D2820">
        <w:rPr>
          <w:rFonts w:eastAsia="Times New Roman" w:cs="Calibri"/>
          <w:color w:val="000000"/>
          <w:sz w:val="24"/>
          <w:lang w:eastAsia="pl-PL"/>
        </w:rPr>
        <w:t xml:space="preserve">Każdy ma </w:t>
      </w:r>
      <w:r w:rsidRPr="009D2820">
        <w:rPr>
          <w:rFonts w:eastAsia="Times New Roman" w:cs="Calibri"/>
          <w:b/>
          <w:color w:val="000000"/>
          <w:sz w:val="24"/>
          <w:lang w:eastAsia="pl-PL"/>
        </w:rPr>
        <w:t>prawo do wniesienia skargi do Prezesa Urzędu Ochrony Danych Osobowych</w:t>
      </w:r>
      <w:r w:rsidRPr="009D2820">
        <w:rPr>
          <w:rFonts w:eastAsia="Times New Roman" w:cs="Calibri"/>
          <w:color w:val="000000"/>
          <w:sz w:val="24"/>
          <w:lang w:eastAsia="pl-PL"/>
        </w:rPr>
        <w:t xml:space="preserve">, gdy uzna, że przetwarzanie jego danych osobowych jest niezgodne </w:t>
      </w:r>
      <w:r w:rsidR="007135A6">
        <w:rPr>
          <w:rFonts w:eastAsia="Times New Roman" w:cs="Calibri"/>
          <w:color w:val="000000"/>
          <w:sz w:val="24"/>
          <w:lang w:eastAsia="pl-PL"/>
        </w:rPr>
        <w:br/>
      </w:r>
      <w:r w:rsidRPr="009D2820">
        <w:rPr>
          <w:rFonts w:eastAsia="Times New Roman" w:cs="Calibri"/>
          <w:color w:val="000000"/>
          <w:sz w:val="24"/>
          <w:lang w:eastAsia="pl-PL"/>
        </w:rPr>
        <w:t xml:space="preserve">z przepisami o ochronie danych osobowych.  </w:t>
      </w:r>
    </w:p>
    <w:p w14:paraId="2DE5040A" w14:textId="77777777" w:rsidR="00114ADE" w:rsidRPr="00C20E61" w:rsidRDefault="00114ADE" w:rsidP="00114ADE">
      <w:pPr>
        <w:widowControl w:val="0"/>
        <w:numPr>
          <w:ilvl w:val="0"/>
          <w:numId w:val="8"/>
        </w:numPr>
        <w:autoSpaceDE w:val="0"/>
        <w:autoSpaceDN w:val="0"/>
        <w:adjustRightInd w:val="0"/>
        <w:spacing w:after="0" w:line="240" w:lineRule="auto"/>
        <w:ind w:right="197"/>
        <w:contextualSpacing/>
        <w:jc w:val="both"/>
        <w:rPr>
          <w:rFonts w:eastAsia="Times New Roman"/>
          <w:sz w:val="26"/>
          <w:szCs w:val="26"/>
        </w:rPr>
      </w:pPr>
      <w:r w:rsidRPr="009D2820">
        <w:rPr>
          <w:rFonts w:eastAsia="Times New Roman" w:cs="Calibri"/>
          <w:color w:val="000000"/>
          <w:sz w:val="24"/>
          <w:lang w:eastAsia="pl-PL"/>
        </w:rPr>
        <w:t>Dane osobowe nie podlegają zautomatyzowanemu podejmowaniu decyzji, w tym profilowaniu</w:t>
      </w:r>
      <w:r w:rsidRPr="009D2820">
        <w:rPr>
          <w:rFonts w:cs="Calibri"/>
          <w:color w:val="000000"/>
          <w:lang w:eastAsia="pl-PL"/>
        </w:rPr>
        <w:t xml:space="preserve">. </w:t>
      </w:r>
    </w:p>
    <w:p w14:paraId="45D8BDBD" w14:textId="77777777" w:rsidR="00114ADE" w:rsidRPr="00AA4A1C" w:rsidRDefault="00114ADE" w:rsidP="00114ADE">
      <w:pPr>
        <w:widowControl w:val="0"/>
        <w:autoSpaceDE w:val="0"/>
        <w:autoSpaceDN w:val="0"/>
        <w:adjustRightInd w:val="0"/>
        <w:spacing w:after="0" w:line="240" w:lineRule="auto"/>
        <w:contextualSpacing/>
        <w:rPr>
          <w:rFonts w:eastAsia="Times New Roman"/>
          <w:sz w:val="26"/>
          <w:szCs w:val="26"/>
        </w:rPr>
      </w:pPr>
    </w:p>
    <w:sectPr w:rsidR="00114ADE" w:rsidRPr="00AA4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85B44"/>
    <w:multiLevelType w:val="hybridMultilevel"/>
    <w:tmpl w:val="59E414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CED0AF7"/>
    <w:multiLevelType w:val="hybridMultilevel"/>
    <w:tmpl w:val="B686E6DC"/>
    <w:lvl w:ilvl="0" w:tplc="76A40BB0">
      <w:start w:val="1"/>
      <w:numFmt w:val="decimal"/>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2" w15:restartNumberingAfterBreak="0">
    <w:nsid w:val="64084554"/>
    <w:multiLevelType w:val="hybridMultilevel"/>
    <w:tmpl w:val="DEBC8B8C"/>
    <w:lvl w:ilvl="0" w:tplc="F0F472D8">
      <w:start w:val="13"/>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A5BC0">
      <w:start w:val="1"/>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8C13A">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4AAB0">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E77E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8ED6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4E4B4">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C6A9C">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0EDB6">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282AE2"/>
    <w:multiLevelType w:val="hybridMultilevel"/>
    <w:tmpl w:val="14F2E296"/>
    <w:lvl w:ilvl="0" w:tplc="E208019E">
      <w:start w:val="1"/>
      <w:numFmt w:val="decimal"/>
      <w:lvlText w:val="%1)"/>
      <w:lvlJc w:val="left"/>
      <w:pPr>
        <w:ind w:left="643" w:hanging="360"/>
      </w:pPr>
      <w:rPr>
        <w:b/>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6AB33053"/>
    <w:multiLevelType w:val="hybridMultilevel"/>
    <w:tmpl w:val="2BD02B44"/>
    <w:lvl w:ilvl="0" w:tplc="E208019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744371"/>
    <w:multiLevelType w:val="multilevel"/>
    <w:tmpl w:val="A628F51A"/>
    <w:lvl w:ilvl="0">
      <w:start w:val="1"/>
      <w:numFmt w:val="decimal"/>
      <w:lvlText w:val="%1."/>
      <w:lvlJc w:val="left"/>
      <w:pPr>
        <w:ind w:left="360" w:hanging="360"/>
      </w:pPr>
      <w:rPr>
        <w:b/>
      </w:rPr>
    </w:lvl>
    <w:lvl w:ilvl="1">
      <w:start w:val="1"/>
      <w:numFmt w:val="decimal"/>
      <w:isLgl/>
      <w:lvlText w:val="%1.%2."/>
      <w:lvlJc w:val="left"/>
      <w:pPr>
        <w:ind w:left="720" w:hanging="720"/>
      </w:pPr>
      <w:rPr>
        <w:rFonts w:ascii="Calibri" w:eastAsia="Times New Roman" w:hAnsi="Calibri" w:cs="Calibri" w:hint="default"/>
        <w:b w:val="0"/>
        <w:sz w:val="24"/>
      </w:rPr>
    </w:lvl>
    <w:lvl w:ilvl="2">
      <w:start w:val="1"/>
      <w:numFmt w:val="decimal"/>
      <w:isLgl/>
      <w:lvlText w:val="%1.%2.%3."/>
      <w:lvlJc w:val="left"/>
      <w:pPr>
        <w:ind w:left="720" w:hanging="720"/>
      </w:pPr>
      <w:rPr>
        <w:rFonts w:ascii="Times New Roman" w:eastAsia="Times New Roman" w:hAnsi="Times New Roman" w:cs="Times New Roman" w:hint="default"/>
        <w:b w:val="0"/>
        <w:sz w:val="24"/>
      </w:rPr>
    </w:lvl>
    <w:lvl w:ilvl="3">
      <w:start w:val="1"/>
      <w:numFmt w:val="decimal"/>
      <w:isLgl/>
      <w:lvlText w:val="%1.%2.%3.%4."/>
      <w:lvlJc w:val="left"/>
      <w:pPr>
        <w:ind w:left="1080" w:hanging="1080"/>
      </w:pPr>
      <w:rPr>
        <w:rFonts w:ascii="Times New Roman" w:eastAsia="Times New Roman" w:hAnsi="Times New Roman" w:cs="Times New Roman" w:hint="default"/>
        <w:b w:val="0"/>
        <w:sz w:val="24"/>
      </w:rPr>
    </w:lvl>
    <w:lvl w:ilvl="4">
      <w:start w:val="1"/>
      <w:numFmt w:val="decimal"/>
      <w:isLgl/>
      <w:lvlText w:val="%1.%2.%3.%4.%5."/>
      <w:lvlJc w:val="left"/>
      <w:pPr>
        <w:ind w:left="1080" w:hanging="1080"/>
      </w:pPr>
      <w:rPr>
        <w:rFonts w:ascii="Times New Roman" w:eastAsia="Times New Roman" w:hAnsi="Times New Roman" w:cs="Times New Roman" w:hint="default"/>
        <w:b w:val="0"/>
        <w:sz w:val="24"/>
      </w:rPr>
    </w:lvl>
    <w:lvl w:ilvl="5">
      <w:start w:val="1"/>
      <w:numFmt w:val="decimal"/>
      <w:isLgl/>
      <w:lvlText w:val="%1.%2.%3.%4.%5.%6."/>
      <w:lvlJc w:val="left"/>
      <w:pPr>
        <w:ind w:left="1440" w:hanging="1440"/>
      </w:pPr>
      <w:rPr>
        <w:rFonts w:ascii="Times New Roman" w:eastAsia="Times New Roman" w:hAnsi="Times New Roman" w:cs="Times New Roman" w:hint="default"/>
        <w:b w:val="0"/>
        <w:sz w:val="24"/>
      </w:rPr>
    </w:lvl>
    <w:lvl w:ilvl="6">
      <w:start w:val="1"/>
      <w:numFmt w:val="decimal"/>
      <w:isLgl/>
      <w:lvlText w:val="%1.%2.%3.%4.%5.%6.%7."/>
      <w:lvlJc w:val="left"/>
      <w:pPr>
        <w:ind w:left="1440" w:hanging="1440"/>
      </w:pPr>
      <w:rPr>
        <w:rFonts w:ascii="Times New Roman" w:eastAsia="Times New Roman" w:hAnsi="Times New Roman" w:cs="Times New Roman" w:hint="default"/>
        <w:b w:val="0"/>
        <w:sz w:val="24"/>
      </w:rPr>
    </w:lvl>
    <w:lvl w:ilvl="7">
      <w:start w:val="1"/>
      <w:numFmt w:val="decimal"/>
      <w:isLgl/>
      <w:lvlText w:val="%1.%2.%3.%4.%5.%6.%7.%8."/>
      <w:lvlJc w:val="left"/>
      <w:pPr>
        <w:ind w:left="1800" w:hanging="1800"/>
      </w:pPr>
      <w:rPr>
        <w:rFonts w:ascii="Times New Roman" w:eastAsia="Times New Roman" w:hAnsi="Times New Roman" w:cs="Times New Roman" w:hint="default"/>
        <w:b w:val="0"/>
        <w:sz w:val="24"/>
      </w:rPr>
    </w:lvl>
    <w:lvl w:ilvl="8">
      <w:start w:val="1"/>
      <w:numFmt w:val="decimal"/>
      <w:isLgl/>
      <w:lvlText w:val="%1.%2.%3.%4.%5.%6.%7.%8.%9."/>
      <w:lvlJc w:val="left"/>
      <w:pPr>
        <w:ind w:left="1800" w:hanging="1800"/>
      </w:pPr>
      <w:rPr>
        <w:rFonts w:ascii="Times New Roman" w:eastAsia="Times New Roman" w:hAnsi="Times New Roman" w:cs="Times New Roman" w:hint="default"/>
        <w:b w:val="0"/>
        <w:sz w:val="24"/>
      </w:rPr>
    </w:lvl>
  </w:abstractNum>
  <w:abstractNum w:abstractNumId="6" w15:restartNumberingAfterBreak="0">
    <w:nsid w:val="7C1F0FCD"/>
    <w:multiLevelType w:val="hybridMultilevel"/>
    <w:tmpl w:val="62445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4E3BD5"/>
    <w:multiLevelType w:val="hybridMultilevel"/>
    <w:tmpl w:val="95349254"/>
    <w:lvl w:ilvl="0" w:tplc="E208019E">
      <w:start w:val="1"/>
      <w:numFmt w:val="decimal"/>
      <w:lvlText w:val="%1)"/>
      <w:lvlJc w:val="left"/>
      <w:pPr>
        <w:ind w:left="643"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B22B0C"/>
    <w:multiLevelType w:val="hybridMultilevel"/>
    <w:tmpl w:val="E7762500"/>
    <w:lvl w:ilvl="0" w:tplc="1D98D11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26450914">
    <w:abstractNumId w:val="0"/>
  </w:num>
  <w:num w:numId="2" w16cid:durableId="599534511">
    <w:abstractNumId w:val="5"/>
  </w:num>
  <w:num w:numId="3" w16cid:durableId="287049950">
    <w:abstractNumId w:val="3"/>
  </w:num>
  <w:num w:numId="4" w16cid:durableId="274140520">
    <w:abstractNumId w:val="8"/>
  </w:num>
  <w:num w:numId="5" w16cid:durableId="1924871038">
    <w:abstractNumId w:val="4"/>
  </w:num>
  <w:num w:numId="6" w16cid:durableId="931626935">
    <w:abstractNumId w:val="7"/>
  </w:num>
  <w:num w:numId="7" w16cid:durableId="2086105864">
    <w:abstractNumId w:val="2"/>
  </w:num>
  <w:num w:numId="8" w16cid:durableId="1370640940">
    <w:abstractNumId w:val="1"/>
  </w:num>
  <w:num w:numId="9" w16cid:durableId="1230770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59"/>
    <w:rsid w:val="00012075"/>
    <w:rsid w:val="000B4CA8"/>
    <w:rsid w:val="00114ADE"/>
    <w:rsid w:val="00246C27"/>
    <w:rsid w:val="0059189A"/>
    <w:rsid w:val="007135A6"/>
    <w:rsid w:val="008C3FB7"/>
    <w:rsid w:val="0091351E"/>
    <w:rsid w:val="00A44B59"/>
    <w:rsid w:val="00B2340B"/>
    <w:rsid w:val="00CA39C9"/>
    <w:rsid w:val="00CD3805"/>
    <w:rsid w:val="00F2785E"/>
    <w:rsid w:val="00FB0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BDB"/>
  <w15:chartTrackingRefBased/>
  <w15:docId w15:val="{FF38D907-D4F6-4FF7-9C5A-CB04D5C1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ADE"/>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8312</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Olga Kubas</cp:lastModifiedBy>
  <cp:revision>2</cp:revision>
  <cp:lastPrinted>2024-05-13T12:31:00Z</cp:lastPrinted>
  <dcterms:created xsi:type="dcterms:W3CDTF">2024-05-14T10:01:00Z</dcterms:created>
  <dcterms:modified xsi:type="dcterms:W3CDTF">2024-05-14T10:01:00Z</dcterms:modified>
</cp:coreProperties>
</file>