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846FADC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182500">
        <w:rPr>
          <w:rFonts w:eastAsia="Calibri" w:cs="Tahoma"/>
          <w:b/>
          <w:color w:val="auto"/>
          <w:spacing w:val="0"/>
          <w:szCs w:val="20"/>
        </w:rPr>
        <w:t>.11.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C61FFB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079F0A1F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61FFB" w:rsidRPr="00C61FFB">
        <w:rPr>
          <w:b/>
        </w:rPr>
        <w:t>Świadczenie usług okresowych przeglądów technicznych, konserwacji, bieżących napraw i usuwania awarii instalacji detekcji gazów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C61FF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6CD6D754" w:rsidR="00443E1F" w:rsidRDefault="00443E1F" w:rsidP="00C61FF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46834DF2" w14:textId="553E4D7E" w:rsidR="00362D43" w:rsidRDefault="00362D43" w:rsidP="00C61FFB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1162DD0" w14:textId="17DE4ED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62D43" w:rsidSect="00C9720A">
          <w:footerReference w:type="default" r:id="rId10"/>
          <w:headerReference w:type="first" r:id="rId11"/>
          <w:footerReference w:type="first" r:id="rId12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7BED617C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182500">
        <w:rPr>
          <w:rFonts w:eastAsia="Calibri" w:cs="Tahoma"/>
          <w:b/>
          <w:color w:val="auto"/>
          <w:spacing w:val="0"/>
          <w:szCs w:val="20"/>
        </w:rPr>
        <w:t>.11.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C61FFB">
        <w:rPr>
          <w:rFonts w:eastAsia="Calibri" w:cs="Tahoma"/>
          <w:b/>
          <w:color w:val="auto"/>
          <w:spacing w:val="0"/>
          <w:szCs w:val="20"/>
        </w:rPr>
        <w:t>2</w:t>
      </w:r>
    </w:p>
    <w:p w14:paraId="1D56B713" w14:textId="77777777" w:rsidR="00AA7680" w:rsidRDefault="00AA7680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0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0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3BF9AC0" w14:textId="64EDA29B" w:rsidR="003D2F3B" w:rsidRPr="00443E1F" w:rsidRDefault="003D2F3B" w:rsidP="003D2F3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61FFB" w:rsidRPr="00C61FFB">
        <w:rPr>
          <w:b/>
        </w:rPr>
        <w:t>Świadczenie usług okresowych przeglądów technicznych, konserwacji, bieżących napraw i usuwania awarii instalacji detekcji gazów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1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2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1"/>
      <w:bookmarkEnd w:id="2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4F4EBE33" w:rsidR="003D2F3B" w:rsidRPr="00443E1F" w:rsidRDefault="003D2F3B" w:rsidP="003D2F3B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OŚWIADCZENIA DOTYCZĄCE </w:t>
      </w:r>
      <w:r w:rsidRPr="003D2F3B">
        <w:rPr>
          <w:rFonts w:eastAsia="Calibri" w:cs="Arial"/>
          <w:b/>
          <w:color w:val="auto"/>
          <w:spacing w:val="0"/>
          <w:szCs w:val="20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</w:rPr>
        <w:t>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20B3D078" w14:textId="7777777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bookmarkStart w:id="3" w:name="_Hlk89759723"/>
    </w:p>
    <w:p w14:paraId="118ED8E2" w14:textId="63A7354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4" w:name="_Hlk89759644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bookmarkEnd w:id="4"/>
    <w:bookmarkEnd w:id="3"/>
    <w:p w14:paraId="13F2C61E" w14:textId="77777777" w:rsidR="003D2F3B" w:rsidRP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D218276" w14:textId="3AFFBA3D" w:rsidR="003D2F3B" w:rsidRDefault="003D2F3B" w:rsidP="00362D4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>, że nie podlegam</w:t>
      </w:r>
      <w:r w:rsidR="00362D43">
        <w:rPr>
          <w:rFonts w:eastAsia="Calibri" w:cs="Arial"/>
          <w:color w:val="auto"/>
          <w:spacing w:val="0"/>
          <w:szCs w:val="20"/>
        </w:rPr>
        <w:t>(y)</w:t>
      </w:r>
      <w:r w:rsidRPr="00443E1F">
        <w:rPr>
          <w:rFonts w:eastAsia="Calibri" w:cs="Arial"/>
          <w:color w:val="auto"/>
          <w:spacing w:val="0"/>
          <w:szCs w:val="20"/>
        </w:rPr>
        <w:t xml:space="preserve">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59968DE1" w14:textId="77777777" w:rsidR="003D2F3B" w:rsidRPr="00443E1F" w:rsidRDefault="003D2F3B" w:rsidP="003D2F3B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F52E187" w14:textId="27F4AC8B" w:rsidR="003D2F3B" w:rsidRPr="00550632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13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14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59A2EF07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2355B1" w14:textId="77777777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77777777" w:rsidR="00362D43" w:rsidRPr="003D2F3B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5"/>
      <w:headerReference w:type="first" r:id="rId16"/>
      <w:footerReference w:type="first" r:id="rId17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078DAB6" wp14:editId="776B3D5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1D793D" wp14:editId="4DC1076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272A4D" w14:textId="18FA95FD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62DF31C1" wp14:editId="2784918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CFCEC6" wp14:editId="763C368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120281E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9264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44F580" wp14:editId="4D8ADA2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82500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61FFB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yperlink" Target="https://ekrs.ms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31</cp:revision>
  <cp:lastPrinted>2020-10-21T10:15:00Z</cp:lastPrinted>
  <dcterms:created xsi:type="dcterms:W3CDTF">2020-03-02T13:49:00Z</dcterms:created>
  <dcterms:modified xsi:type="dcterms:W3CDTF">2022-02-14T08:40:00Z</dcterms:modified>
</cp:coreProperties>
</file>