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2D" w:rsidRDefault="004F482D" w:rsidP="004F482D">
      <w:pPr>
        <w:jc w:val="both"/>
        <w:rPr>
          <w:sz w:val="20"/>
          <w:szCs w:val="20"/>
        </w:rPr>
      </w:pPr>
    </w:p>
    <w:p w:rsidR="0077493A" w:rsidRDefault="0077493A" w:rsidP="004F482D">
      <w:pPr>
        <w:jc w:val="both"/>
        <w:rPr>
          <w:sz w:val="20"/>
          <w:szCs w:val="20"/>
        </w:rPr>
      </w:pPr>
    </w:p>
    <w:tbl>
      <w:tblPr>
        <w:tblW w:w="5000" w:type="pct"/>
        <w:tblCellMar>
          <w:left w:w="70" w:type="dxa"/>
          <w:right w:w="70" w:type="dxa"/>
        </w:tblCellMar>
        <w:tblLook w:val="04A0" w:firstRow="1" w:lastRow="0" w:firstColumn="1" w:lastColumn="0" w:noHBand="0" w:noVBand="1"/>
      </w:tblPr>
      <w:tblGrid>
        <w:gridCol w:w="880"/>
        <w:gridCol w:w="6642"/>
        <w:gridCol w:w="1413"/>
        <w:gridCol w:w="1411"/>
      </w:tblGrid>
      <w:tr w:rsidR="0077493A" w:rsidRPr="006A3A79" w:rsidTr="003D6232">
        <w:trPr>
          <w:trHeight w:val="450"/>
        </w:trPr>
        <w:tc>
          <w:tcPr>
            <w:tcW w:w="42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7493A" w:rsidRPr="0077493A" w:rsidRDefault="0077493A" w:rsidP="003D6232">
            <w:pPr>
              <w:jc w:val="center"/>
              <w:rPr>
                <w:b/>
                <w:bCs/>
                <w:color w:val="000000"/>
                <w:sz w:val="21"/>
                <w:szCs w:val="21"/>
              </w:rPr>
            </w:pPr>
            <w:r w:rsidRPr="0077493A">
              <w:rPr>
                <w:b/>
                <w:bCs/>
                <w:color w:val="000000"/>
                <w:sz w:val="21"/>
                <w:szCs w:val="21"/>
              </w:rPr>
              <w:t>Lp.</w:t>
            </w:r>
          </w:p>
        </w:tc>
        <w:tc>
          <w:tcPr>
            <w:tcW w:w="3210" w:type="pct"/>
            <w:tcBorders>
              <w:top w:val="single" w:sz="4" w:space="0" w:color="auto"/>
              <w:left w:val="nil"/>
              <w:bottom w:val="single" w:sz="4" w:space="0" w:color="auto"/>
              <w:right w:val="single" w:sz="4" w:space="0" w:color="auto"/>
            </w:tcBorders>
            <w:shd w:val="clear" w:color="000000" w:fill="D9D9D9"/>
            <w:vAlign w:val="center"/>
            <w:hideMark/>
          </w:tcPr>
          <w:p w:rsidR="0077493A" w:rsidRPr="0077493A" w:rsidRDefault="0077493A" w:rsidP="003D6232">
            <w:pPr>
              <w:jc w:val="center"/>
              <w:rPr>
                <w:b/>
                <w:bCs/>
                <w:color w:val="000000"/>
                <w:sz w:val="21"/>
                <w:szCs w:val="21"/>
              </w:rPr>
            </w:pPr>
            <w:r w:rsidRPr="0077493A">
              <w:rPr>
                <w:b/>
                <w:bCs/>
                <w:color w:val="000000"/>
                <w:sz w:val="21"/>
                <w:szCs w:val="21"/>
              </w:rPr>
              <w:t>Parametr/warunek</w:t>
            </w:r>
          </w:p>
        </w:tc>
        <w:tc>
          <w:tcPr>
            <w:tcW w:w="683" w:type="pct"/>
            <w:tcBorders>
              <w:top w:val="single" w:sz="4" w:space="0" w:color="auto"/>
              <w:left w:val="nil"/>
              <w:bottom w:val="single" w:sz="4" w:space="0" w:color="auto"/>
              <w:right w:val="single" w:sz="4" w:space="0" w:color="auto"/>
            </w:tcBorders>
            <w:shd w:val="clear" w:color="000000" w:fill="D9D9D9"/>
            <w:vAlign w:val="center"/>
            <w:hideMark/>
          </w:tcPr>
          <w:p w:rsidR="0077493A" w:rsidRPr="0077493A" w:rsidRDefault="0077493A" w:rsidP="003D6232">
            <w:pPr>
              <w:jc w:val="center"/>
              <w:rPr>
                <w:b/>
                <w:bCs/>
                <w:color w:val="000000"/>
                <w:sz w:val="21"/>
                <w:szCs w:val="21"/>
              </w:rPr>
            </w:pPr>
            <w:r w:rsidRPr="0077493A">
              <w:rPr>
                <w:b/>
                <w:bCs/>
                <w:color w:val="000000"/>
                <w:sz w:val="21"/>
                <w:szCs w:val="21"/>
              </w:rPr>
              <w:t>Warunek graniczny</w:t>
            </w:r>
          </w:p>
        </w:tc>
        <w:tc>
          <w:tcPr>
            <w:tcW w:w="682" w:type="pct"/>
            <w:tcBorders>
              <w:top w:val="single" w:sz="4" w:space="0" w:color="auto"/>
              <w:left w:val="nil"/>
              <w:bottom w:val="single" w:sz="4" w:space="0" w:color="auto"/>
              <w:right w:val="single" w:sz="4" w:space="0" w:color="auto"/>
            </w:tcBorders>
            <w:shd w:val="clear" w:color="000000" w:fill="D9D9D9"/>
            <w:vAlign w:val="center"/>
            <w:hideMark/>
          </w:tcPr>
          <w:p w:rsidR="0077493A" w:rsidRPr="0077493A" w:rsidRDefault="0077493A" w:rsidP="003D6232">
            <w:pPr>
              <w:jc w:val="center"/>
              <w:rPr>
                <w:b/>
                <w:bCs/>
                <w:color w:val="000000"/>
                <w:sz w:val="21"/>
                <w:szCs w:val="21"/>
              </w:rPr>
            </w:pPr>
            <w:r w:rsidRPr="0077493A">
              <w:rPr>
                <w:b/>
                <w:bCs/>
                <w:color w:val="000000"/>
                <w:sz w:val="21"/>
                <w:szCs w:val="21"/>
              </w:rPr>
              <w:t>Parametry oferowane</w:t>
            </w:r>
            <w:r w:rsidRPr="0077493A">
              <w:rPr>
                <w:b/>
                <w:bCs/>
                <w:color w:val="000000"/>
                <w:sz w:val="21"/>
                <w:szCs w:val="21"/>
              </w:rPr>
              <w:t xml:space="preserve"> (wypełnia Wykonawca)</w:t>
            </w: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000000" w:fill="D9D9D9"/>
            <w:vAlign w:val="center"/>
            <w:hideMark/>
          </w:tcPr>
          <w:p w:rsidR="0077493A" w:rsidRPr="0077493A" w:rsidRDefault="0077493A" w:rsidP="003D6232">
            <w:pPr>
              <w:jc w:val="center"/>
              <w:rPr>
                <w:b/>
                <w:bCs/>
                <w:color w:val="000000"/>
                <w:sz w:val="21"/>
                <w:szCs w:val="21"/>
              </w:rPr>
            </w:pPr>
            <w:r w:rsidRPr="0077493A">
              <w:rPr>
                <w:b/>
                <w:bCs/>
                <w:color w:val="000000"/>
                <w:sz w:val="21"/>
                <w:szCs w:val="21"/>
              </w:rPr>
              <w:t>1.</w:t>
            </w:r>
          </w:p>
        </w:tc>
        <w:tc>
          <w:tcPr>
            <w:tcW w:w="3210" w:type="pct"/>
            <w:tcBorders>
              <w:top w:val="nil"/>
              <w:left w:val="nil"/>
              <w:bottom w:val="single" w:sz="4" w:space="0" w:color="auto"/>
              <w:right w:val="single" w:sz="4" w:space="0" w:color="auto"/>
            </w:tcBorders>
            <w:shd w:val="clear" w:color="000000" w:fill="D9D9D9"/>
            <w:vAlign w:val="center"/>
            <w:hideMark/>
          </w:tcPr>
          <w:p w:rsidR="0077493A" w:rsidRPr="0077493A" w:rsidRDefault="0077493A" w:rsidP="003D6232">
            <w:pPr>
              <w:jc w:val="center"/>
              <w:rPr>
                <w:b/>
                <w:bCs/>
                <w:color w:val="000000"/>
                <w:sz w:val="21"/>
                <w:szCs w:val="21"/>
              </w:rPr>
            </w:pPr>
            <w:r w:rsidRPr="0077493A">
              <w:rPr>
                <w:b/>
                <w:bCs/>
                <w:color w:val="000000"/>
                <w:sz w:val="21"/>
                <w:szCs w:val="21"/>
              </w:rPr>
              <w:t>2.</w:t>
            </w:r>
          </w:p>
        </w:tc>
        <w:tc>
          <w:tcPr>
            <w:tcW w:w="683" w:type="pct"/>
            <w:tcBorders>
              <w:top w:val="nil"/>
              <w:left w:val="nil"/>
              <w:bottom w:val="single" w:sz="4" w:space="0" w:color="auto"/>
              <w:right w:val="single" w:sz="4" w:space="0" w:color="auto"/>
            </w:tcBorders>
            <w:shd w:val="clear" w:color="000000" w:fill="D9D9D9"/>
            <w:vAlign w:val="center"/>
            <w:hideMark/>
          </w:tcPr>
          <w:p w:rsidR="0077493A" w:rsidRPr="0077493A" w:rsidRDefault="0077493A" w:rsidP="003D6232">
            <w:pPr>
              <w:jc w:val="center"/>
              <w:rPr>
                <w:b/>
                <w:bCs/>
                <w:color w:val="000000"/>
                <w:sz w:val="21"/>
                <w:szCs w:val="21"/>
              </w:rPr>
            </w:pPr>
            <w:r w:rsidRPr="0077493A">
              <w:rPr>
                <w:b/>
                <w:bCs/>
                <w:color w:val="000000"/>
                <w:sz w:val="21"/>
                <w:szCs w:val="21"/>
              </w:rPr>
              <w:t>3.</w:t>
            </w:r>
          </w:p>
        </w:tc>
        <w:tc>
          <w:tcPr>
            <w:tcW w:w="682" w:type="pct"/>
            <w:tcBorders>
              <w:top w:val="nil"/>
              <w:left w:val="nil"/>
              <w:bottom w:val="single" w:sz="4" w:space="0" w:color="auto"/>
              <w:right w:val="single" w:sz="4" w:space="0" w:color="auto"/>
            </w:tcBorders>
            <w:shd w:val="clear" w:color="000000" w:fill="D9D9D9"/>
            <w:vAlign w:val="center"/>
            <w:hideMark/>
          </w:tcPr>
          <w:p w:rsidR="0077493A" w:rsidRPr="0077493A" w:rsidRDefault="0077493A" w:rsidP="003D6232">
            <w:pPr>
              <w:jc w:val="center"/>
              <w:rPr>
                <w:b/>
                <w:bCs/>
                <w:color w:val="000000"/>
                <w:sz w:val="21"/>
                <w:szCs w:val="21"/>
              </w:rPr>
            </w:pPr>
            <w:r w:rsidRPr="0077493A">
              <w:rPr>
                <w:b/>
                <w:bCs/>
                <w:color w:val="000000"/>
                <w:sz w:val="21"/>
                <w:szCs w:val="21"/>
              </w:rPr>
              <w:t>4.</w:t>
            </w:r>
          </w:p>
        </w:tc>
      </w:tr>
      <w:tr w:rsidR="0077493A" w:rsidRPr="006A3A79" w:rsidTr="003D6232">
        <w:trPr>
          <w:trHeight w:val="225"/>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77493A" w:rsidRPr="0077493A" w:rsidRDefault="0077493A" w:rsidP="003D6232">
            <w:pPr>
              <w:jc w:val="center"/>
              <w:rPr>
                <w:b/>
                <w:bCs/>
                <w:color w:val="000000"/>
                <w:sz w:val="21"/>
                <w:szCs w:val="21"/>
              </w:rPr>
            </w:pPr>
            <w:r w:rsidRPr="0077493A">
              <w:rPr>
                <w:b/>
                <w:bCs/>
                <w:color w:val="000000"/>
                <w:sz w:val="21"/>
                <w:szCs w:val="21"/>
              </w:rPr>
              <w:t>Ultrasonograf ginekologiczny</w:t>
            </w: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000000" w:fill="D9D9D9"/>
            <w:vAlign w:val="center"/>
            <w:hideMark/>
          </w:tcPr>
          <w:p w:rsidR="0077493A" w:rsidRPr="0077493A" w:rsidRDefault="0077493A" w:rsidP="003D6232">
            <w:pPr>
              <w:jc w:val="center"/>
              <w:rPr>
                <w:b/>
                <w:bCs/>
                <w:color w:val="000000"/>
                <w:sz w:val="21"/>
                <w:szCs w:val="21"/>
              </w:rPr>
            </w:pPr>
            <w:r w:rsidRPr="0077493A">
              <w:rPr>
                <w:b/>
                <w:bCs/>
                <w:color w:val="000000"/>
                <w:sz w:val="21"/>
                <w:szCs w:val="21"/>
              </w:rPr>
              <w:t>I</w:t>
            </w:r>
          </w:p>
        </w:tc>
        <w:tc>
          <w:tcPr>
            <w:tcW w:w="3210" w:type="pct"/>
            <w:tcBorders>
              <w:top w:val="nil"/>
              <w:left w:val="nil"/>
              <w:bottom w:val="single" w:sz="4" w:space="0" w:color="auto"/>
              <w:right w:val="single" w:sz="4" w:space="0" w:color="auto"/>
            </w:tcBorders>
            <w:shd w:val="clear" w:color="000000" w:fill="D9D9D9"/>
            <w:vAlign w:val="center"/>
            <w:hideMark/>
          </w:tcPr>
          <w:p w:rsidR="0077493A" w:rsidRPr="0077493A" w:rsidRDefault="0077493A" w:rsidP="003D6232">
            <w:pPr>
              <w:rPr>
                <w:b/>
                <w:bCs/>
                <w:color w:val="000000"/>
                <w:sz w:val="21"/>
                <w:szCs w:val="21"/>
              </w:rPr>
            </w:pPr>
            <w:r w:rsidRPr="0077493A">
              <w:rPr>
                <w:b/>
                <w:bCs/>
                <w:color w:val="000000"/>
                <w:sz w:val="21"/>
                <w:szCs w:val="21"/>
              </w:rPr>
              <w:t>PARAMETRY OGÓLNE</w:t>
            </w:r>
          </w:p>
        </w:tc>
        <w:tc>
          <w:tcPr>
            <w:tcW w:w="683" w:type="pct"/>
            <w:tcBorders>
              <w:top w:val="nil"/>
              <w:left w:val="nil"/>
              <w:bottom w:val="single" w:sz="4" w:space="0" w:color="auto"/>
              <w:right w:val="single" w:sz="4" w:space="0" w:color="auto"/>
            </w:tcBorders>
            <w:shd w:val="clear" w:color="000000" w:fill="D9D9D9"/>
            <w:vAlign w:val="center"/>
            <w:hideMark/>
          </w:tcPr>
          <w:p w:rsidR="0077493A" w:rsidRPr="0077493A" w:rsidRDefault="0077493A" w:rsidP="003D6232">
            <w:pPr>
              <w:jc w:val="center"/>
              <w:rPr>
                <w:b/>
                <w:bCs/>
                <w:color w:val="000000"/>
                <w:sz w:val="21"/>
                <w:szCs w:val="21"/>
              </w:rPr>
            </w:pPr>
            <w:r w:rsidRPr="0077493A">
              <w:rPr>
                <w:b/>
                <w:bCs/>
                <w:color w:val="000000"/>
                <w:sz w:val="21"/>
                <w:szCs w:val="21"/>
              </w:rPr>
              <w:t> </w:t>
            </w:r>
          </w:p>
        </w:tc>
        <w:tc>
          <w:tcPr>
            <w:tcW w:w="682" w:type="pct"/>
            <w:tcBorders>
              <w:top w:val="nil"/>
              <w:left w:val="nil"/>
              <w:bottom w:val="single" w:sz="4" w:space="0" w:color="auto"/>
              <w:right w:val="single" w:sz="4" w:space="0" w:color="auto"/>
            </w:tcBorders>
            <w:shd w:val="clear" w:color="000000" w:fill="D9D9D9"/>
            <w:vAlign w:val="center"/>
            <w:hideMark/>
          </w:tcPr>
          <w:p w:rsidR="0077493A" w:rsidRPr="0077493A" w:rsidRDefault="0077493A" w:rsidP="003D6232">
            <w:pPr>
              <w:jc w:val="center"/>
              <w:rPr>
                <w:b/>
                <w:bCs/>
                <w:color w:val="000000"/>
                <w:sz w:val="21"/>
                <w:szCs w:val="21"/>
              </w:rPr>
            </w:pPr>
            <w:r w:rsidRPr="0077493A">
              <w:rPr>
                <w:b/>
                <w:bCs/>
                <w:color w:val="000000"/>
                <w:sz w:val="21"/>
                <w:szCs w:val="21"/>
              </w:rPr>
              <w:t> </w:t>
            </w:r>
          </w:p>
        </w:tc>
      </w:tr>
      <w:tr w:rsidR="0077493A" w:rsidRPr="006A3A79" w:rsidTr="003D6232">
        <w:trPr>
          <w:trHeight w:val="45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1</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xml:space="preserve">Aparat ze zintegrowaną stacją roboczą, systemem archiwizacji oraz </w:t>
            </w:r>
            <w:proofErr w:type="spellStart"/>
            <w:r w:rsidRPr="0077493A">
              <w:rPr>
                <w:rFonts w:eastAsia="Calibri"/>
                <w:color w:val="000000"/>
                <w:sz w:val="21"/>
                <w:szCs w:val="21"/>
              </w:rPr>
              <w:t>videoprinterem</w:t>
            </w:r>
            <w:proofErr w:type="spellEnd"/>
            <w:r w:rsidRPr="0077493A">
              <w:rPr>
                <w:rFonts w:eastAsia="Calibri"/>
                <w:color w:val="000000"/>
                <w:sz w:val="21"/>
                <w:szCs w:val="21"/>
              </w:rPr>
              <w:t xml:space="preserve"> B/W sterowanymi z panelu operatora.</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2</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Aparat fabrycznie nowy, rok produkcji 2020.</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511"/>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3</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Ultrasonograf z oprogramowaniem Windows 10, procesor co najmniej klasy Intel i7, pamięć RAM min. 16MB</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67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4</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Fabrycznie wbudowany monitor LCD z podświetleniem LED, kolorowy, bez przeplotu. Przekątna ≥ 21 cali: Rozdzielczość monitora ≥ 1920x1080 x 24 bity; Regulacja góra/dół bez zmiany wysokości panelu sterowania ≥ 160 mm</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rFonts w:eastAsia="Calibri"/>
                <w:color w:val="000000"/>
                <w:sz w:val="21"/>
                <w:szCs w:val="21"/>
              </w:rPr>
            </w:pPr>
            <w:r w:rsidRPr="0077493A">
              <w:rPr>
                <w:rFonts w:eastAsia="Calibri"/>
                <w:color w:val="000000"/>
                <w:sz w:val="21"/>
                <w:szCs w:val="21"/>
              </w:rPr>
              <w:t>TAK,</w:t>
            </w:r>
          </w:p>
          <w:p w:rsidR="0077493A" w:rsidRPr="0077493A" w:rsidRDefault="0077493A" w:rsidP="003D6232">
            <w:pPr>
              <w:jc w:val="center"/>
              <w:rPr>
                <w:color w:val="000000"/>
                <w:sz w:val="21"/>
                <w:szCs w:val="21"/>
              </w:rPr>
            </w:pPr>
            <w:r w:rsidRPr="0077493A">
              <w:rPr>
                <w:rFonts w:eastAsia="Calibri"/>
                <w:color w:val="000000"/>
                <w:sz w:val="21"/>
                <w:szCs w:val="21"/>
              </w:rPr>
              <w:t>podać</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67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5</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rPr>
                <w:color w:val="000000"/>
                <w:sz w:val="21"/>
                <w:szCs w:val="21"/>
              </w:rPr>
            </w:pPr>
            <w:r w:rsidRPr="0077493A">
              <w:rPr>
                <w:rFonts w:eastAsia="Calibri"/>
                <w:color w:val="000000"/>
                <w:sz w:val="21"/>
                <w:szCs w:val="21"/>
              </w:rPr>
              <w:t xml:space="preserve">Aparat wyposażony w </w:t>
            </w:r>
            <w:proofErr w:type="spellStart"/>
            <w:r w:rsidRPr="0077493A">
              <w:rPr>
                <w:rFonts w:eastAsia="Calibri"/>
                <w:color w:val="000000"/>
                <w:sz w:val="21"/>
                <w:szCs w:val="21"/>
              </w:rPr>
              <w:t>touchscreen</w:t>
            </w:r>
            <w:proofErr w:type="spellEnd"/>
            <w:r w:rsidRPr="0077493A">
              <w:rPr>
                <w:rFonts w:eastAsia="Calibri"/>
                <w:color w:val="000000"/>
                <w:sz w:val="21"/>
                <w:szCs w:val="21"/>
              </w:rPr>
              <w:t xml:space="preserve"> LED z możliwością regulacji kąta nachylenia w zakresie min. 35-60 stopni. Przekątna  ≥13 cali, rozdzielczość≥1280x800x 24 bity</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90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6</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Elektryczna regulacja wysokości panelu sterowania z pamięcią (możliwość ustawienia aparatu tak aby przy wyłączeniu wracał do pozycji parkingowej a po włączeniu wracał do pozycji zadanej przez operatora. Góra /dół ≥185 mm, Lewo/prawo ≥ 220mm, Obrót konsoli ≥ +/- 30°Przód/tył ≥ 290 mm</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rFonts w:eastAsia="Calibri"/>
                <w:color w:val="000000"/>
                <w:sz w:val="21"/>
                <w:szCs w:val="21"/>
              </w:rPr>
            </w:pPr>
            <w:r w:rsidRPr="0077493A">
              <w:rPr>
                <w:rFonts w:eastAsia="Calibri"/>
                <w:color w:val="000000"/>
                <w:sz w:val="21"/>
                <w:szCs w:val="21"/>
              </w:rPr>
              <w:t>TAK,</w:t>
            </w:r>
          </w:p>
          <w:p w:rsidR="0077493A" w:rsidRPr="0077493A" w:rsidRDefault="0077493A" w:rsidP="003D6232">
            <w:pPr>
              <w:jc w:val="center"/>
              <w:rPr>
                <w:color w:val="000000"/>
                <w:sz w:val="21"/>
                <w:szCs w:val="21"/>
              </w:rPr>
            </w:pPr>
            <w:r w:rsidRPr="0077493A">
              <w:rPr>
                <w:rFonts w:eastAsia="Calibri"/>
                <w:color w:val="000000"/>
                <w:sz w:val="21"/>
                <w:szCs w:val="21"/>
              </w:rPr>
              <w:t>podać</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67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7</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xml:space="preserve">Konsola aparatu wyposażona w dwa rodzaje klawiatury alfanumerycznej: wirtualną – dostępną na </w:t>
            </w:r>
            <w:proofErr w:type="spellStart"/>
            <w:r w:rsidRPr="0077493A">
              <w:rPr>
                <w:rFonts w:eastAsia="Calibri"/>
                <w:color w:val="000000"/>
                <w:sz w:val="21"/>
                <w:szCs w:val="21"/>
              </w:rPr>
              <w:t>touch’screenie</w:t>
            </w:r>
            <w:proofErr w:type="spellEnd"/>
            <w:r w:rsidRPr="0077493A">
              <w:rPr>
                <w:rFonts w:eastAsia="Calibri"/>
                <w:color w:val="000000"/>
                <w:sz w:val="21"/>
                <w:szCs w:val="21"/>
              </w:rPr>
              <w:t xml:space="preserve"> oraz fizyczną wysuwaną spod panelu operatora</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45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8</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W pełni cyfrowe TGC (10 suwaków) dostępna na dotykowym panelu, z funkcją zapamiętywania kilku preferowanych ustawień</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67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9</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xml:space="preserve">Możliwość konfigurowania min. 6 </w:t>
            </w:r>
            <w:proofErr w:type="spellStart"/>
            <w:r w:rsidRPr="0077493A">
              <w:rPr>
                <w:rFonts w:eastAsia="Calibri"/>
                <w:color w:val="000000"/>
                <w:sz w:val="21"/>
                <w:szCs w:val="21"/>
              </w:rPr>
              <w:t>presetów</w:t>
            </w:r>
            <w:proofErr w:type="spellEnd"/>
            <w:r w:rsidRPr="0077493A">
              <w:rPr>
                <w:rFonts w:eastAsia="Calibri"/>
                <w:color w:val="000000"/>
                <w:sz w:val="21"/>
                <w:szCs w:val="21"/>
              </w:rPr>
              <w:t xml:space="preserve"> (wybór głowicy wraz z wyborem rodzaju badania) dostępnych </w:t>
            </w:r>
            <w:proofErr w:type="spellStart"/>
            <w:r w:rsidRPr="0077493A">
              <w:rPr>
                <w:rFonts w:eastAsia="Calibri"/>
                <w:color w:val="000000"/>
                <w:sz w:val="21"/>
                <w:szCs w:val="21"/>
              </w:rPr>
              <w:t>jednodotykowo</w:t>
            </w:r>
            <w:proofErr w:type="spellEnd"/>
            <w:r w:rsidRPr="0077493A">
              <w:rPr>
                <w:rFonts w:eastAsia="Calibri"/>
                <w:color w:val="000000"/>
                <w:sz w:val="21"/>
                <w:szCs w:val="21"/>
              </w:rPr>
              <w:t xml:space="preserve"> z panelu operatora zlokalizowanego na ekranie dotykowym</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10</w:t>
            </w:r>
          </w:p>
        </w:tc>
        <w:tc>
          <w:tcPr>
            <w:tcW w:w="3210"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xml:space="preserve">Liczba fizycznych kanałów nadawczych TX min. 192; Cyfrowy układ formowania wiązki ultradźwiękowej min. 16 równoległych wiązek oraz min. 10 000 000 kanałów procesowych; dynamika systemu powyżej 375 </w:t>
            </w:r>
            <w:proofErr w:type="spellStart"/>
            <w:r w:rsidRPr="0077493A">
              <w:rPr>
                <w:rFonts w:eastAsia="Calibri"/>
                <w:color w:val="000000"/>
                <w:sz w:val="21"/>
                <w:szCs w:val="21"/>
              </w:rPr>
              <w:t>dB</w:t>
            </w:r>
            <w:proofErr w:type="spellEnd"/>
          </w:p>
        </w:tc>
        <w:tc>
          <w:tcPr>
            <w:tcW w:w="683" w:type="pct"/>
            <w:tcBorders>
              <w:top w:val="single" w:sz="4" w:space="0" w:color="auto"/>
              <w:left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 podać</w:t>
            </w:r>
          </w:p>
        </w:tc>
        <w:tc>
          <w:tcPr>
            <w:tcW w:w="682" w:type="pct"/>
            <w:tcBorders>
              <w:top w:val="single" w:sz="4" w:space="0" w:color="auto"/>
              <w:left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3"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&gt; 10 000 000</w:t>
            </w:r>
          </w:p>
        </w:tc>
        <w:tc>
          <w:tcPr>
            <w:tcW w:w="682"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rFonts w:eastAsia="Calibri"/>
                <w:color w:val="000000"/>
                <w:sz w:val="21"/>
                <w:szCs w:val="21"/>
              </w:rPr>
            </w:pPr>
            <w:r w:rsidRPr="0077493A">
              <w:rPr>
                <w:rFonts w:eastAsia="Calibri"/>
                <w:color w:val="000000"/>
                <w:sz w:val="21"/>
                <w:szCs w:val="21"/>
              </w:rPr>
              <w:t>5 pkt</w:t>
            </w:r>
          </w:p>
          <w:p w:rsidR="0077493A" w:rsidRPr="0077493A" w:rsidRDefault="0077493A" w:rsidP="003D6232">
            <w:pPr>
              <w:jc w:val="center"/>
              <w:rPr>
                <w:color w:val="000000"/>
                <w:sz w:val="21"/>
                <w:szCs w:val="21"/>
              </w:rPr>
            </w:pPr>
            <w:r w:rsidRPr="0077493A">
              <w:rPr>
                <w:rFonts w:eastAsia="Calibri"/>
                <w:color w:val="000000"/>
                <w:sz w:val="21"/>
                <w:szCs w:val="21"/>
              </w:rPr>
              <w:t>= 10 000 000 0 pkt</w:t>
            </w:r>
          </w:p>
        </w:tc>
        <w:tc>
          <w:tcPr>
            <w:tcW w:w="682"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11</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Zakres pracy dostępnych głowic obrazowych min. 1-18 MHz</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rFonts w:eastAsia="Calibri"/>
                <w:color w:val="000000"/>
                <w:sz w:val="21"/>
                <w:szCs w:val="21"/>
              </w:rPr>
            </w:pPr>
            <w:r w:rsidRPr="0077493A">
              <w:rPr>
                <w:rFonts w:eastAsia="Calibri"/>
                <w:color w:val="000000"/>
                <w:sz w:val="21"/>
                <w:szCs w:val="21"/>
              </w:rPr>
              <w:t>TAK,</w:t>
            </w:r>
          </w:p>
          <w:p w:rsidR="0077493A" w:rsidRPr="0077493A" w:rsidRDefault="0077493A" w:rsidP="003D6232">
            <w:pPr>
              <w:jc w:val="center"/>
              <w:rPr>
                <w:color w:val="000000"/>
                <w:sz w:val="21"/>
                <w:szCs w:val="21"/>
              </w:rPr>
            </w:pPr>
            <w:r w:rsidRPr="0077493A">
              <w:rPr>
                <w:rFonts w:eastAsia="Calibri"/>
                <w:color w:val="000000"/>
                <w:sz w:val="21"/>
                <w:szCs w:val="21"/>
              </w:rPr>
              <w:t>podać</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45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12</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xml:space="preserve">Min. 4 aktywne, równoważne </w:t>
            </w:r>
            <w:proofErr w:type="spellStart"/>
            <w:r w:rsidRPr="0077493A">
              <w:rPr>
                <w:rFonts w:eastAsia="Calibri"/>
                <w:color w:val="000000"/>
                <w:sz w:val="21"/>
                <w:szCs w:val="21"/>
              </w:rPr>
              <w:t>bezpinowe</w:t>
            </w:r>
            <w:proofErr w:type="spellEnd"/>
            <w:r w:rsidRPr="0077493A">
              <w:rPr>
                <w:rFonts w:eastAsia="Calibri"/>
                <w:color w:val="000000"/>
                <w:sz w:val="21"/>
                <w:szCs w:val="21"/>
              </w:rPr>
              <w:t xml:space="preserve"> gniazda do podłączenia głowic obrazowych</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rFonts w:eastAsia="Calibri"/>
                <w:color w:val="000000"/>
                <w:sz w:val="21"/>
                <w:szCs w:val="21"/>
              </w:rPr>
            </w:pPr>
            <w:r w:rsidRPr="0077493A">
              <w:rPr>
                <w:rFonts w:eastAsia="Calibri"/>
                <w:color w:val="000000"/>
                <w:sz w:val="21"/>
                <w:szCs w:val="21"/>
              </w:rPr>
              <w:t>TAK,</w:t>
            </w:r>
          </w:p>
          <w:p w:rsidR="0077493A" w:rsidRPr="0077493A" w:rsidRDefault="0077493A" w:rsidP="003D6232">
            <w:pPr>
              <w:jc w:val="center"/>
              <w:rPr>
                <w:color w:val="000000"/>
                <w:sz w:val="21"/>
                <w:szCs w:val="21"/>
              </w:rPr>
            </w:pPr>
            <w:r w:rsidRPr="0077493A">
              <w:rPr>
                <w:rFonts w:eastAsia="Calibri"/>
                <w:color w:val="000000"/>
                <w:sz w:val="21"/>
                <w:szCs w:val="21"/>
              </w:rPr>
              <w:t>podać</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13</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proofErr w:type="spellStart"/>
            <w:r w:rsidRPr="0077493A">
              <w:rPr>
                <w:rFonts w:eastAsia="Calibri"/>
                <w:color w:val="000000"/>
                <w:sz w:val="21"/>
                <w:szCs w:val="21"/>
              </w:rPr>
              <w:t>Dicom</w:t>
            </w:r>
            <w:proofErr w:type="spellEnd"/>
            <w:r w:rsidRPr="0077493A">
              <w:rPr>
                <w:rFonts w:eastAsia="Calibri"/>
                <w:color w:val="000000"/>
                <w:sz w:val="21"/>
                <w:szCs w:val="21"/>
              </w:rPr>
              <w:t xml:space="preserve">, </w:t>
            </w:r>
            <w:proofErr w:type="spellStart"/>
            <w:r w:rsidRPr="0077493A">
              <w:rPr>
                <w:rFonts w:eastAsia="Calibri"/>
                <w:color w:val="000000"/>
                <w:sz w:val="21"/>
                <w:szCs w:val="21"/>
              </w:rPr>
              <w:t>Dicom</w:t>
            </w:r>
            <w:proofErr w:type="spellEnd"/>
            <w:r w:rsidRPr="0077493A">
              <w:rPr>
                <w:rFonts w:eastAsia="Calibri"/>
                <w:color w:val="000000"/>
                <w:sz w:val="21"/>
                <w:szCs w:val="21"/>
              </w:rPr>
              <w:t xml:space="preserve"> Q/R</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45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14</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Archiwizacja danych pacjentów, raportów, obrazów pętli obrazowych na lokalnym dysku twardym SSD,  ≥ 1TB</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rFonts w:eastAsia="Calibri"/>
                <w:color w:val="000000"/>
                <w:sz w:val="21"/>
                <w:szCs w:val="21"/>
              </w:rPr>
            </w:pPr>
            <w:r w:rsidRPr="0077493A">
              <w:rPr>
                <w:rFonts w:eastAsia="Calibri"/>
                <w:color w:val="000000"/>
                <w:sz w:val="21"/>
                <w:szCs w:val="21"/>
              </w:rPr>
              <w:t>TAK,</w:t>
            </w:r>
          </w:p>
          <w:p w:rsidR="0077493A" w:rsidRPr="0077493A" w:rsidRDefault="0077493A" w:rsidP="003D6232">
            <w:pPr>
              <w:jc w:val="center"/>
              <w:rPr>
                <w:color w:val="000000"/>
                <w:sz w:val="21"/>
                <w:szCs w:val="21"/>
              </w:rPr>
            </w:pPr>
            <w:r w:rsidRPr="0077493A">
              <w:rPr>
                <w:rFonts w:eastAsia="Calibri"/>
                <w:color w:val="000000"/>
                <w:sz w:val="21"/>
                <w:szCs w:val="21"/>
              </w:rPr>
              <w:t>podać</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45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15</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Możliwość exportu obrazów i pętli obrazowych na dyski CD, DVD, pamięci Pen-Drive w formatach min. BMP, JPG, TIFF, DICOM, AVI (dla pętli obrazowych)</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16</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Ilość stref ogniskowania przy nadawaniu  ≥ 8</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rFonts w:eastAsia="Calibri"/>
                <w:color w:val="000000"/>
                <w:sz w:val="21"/>
                <w:szCs w:val="21"/>
              </w:rPr>
            </w:pPr>
            <w:r w:rsidRPr="0077493A">
              <w:rPr>
                <w:rFonts w:eastAsia="Calibri"/>
                <w:color w:val="000000"/>
                <w:sz w:val="21"/>
                <w:szCs w:val="21"/>
              </w:rPr>
              <w:t>TAK,</w:t>
            </w:r>
          </w:p>
          <w:p w:rsidR="0077493A" w:rsidRPr="0077493A" w:rsidRDefault="0077493A" w:rsidP="003D6232">
            <w:pPr>
              <w:jc w:val="center"/>
              <w:rPr>
                <w:color w:val="000000"/>
                <w:sz w:val="21"/>
                <w:szCs w:val="21"/>
              </w:rPr>
            </w:pPr>
            <w:r w:rsidRPr="0077493A">
              <w:rPr>
                <w:rFonts w:eastAsia="Calibri"/>
                <w:color w:val="000000"/>
                <w:sz w:val="21"/>
                <w:szCs w:val="21"/>
              </w:rPr>
              <w:t>podać</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45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17</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Obrazowanie wieloczęstotliwościowe wykorzystujące technologię obrazowania na kilku częstotliwościach jednocześnie</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18</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Maksymalna prędkość obrazowania (</w:t>
            </w:r>
            <w:proofErr w:type="spellStart"/>
            <w:r w:rsidRPr="0077493A">
              <w:rPr>
                <w:rFonts w:eastAsia="Calibri"/>
                <w:color w:val="000000"/>
                <w:sz w:val="21"/>
                <w:szCs w:val="21"/>
              </w:rPr>
              <w:t>frame</w:t>
            </w:r>
            <w:proofErr w:type="spellEnd"/>
            <w:r w:rsidRPr="0077493A">
              <w:rPr>
                <w:rFonts w:eastAsia="Calibri"/>
                <w:color w:val="000000"/>
                <w:sz w:val="21"/>
                <w:szCs w:val="21"/>
              </w:rPr>
              <w:t xml:space="preserve"> </w:t>
            </w:r>
            <w:proofErr w:type="spellStart"/>
            <w:r w:rsidRPr="0077493A">
              <w:rPr>
                <w:rFonts w:eastAsia="Calibri"/>
                <w:color w:val="000000"/>
                <w:sz w:val="21"/>
                <w:szCs w:val="21"/>
              </w:rPr>
              <w:t>rate</w:t>
            </w:r>
            <w:proofErr w:type="spellEnd"/>
            <w:r w:rsidRPr="0077493A">
              <w:rPr>
                <w:rFonts w:eastAsia="Calibri"/>
                <w:color w:val="000000"/>
                <w:sz w:val="21"/>
                <w:szCs w:val="21"/>
              </w:rPr>
              <w:t xml:space="preserve">) ≥1700 </w:t>
            </w:r>
            <w:proofErr w:type="spellStart"/>
            <w:r w:rsidRPr="0077493A">
              <w:rPr>
                <w:rFonts w:eastAsia="Calibri"/>
                <w:color w:val="000000"/>
                <w:sz w:val="21"/>
                <w:szCs w:val="21"/>
              </w:rPr>
              <w:t>fps</w:t>
            </w:r>
            <w:proofErr w:type="spellEnd"/>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rFonts w:eastAsia="Calibri"/>
                <w:color w:val="000000"/>
                <w:sz w:val="21"/>
                <w:szCs w:val="21"/>
              </w:rPr>
            </w:pPr>
            <w:r w:rsidRPr="0077493A">
              <w:rPr>
                <w:rFonts w:eastAsia="Calibri"/>
                <w:color w:val="000000"/>
                <w:sz w:val="21"/>
                <w:szCs w:val="21"/>
              </w:rPr>
              <w:t>TAK,</w:t>
            </w:r>
          </w:p>
          <w:p w:rsidR="0077493A" w:rsidRPr="0077493A" w:rsidRDefault="0077493A" w:rsidP="003D6232">
            <w:pPr>
              <w:jc w:val="center"/>
              <w:rPr>
                <w:color w:val="000000"/>
                <w:sz w:val="21"/>
                <w:szCs w:val="21"/>
              </w:rPr>
            </w:pPr>
            <w:r w:rsidRPr="0077493A">
              <w:rPr>
                <w:rFonts w:eastAsia="Calibri"/>
                <w:color w:val="000000"/>
                <w:sz w:val="21"/>
                <w:szCs w:val="21"/>
              </w:rPr>
              <w:t>podać</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19</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Zmiana wzmocnienia obrazu zamrożonego i obrazu z pamięci CINE</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180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20</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Funkcja automatycznej optymalizacji obrazu przy pomocy jednego przycisku dla trybu 2D, kolor Doppler, spektralny Doppler PW (m.in. dopasowanie wzmocnienia na poszczególnych głębokościach dla trybu 2D, automatyczne optymalne ustawienie położenia bramki Dopplera Kolorowego w zależności od położenia badanego naczynia krwionośnego, automatyczne pochylenie bramki Dopplera Kolorowego w zależności od kierunku przepływu, automatyczne ustawienie położenia i kąta korekcji bramki Dopplera spektralnego PW, automatyczne dopasowanie skali spektrum Dopplera PW)</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21</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Kierunkowy Power Doppler</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180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22</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xml:space="preserve">Zaawansowany tryb służący do detekcji i obrazowania </w:t>
            </w:r>
            <w:proofErr w:type="spellStart"/>
            <w:r w:rsidRPr="0077493A">
              <w:rPr>
                <w:rFonts w:eastAsia="Calibri"/>
                <w:color w:val="000000"/>
                <w:sz w:val="21"/>
                <w:szCs w:val="21"/>
              </w:rPr>
              <w:t>mikronaczyń</w:t>
            </w:r>
            <w:proofErr w:type="spellEnd"/>
            <w:r w:rsidRPr="0077493A">
              <w:rPr>
                <w:rFonts w:eastAsia="Calibri"/>
                <w:color w:val="000000"/>
                <w:sz w:val="21"/>
                <w:szCs w:val="21"/>
              </w:rPr>
              <w:t xml:space="preserve"> (średnica &lt; 0,6mm) w położnictwie oraz ginekologii (m.in. tętnice środkowe mózgu, unaczynienie łożyska).  Z możliwością wycięcia tła obrazu tak aby na ekranie w obszarze zainteresowania ROI widoczne były tylko naczynia. Oprogramowanie ma umożliwiać wyliczenie współczynnika VI (</w:t>
            </w:r>
            <w:proofErr w:type="spellStart"/>
            <w:r w:rsidRPr="0077493A">
              <w:rPr>
                <w:rFonts w:eastAsia="Calibri"/>
                <w:color w:val="000000"/>
                <w:sz w:val="21"/>
                <w:szCs w:val="21"/>
              </w:rPr>
              <w:t>vascular</w:t>
            </w:r>
            <w:proofErr w:type="spellEnd"/>
            <w:r w:rsidRPr="0077493A">
              <w:rPr>
                <w:rFonts w:eastAsia="Calibri"/>
                <w:color w:val="000000"/>
                <w:sz w:val="21"/>
                <w:szCs w:val="21"/>
              </w:rPr>
              <w:t xml:space="preserve"> index) z zaznaczonego przez użytkownika obszaru. Oprogramowanie inne niż w pkt.21 wykorzystujące inne techniki obróbki uzyskanego sygnału Dopplerowskiego niż w metodach tradycyjnych (kolor/ </w:t>
            </w:r>
            <w:proofErr w:type="spellStart"/>
            <w:r w:rsidRPr="0077493A">
              <w:rPr>
                <w:rFonts w:eastAsia="Calibri"/>
                <w:color w:val="000000"/>
                <w:sz w:val="21"/>
                <w:szCs w:val="21"/>
              </w:rPr>
              <w:t>power</w:t>
            </w:r>
            <w:proofErr w:type="spellEnd"/>
            <w:r w:rsidRPr="0077493A">
              <w:rPr>
                <w:rFonts w:eastAsia="Calibri"/>
                <w:color w:val="000000"/>
                <w:sz w:val="21"/>
                <w:szCs w:val="21"/>
              </w:rPr>
              <w:t xml:space="preserve"> Doppler)</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45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23</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color w:val="000000"/>
                <w:sz w:val="21"/>
                <w:szCs w:val="21"/>
              </w:rPr>
              <w:t>Maksymalna prędkość częstotliwości odświeżania obrazu (</w:t>
            </w:r>
            <w:proofErr w:type="spellStart"/>
            <w:r w:rsidRPr="0077493A">
              <w:rPr>
                <w:color w:val="000000"/>
                <w:sz w:val="21"/>
                <w:szCs w:val="21"/>
              </w:rPr>
              <w:t>Frame</w:t>
            </w:r>
            <w:proofErr w:type="spellEnd"/>
            <w:r w:rsidRPr="0077493A">
              <w:rPr>
                <w:color w:val="000000"/>
                <w:sz w:val="21"/>
                <w:szCs w:val="21"/>
              </w:rPr>
              <w:t xml:space="preserve"> </w:t>
            </w:r>
            <w:proofErr w:type="spellStart"/>
            <w:r w:rsidRPr="0077493A">
              <w:rPr>
                <w:color w:val="000000"/>
                <w:sz w:val="21"/>
                <w:szCs w:val="21"/>
              </w:rPr>
              <w:t>Rate</w:t>
            </w:r>
            <w:proofErr w:type="spellEnd"/>
            <w:r w:rsidRPr="0077493A">
              <w:rPr>
                <w:color w:val="000000"/>
                <w:sz w:val="21"/>
                <w:szCs w:val="21"/>
              </w:rPr>
              <w:t xml:space="preserve">) dla Dopplera Kolorowego ≥ 410 </w:t>
            </w:r>
            <w:proofErr w:type="spellStart"/>
            <w:r w:rsidRPr="0077493A">
              <w:rPr>
                <w:color w:val="000000"/>
                <w:sz w:val="21"/>
                <w:szCs w:val="21"/>
              </w:rPr>
              <w:t>fps</w:t>
            </w:r>
            <w:proofErr w:type="spellEnd"/>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rFonts w:eastAsia="Calibri"/>
                <w:color w:val="000000"/>
                <w:sz w:val="21"/>
                <w:szCs w:val="21"/>
              </w:rPr>
            </w:pPr>
            <w:r w:rsidRPr="0077493A">
              <w:rPr>
                <w:rFonts w:eastAsia="Calibri"/>
                <w:color w:val="000000"/>
                <w:sz w:val="21"/>
                <w:szCs w:val="21"/>
              </w:rPr>
              <w:t>TAK,</w:t>
            </w:r>
          </w:p>
          <w:p w:rsidR="0077493A" w:rsidRPr="0077493A" w:rsidRDefault="0077493A" w:rsidP="003D6232">
            <w:pPr>
              <w:jc w:val="center"/>
              <w:rPr>
                <w:color w:val="000000"/>
                <w:sz w:val="21"/>
                <w:szCs w:val="21"/>
              </w:rPr>
            </w:pPr>
            <w:r w:rsidRPr="0077493A">
              <w:rPr>
                <w:rFonts w:eastAsia="Calibri"/>
                <w:color w:val="000000"/>
                <w:sz w:val="21"/>
                <w:szCs w:val="21"/>
              </w:rPr>
              <w:t>podać</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24</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Doppler Mocy</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25</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Obrazowanie harmoniczne z odwróceniem impulsu</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26</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PRF dla Dopplera kolorowego min: ≥ 0,2- 14 KHz</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rFonts w:eastAsia="Calibri"/>
                <w:color w:val="000000"/>
                <w:sz w:val="21"/>
                <w:szCs w:val="21"/>
              </w:rPr>
            </w:pPr>
            <w:r w:rsidRPr="0077493A">
              <w:rPr>
                <w:rFonts w:eastAsia="Calibri"/>
                <w:color w:val="000000"/>
                <w:sz w:val="21"/>
                <w:szCs w:val="21"/>
              </w:rPr>
              <w:t>TAK,</w:t>
            </w:r>
          </w:p>
          <w:p w:rsidR="0077493A" w:rsidRPr="0077493A" w:rsidRDefault="0077493A" w:rsidP="003D6232">
            <w:pPr>
              <w:jc w:val="center"/>
              <w:rPr>
                <w:color w:val="000000"/>
                <w:sz w:val="21"/>
                <w:szCs w:val="21"/>
              </w:rPr>
            </w:pPr>
            <w:r w:rsidRPr="0077493A">
              <w:rPr>
                <w:rFonts w:eastAsia="Calibri"/>
                <w:color w:val="000000"/>
                <w:sz w:val="21"/>
                <w:szCs w:val="21"/>
              </w:rPr>
              <w:t>podać</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27</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PRF dla Dopplera kolorowego opisanego w pkt. 22 min</w:t>
            </w:r>
            <w:r w:rsidRPr="0077493A">
              <w:rPr>
                <w:rFonts w:eastAsia="Calibri"/>
                <w:color w:val="FF0000"/>
                <w:sz w:val="21"/>
                <w:szCs w:val="21"/>
              </w:rPr>
              <w:t xml:space="preserve">: </w:t>
            </w:r>
            <w:r w:rsidRPr="0077493A">
              <w:rPr>
                <w:rFonts w:eastAsia="Calibri"/>
                <w:color w:val="000000"/>
                <w:sz w:val="21"/>
                <w:szCs w:val="21"/>
              </w:rPr>
              <w:t>≥ 0,9- 5 KHz</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rFonts w:eastAsia="Calibri"/>
                <w:color w:val="000000"/>
                <w:sz w:val="21"/>
                <w:szCs w:val="21"/>
              </w:rPr>
            </w:pPr>
            <w:r w:rsidRPr="0077493A">
              <w:rPr>
                <w:rFonts w:eastAsia="Calibri"/>
                <w:color w:val="000000"/>
                <w:sz w:val="21"/>
                <w:szCs w:val="21"/>
              </w:rPr>
              <w:t>TAK,</w:t>
            </w:r>
          </w:p>
          <w:p w:rsidR="0077493A" w:rsidRPr="0077493A" w:rsidRDefault="0077493A" w:rsidP="003D6232">
            <w:pPr>
              <w:jc w:val="center"/>
              <w:rPr>
                <w:color w:val="000000"/>
                <w:sz w:val="21"/>
                <w:szCs w:val="21"/>
              </w:rPr>
            </w:pPr>
            <w:r w:rsidRPr="0077493A">
              <w:rPr>
                <w:rFonts w:eastAsia="Calibri"/>
                <w:color w:val="000000"/>
                <w:sz w:val="21"/>
                <w:szCs w:val="21"/>
              </w:rPr>
              <w:t>podać</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28</w:t>
            </w:r>
          </w:p>
        </w:tc>
        <w:tc>
          <w:tcPr>
            <w:tcW w:w="3210"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Doppler Pulsacyjny; Regulacja wielkości bramki w Dopplerze Pulsacyjnym w zakresie min. 0,5-15mm</w:t>
            </w:r>
          </w:p>
        </w:tc>
        <w:tc>
          <w:tcPr>
            <w:tcW w:w="683" w:type="pct"/>
            <w:tcBorders>
              <w:top w:val="single" w:sz="4" w:space="0" w:color="auto"/>
              <w:left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 podać</w:t>
            </w:r>
          </w:p>
        </w:tc>
        <w:tc>
          <w:tcPr>
            <w:tcW w:w="682" w:type="pct"/>
            <w:tcBorders>
              <w:top w:val="single" w:sz="4" w:space="0" w:color="auto"/>
              <w:left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3"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&gt; 0,5-15 mm</w:t>
            </w:r>
          </w:p>
        </w:tc>
        <w:tc>
          <w:tcPr>
            <w:tcW w:w="682"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rFonts w:eastAsia="Calibri"/>
                <w:color w:val="000000"/>
                <w:sz w:val="21"/>
                <w:szCs w:val="21"/>
              </w:rPr>
            </w:pPr>
            <w:r w:rsidRPr="0077493A">
              <w:rPr>
                <w:rFonts w:eastAsia="Calibri"/>
                <w:color w:val="000000"/>
                <w:sz w:val="21"/>
                <w:szCs w:val="21"/>
              </w:rPr>
              <w:t>5 pkt</w:t>
            </w:r>
          </w:p>
          <w:p w:rsidR="0077493A" w:rsidRPr="0077493A" w:rsidRDefault="0077493A" w:rsidP="003D6232">
            <w:pPr>
              <w:jc w:val="center"/>
              <w:rPr>
                <w:color w:val="000000"/>
                <w:sz w:val="21"/>
                <w:szCs w:val="21"/>
              </w:rPr>
            </w:pPr>
            <w:r w:rsidRPr="0077493A">
              <w:rPr>
                <w:rFonts w:eastAsia="Calibri"/>
                <w:color w:val="000000"/>
                <w:sz w:val="21"/>
                <w:szCs w:val="21"/>
              </w:rPr>
              <w:t>= 0,5 – 15 mm 0 pkt</w:t>
            </w:r>
          </w:p>
        </w:tc>
        <w:tc>
          <w:tcPr>
            <w:tcW w:w="682"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29</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Maksymalny PRF dla PWD ≥ 23 KHz</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rFonts w:eastAsia="Calibri"/>
                <w:color w:val="000000"/>
                <w:sz w:val="21"/>
                <w:szCs w:val="21"/>
              </w:rPr>
            </w:pPr>
            <w:r w:rsidRPr="0077493A">
              <w:rPr>
                <w:rFonts w:eastAsia="Calibri"/>
                <w:color w:val="000000"/>
                <w:sz w:val="21"/>
                <w:szCs w:val="21"/>
              </w:rPr>
              <w:t>TAK,</w:t>
            </w:r>
          </w:p>
          <w:p w:rsidR="0077493A" w:rsidRPr="0077493A" w:rsidRDefault="0077493A" w:rsidP="003D6232">
            <w:pPr>
              <w:jc w:val="center"/>
              <w:rPr>
                <w:color w:val="000000"/>
                <w:sz w:val="21"/>
                <w:szCs w:val="21"/>
              </w:rPr>
            </w:pPr>
            <w:r w:rsidRPr="0077493A">
              <w:rPr>
                <w:rFonts w:eastAsia="Calibri"/>
                <w:color w:val="000000"/>
                <w:sz w:val="21"/>
                <w:szCs w:val="21"/>
              </w:rPr>
              <w:t>podać</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45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30</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color w:val="000000"/>
                <w:sz w:val="21"/>
                <w:szCs w:val="21"/>
              </w:rPr>
              <w:t xml:space="preserve">Tryb </w:t>
            </w:r>
            <w:proofErr w:type="spellStart"/>
            <w:r w:rsidRPr="0077493A">
              <w:rPr>
                <w:color w:val="000000"/>
                <w:sz w:val="21"/>
                <w:szCs w:val="21"/>
              </w:rPr>
              <w:t>Triplex</w:t>
            </w:r>
            <w:proofErr w:type="spellEnd"/>
            <w:r w:rsidRPr="0077493A">
              <w:rPr>
                <w:color w:val="000000"/>
                <w:sz w:val="21"/>
                <w:szCs w:val="21"/>
              </w:rPr>
              <w:t xml:space="preserve"> (B+C/PD+PWD); Obrazowanie złożeniowe (B+B/C) w czasie rzeczywistym</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31</w:t>
            </w:r>
          </w:p>
        </w:tc>
        <w:tc>
          <w:tcPr>
            <w:tcW w:w="3210"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color w:val="000000"/>
                <w:sz w:val="21"/>
                <w:szCs w:val="21"/>
              </w:rPr>
              <w:t>Automatyczny pomiar BPD, HC, AC, FL, HL, NT  (automatyczny obrys i wyznaczenie wartości).</w:t>
            </w:r>
          </w:p>
        </w:tc>
        <w:tc>
          <w:tcPr>
            <w:tcW w:w="683" w:type="pct"/>
            <w:tcBorders>
              <w:top w:val="single" w:sz="4" w:space="0" w:color="auto"/>
              <w:left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 - 5 pkt.</w:t>
            </w:r>
          </w:p>
        </w:tc>
        <w:tc>
          <w:tcPr>
            <w:tcW w:w="682" w:type="pct"/>
            <w:tcBorders>
              <w:top w:val="single" w:sz="4" w:space="0" w:color="auto"/>
              <w:left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rFonts w:eastAsia="Calibri"/>
                <w:color w:val="000000"/>
                <w:sz w:val="21"/>
                <w:szCs w:val="21"/>
              </w:rPr>
            </w:pPr>
            <w:r w:rsidRPr="0077493A">
              <w:rPr>
                <w:rFonts w:eastAsia="Calibri"/>
                <w:color w:val="000000"/>
                <w:sz w:val="21"/>
                <w:szCs w:val="21"/>
              </w:rPr>
              <w:t>NIE - 0 pkt.</w:t>
            </w:r>
          </w:p>
          <w:p w:rsidR="0077493A" w:rsidRPr="0077493A" w:rsidRDefault="0077493A" w:rsidP="003D6232">
            <w:pPr>
              <w:jc w:val="center"/>
              <w:rPr>
                <w:rFonts w:eastAsia="Calibri"/>
                <w:color w:val="000000"/>
                <w:sz w:val="21"/>
                <w:szCs w:val="21"/>
              </w:rPr>
            </w:pPr>
            <w:r w:rsidRPr="0077493A">
              <w:rPr>
                <w:rFonts w:eastAsia="Calibri"/>
                <w:color w:val="000000"/>
                <w:sz w:val="21"/>
                <w:szCs w:val="21"/>
              </w:rPr>
              <w:t>Podać</w:t>
            </w:r>
          </w:p>
        </w:tc>
        <w:tc>
          <w:tcPr>
            <w:tcW w:w="682"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32</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color w:val="000000"/>
                <w:sz w:val="21"/>
                <w:szCs w:val="21"/>
              </w:rPr>
              <w:t>Pomiary Z- SCORE</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90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33</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xml:space="preserve">Zaawansowany filtr do redukcji szumów </w:t>
            </w:r>
            <w:proofErr w:type="spellStart"/>
            <w:r w:rsidRPr="0077493A">
              <w:rPr>
                <w:rFonts w:eastAsia="Calibri"/>
                <w:color w:val="000000"/>
                <w:sz w:val="21"/>
                <w:szCs w:val="21"/>
              </w:rPr>
              <w:t>speklowych</w:t>
            </w:r>
            <w:proofErr w:type="spellEnd"/>
            <w:r w:rsidRPr="0077493A">
              <w:rPr>
                <w:rFonts w:eastAsia="Calibri"/>
                <w:color w:val="000000"/>
                <w:sz w:val="21"/>
                <w:szCs w:val="21"/>
              </w:rPr>
              <w:t xml:space="preserve"> polepszający jednocześnie obrazowanie w skali szarości oraz skalę kontrastu z jednoczesnym uwydatnieniem granic tkanek - uzyskany obraz jest zbliżony do obrazów MRI</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67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34</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Oprogramowanie 3D/4D; oprogramowanie do automatycznego wykrywania twarzy płodu na zeskanowanej bryle 3D, usuwające wszystkie artefakty oraz struktury przykrywające twarz płodu w rekonstruowanej wizualizacji.</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67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35</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xml:space="preserve">Technologia </w:t>
            </w:r>
            <w:proofErr w:type="spellStart"/>
            <w:r w:rsidRPr="0077493A">
              <w:rPr>
                <w:rFonts w:eastAsia="Calibri"/>
                <w:color w:val="000000"/>
                <w:sz w:val="21"/>
                <w:szCs w:val="21"/>
              </w:rPr>
              <w:t>renderowania</w:t>
            </w:r>
            <w:proofErr w:type="spellEnd"/>
            <w:r w:rsidRPr="0077493A">
              <w:rPr>
                <w:rFonts w:eastAsia="Calibri"/>
                <w:color w:val="000000"/>
                <w:sz w:val="21"/>
                <w:szCs w:val="21"/>
              </w:rPr>
              <w:t xml:space="preserve"> objętościowego poprawiająca wizualizację granic tkanek i drobnych struktur w danych objętościowych – możliwość uzyskania  większej szczegółowość wizualizacji w badaniach położniczych.</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90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36</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Zaawansowana pseudo trójwymiarowa wizualizacja przepływu w trybach Dopplerowskich, uwydatniająca naczynia o intensywniejszym przepływie jednocześnie likwidująca artefakty ruchowe widoczne w zwykłych trybach, dostępna na wszystkich oferowanych głowicach</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37</w:t>
            </w:r>
          </w:p>
        </w:tc>
        <w:tc>
          <w:tcPr>
            <w:tcW w:w="3210"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rPr>
                <w:sz w:val="21"/>
                <w:szCs w:val="21"/>
              </w:rPr>
            </w:pPr>
            <w:r w:rsidRPr="0077493A">
              <w:rPr>
                <w:rFonts w:eastAsia="Calibri"/>
                <w:sz w:val="21"/>
                <w:szCs w:val="21"/>
              </w:rPr>
              <w:t>Funkcja obrazowania wykorzystująca pełne pasmo częstotliwości pracy głowicy (równoczesna praca na niskich, średnich jak i wysokich częstotliwościach)  -możliwość włączenia i wyłączenia funkcji przy pomocy jednego przycisku. Technologia analogiczna do technologii HDR znanej z fotografii cyfrowej, służąca do znaczącej poprawy wizualizacji obszarów cienistych, badanych struktur takich jak głowa płodu (w 3 trymestrze) lub kręgosłup.</w:t>
            </w:r>
          </w:p>
        </w:tc>
        <w:tc>
          <w:tcPr>
            <w:tcW w:w="683" w:type="pct"/>
            <w:tcBorders>
              <w:top w:val="single" w:sz="4" w:space="0" w:color="auto"/>
              <w:left w:val="single" w:sz="4" w:space="0" w:color="auto"/>
              <w:right w:val="single" w:sz="4" w:space="0" w:color="auto"/>
            </w:tcBorders>
            <w:shd w:val="clear" w:color="auto" w:fill="auto"/>
            <w:vAlign w:val="center"/>
            <w:hideMark/>
          </w:tcPr>
          <w:p w:rsidR="0077493A" w:rsidRPr="0077493A" w:rsidRDefault="0077493A" w:rsidP="003D6232">
            <w:pPr>
              <w:pStyle w:val="Nagwek5"/>
              <w:jc w:val="center"/>
              <w:rPr>
                <w:rFonts w:ascii="Times New Roman" w:hAnsi="Times New Roman" w:cs="Times New Roman"/>
                <w:color w:val="auto"/>
                <w:sz w:val="21"/>
                <w:szCs w:val="21"/>
              </w:rPr>
            </w:pPr>
            <w:r w:rsidRPr="0077493A">
              <w:rPr>
                <w:rFonts w:ascii="Times New Roman" w:hAnsi="Times New Roman" w:cs="Times New Roman"/>
                <w:color w:val="auto"/>
                <w:sz w:val="21"/>
                <w:szCs w:val="21"/>
              </w:rPr>
              <w:t>TAK - 5 pkt.</w:t>
            </w:r>
          </w:p>
        </w:tc>
        <w:tc>
          <w:tcPr>
            <w:tcW w:w="682" w:type="pct"/>
            <w:tcBorders>
              <w:top w:val="single" w:sz="4" w:space="0" w:color="auto"/>
              <w:left w:val="single" w:sz="4" w:space="0" w:color="auto"/>
              <w:right w:val="single" w:sz="4" w:space="0" w:color="auto"/>
            </w:tcBorders>
            <w:shd w:val="clear" w:color="auto" w:fill="auto"/>
            <w:vAlign w:val="center"/>
            <w:hideMark/>
          </w:tcPr>
          <w:p w:rsidR="0077493A" w:rsidRPr="0077493A" w:rsidRDefault="0077493A" w:rsidP="003D6232">
            <w:pPr>
              <w:pStyle w:val="Nagwek5"/>
              <w:rPr>
                <w:rFonts w:ascii="Times New Roman" w:hAnsi="Times New Roman" w:cs="Times New Roman"/>
                <w:color w:val="auto"/>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sz w:val="21"/>
                <w:szCs w:val="21"/>
              </w:rPr>
            </w:pP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pStyle w:val="Nagwek5"/>
              <w:jc w:val="center"/>
              <w:rPr>
                <w:rFonts w:ascii="Times New Roman" w:hAnsi="Times New Roman" w:cs="Times New Roman"/>
                <w:color w:val="auto"/>
                <w:sz w:val="21"/>
                <w:szCs w:val="21"/>
              </w:rPr>
            </w:pPr>
            <w:r w:rsidRPr="0077493A">
              <w:rPr>
                <w:rFonts w:ascii="Times New Roman" w:hAnsi="Times New Roman" w:cs="Times New Roman"/>
                <w:color w:val="auto"/>
                <w:sz w:val="21"/>
                <w:szCs w:val="21"/>
              </w:rPr>
              <w:t>NIE - 0 pkt.</w:t>
            </w:r>
          </w:p>
          <w:p w:rsidR="0077493A" w:rsidRPr="0077493A" w:rsidRDefault="0077493A" w:rsidP="003D6232">
            <w:pPr>
              <w:jc w:val="center"/>
              <w:rPr>
                <w:sz w:val="21"/>
                <w:szCs w:val="21"/>
              </w:rPr>
            </w:pPr>
            <w:r w:rsidRPr="0077493A">
              <w:rPr>
                <w:sz w:val="21"/>
                <w:szCs w:val="21"/>
              </w:rPr>
              <w:t>Podać</w:t>
            </w:r>
          </w:p>
        </w:tc>
        <w:tc>
          <w:tcPr>
            <w:tcW w:w="682"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pStyle w:val="Nagwek5"/>
              <w:rPr>
                <w:rFonts w:ascii="Times New Roman" w:hAnsi="Times New Roman" w:cs="Times New Roman"/>
                <w:color w:val="auto"/>
                <w:sz w:val="21"/>
                <w:szCs w:val="21"/>
              </w:rPr>
            </w:pPr>
          </w:p>
        </w:tc>
      </w:tr>
      <w:tr w:rsidR="0077493A" w:rsidRPr="006A3A79" w:rsidTr="003D6232">
        <w:trPr>
          <w:trHeight w:val="90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38</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Półautomatyczne narzędzie wykorzystujące pozyskane dane 3D z głowicy wolumetrycznej służące do szybkiego i dokładnego pomiaru objętości ramienia lub uda, które wraz z wcześniej zmierzoną biometrią (min. BPD, HC) oblicza szacowaną masę płodu z uwzględnieniem objętości, a nie długości kończyny</w:t>
            </w:r>
            <w:r w:rsidRPr="0077493A">
              <w:rPr>
                <w:rFonts w:eastAsia="Calibri"/>
                <w:color w:val="FF0000"/>
                <w:sz w:val="21"/>
                <w:szCs w:val="21"/>
              </w:rPr>
              <w:t>.</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39</w:t>
            </w:r>
          </w:p>
        </w:tc>
        <w:tc>
          <w:tcPr>
            <w:tcW w:w="3210" w:type="pct"/>
            <w:tcBorders>
              <w:top w:val="single" w:sz="4" w:space="0" w:color="auto"/>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Oprogramowanie do badań min.:</w:t>
            </w:r>
          </w:p>
        </w:tc>
        <w:tc>
          <w:tcPr>
            <w:tcW w:w="683"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rFonts w:eastAsia="Calibri"/>
                <w:color w:val="000000"/>
                <w:sz w:val="21"/>
                <w:szCs w:val="21"/>
              </w:rPr>
            </w:pPr>
            <w:r w:rsidRPr="0077493A">
              <w:rPr>
                <w:rFonts w:eastAsia="Calibri"/>
                <w:color w:val="000000"/>
                <w:sz w:val="21"/>
                <w:szCs w:val="21"/>
              </w:rPr>
              <w:t>TAK,</w:t>
            </w:r>
          </w:p>
          <w:p w:rsidR="0077493A" w:rsidRPr="0077493A" w:rsidRDefault="0077493A" w:rsidP="003D6232">
            <w:pPr>
              <w:jc w:val="center"/>
              <w:rPr>
                <w:color w:val="000000"/>
                <w:sz w:val="21"/>
                <w:szCs w:val="21"/>
              </w:rPr>
            </w:pPr>
            <w:r w:rsidRPr="0077493A">
              <w:rPr>
                <w:rFonts w:eastAsia="Calibri"/>
                <w:color w:val="000000"/>
                <w:sz w:val="21"/>
                <w:szCs w:val="21"/>
              </w:rPr>
              <w:t>podać</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brzusznych</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ginekologicznych</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położniczych</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wczesne położnictwo</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nerki</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echo serca płodu</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urologicznych</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naczyniowych</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małych narządów</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proofErr w:type="spellStart"/>
            <w:r w:rsidRPr="0077493A">
              <w:rPr>
                <w:rFonts w:eastAsia="Calibri"/>
                <w:color w:val="000000"/>
                <w:sz w:val="21"/>
                <w:szCs w:val="21"/>
              </w:rPr>
              <w:t>mięśnioszkieletowych</w:t>
            </w:r>
            <w:proofErr w:type="spellEnd"/>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piersi</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pediatrycznych</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kardiologicznych</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proofErr w:type="spellStart"/>
            <w:r w:rsidRPr="0077493A">
              <w:rPr>
                <w:rFonts w:eastAsia="Calibri"/>
                <w:color w:val="000000"/>
                <w:sz w:val="21"/>
                <w:szCs w:val="21"/>
              </w:rPr>
              <w:t>transkranialnych</w:t>
            </w:r>
            <w:proofErr w:type="spellEnd"/>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40</w:t>
            </w:r>
          </w:p>
        </w:tc>
        <w:tc>
          <w:tcPr>
            <w:tcW w:w="3210" w:type="pct"/>
            <w:tcBorders>
              <w:top w:val="single" w:sz="4" w:space="0" w:color="auto"/>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Pomiary podstawowe na obrazie:</w:t>
            </w:r>
          </w:p>
        </w:tc>
        <w:tc>
          <w:tcPr>
            <w:tcW w:w="683"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pomiar odległości,</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obwodu,</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pola powierzchni,</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objętości</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40</w:t>
            </w:r>
          </w:p>
        </w:tc>
        <w:tc>
          <w:tcPr>
            <w:tcW w:w="3210" w:type="pct"/>
            <w:tcBorders>
              <w:top w:val="single" w:sz="4" w:space="0" w:color="auto"/>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Wyjście DVI do podłączenia dodatkowego monitora</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45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42</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color w:val="000000"/>
                <w:sz w:val="21"/>
                <w:szCs w:val="21"/>
              </w:rPr>
              <w:t>Zintegrowany z aparatem fabryczny podgrzewacz żelu z możliwością regulacji temperatury</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000000" w:fill="D9D9D9"/>
            <w:vAlign w:val="center"/>
            <w:hideMark/>
          </w:tcPr>
          <w:p w:rsidR="0077493A" w:rsidRPr="0077493A" w:rsidRDefault="0077493A" w:rsidP="003D6232">
            <w:pPr>
              <w:jc w:val="center"/>
              <w:rPr>
                <w:b/>
                <w:bCs/>
                <w:color w:val="000000"/>
                <w:sz w:val="21"/>
                <w:szCs w:val="21"/>
              </w:rPr>
            </w:pPr>
            <w:r w:rsidRPr="0077493A">
              <w:rPr>
                <w:rFonts w:eastAsia="Calibri"/>
                <w:b/>
                <w:bCs/>
                <w:color w:val="000000"/>
                <w:sz w:val="21"/>
                <w:szCs w:val="21"/>
              </w:rPr>
              <w:t>II</w:t>
            </w:r>
          </w:p>
        </w:tc>
        <w:tc>
          <w:tcPr>
            <w:tcW w:w="3210" w:type="pct"/>
            <w:tcBorders>
              <w:top w:val="nil"/>
              <w:left w:val="nil"/>
              <w:bottom w:val="single" w:sz="4" w:space="0" w:color="auto"/>
              <w:right w:val="single" w:sz="4" w:space="0" w:color="auto"/>
            </w:tcBorders>
            <w:shd w:val="clear" w:color="000000" w:fill="D9D9D9"/>
            <w:vAlign w:val="center"/>
            <w:hideMark/>
          </w:tcPr>
          <w:p w:rsidR="0077493A" w:rsidRPr="0077493A" w:rsidRDefault="0077493A" w:rsidP="003D6232">
            <w:pPr>
              <w:jc w:val="both"/>
              <w:rPr>
                <w:b/>
                <w:bCs/>
                <w:color w:val="000000"/>
                <w:sz w:val="21"/>
                <w:szCs w:val="21"/>
              </w:rPr>
            </w:pPr>
            <w:r w:rsidRPr="0077493A">
              <w:rPr>
                <w:rFonts w:eastAsia="Calibri"/>
                <w:b/>
                <w:bCs/>
                <w:color w:val="000000"/>
                <w:sz w:val="21"/>
                <w:szCs w:val="21"/>
              </w:rPr>
              <w:t>Głowice</w:t>
            </w:r>
          </w:p>
        </w:tc>
        <w:tc>
          <w:tcPr>
            <w:tcW w:w="683" w:type="pct"/>
            <w:tcBorders>
              <w:top w:val="nil"/>
              <w:left w:val="nil"/>
              <w:bottom w:val="single" w:sz="4" w:space="0" w:color="auto"/>
              <w:right w:val="single" w:sz="4" w:space="0" w:color="auto"/>
            </w:tcBorders>
            <w:shd w:val="clear" w:color="000000" w:fill="D9D9D9"/>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000000" w:fill="D9D9D9"/>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450"/>
        </w:trPr>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43</w:t>
            </w:r>
          </w:p>
        </w:tc>
        <w:tc>
          <w:tcPr>
            <w:tcW w:w="3210" w:type="pct"/>
            <w:tcBorders>
              <w:top w:val="single" w:sz="4" w:space="0" w:color="auto"/>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xml:space="preserve">Głowica </w:t>
            </w:r>
            <w:proofErr w:type="spellStart"/>
            <w:r w:rsidRPr="0077493A">
              <w:rPr>
                <w:rFonts w:eastAsia="Calibri"/>
                <w:color w:val="000000"/>
                <w:sz w:val="21"/>
                <w:szCs w:val="21"/>
              </w:rPr>
              <w:t>convex</w:t>
            </w:r>
            <w:proofErr w:type="spellEnd"/>
            <w:r w:rsidRPr="0077493A">
              <w:rPr>
                <w:rFonts w:eastAsia="Calibri"/>
                <w:color w:val="000000"/>
                <w:sz w:val="21"/>
                <w:szCs w:val="21"/>
              </w:rPr>
              <w:t xml:space="preserve"> wolumetryczny, wykonana w technologii Single </w:t>
            </w:r>
            <w:proofErr w:type="spellStart"/>
            <w:r w:rsidRPr="0077493A">
              <w:rPr>
                <w:rFonts w:eastAsia="Calibri"/>
                <w:color w:val="000000"/>
                <w:sz w:val="21"/>
                <w:szCs w:val="21"/>
              </w:rPr>
              <w:t>Crystal</w:t>
            </w:r>
            <w:proofErr w:type="spellEnd"/>
            <w:r w:rsidRPr="0077493A">
              <w:rPr>
                <w:rFonts w:eastAsia="Calibri"/>
                <w:color w:val="000000"/>
                <w:sz w:val="21"/>
                <w:szCs w:val="21"/>
              </w:rPr>
              <w:t xml:space="preserve"> do badań brzusznych oraz ginekologiczno-położniczych</w:t>
            </w:r>
          </w:p>
        </w:tc>
        <w:tc>
          <w:tcPr>
            <w:tcW w:w="683"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rFonts w:eastAsia="Calibri"/>
                <w:color w:val="000000"/>
                <w:sz w:val="21"/>
                <w:szCs w:val="21"/>
              </w:rPr>
            </w:pPr>
            <w:r w:rsidRPr="0077493A">
              <w:rPr>
                <w:rFonts w:eastAsia="Calibri"/>
                <w:color w:val="000000"/>
                <w:sz w:val="21"/>
                <w:szCs w:val="21"/>
              </w:rPr>
              <w:t>TAK,</w:t>
            </w:r>
          </w:p>
          <w:p w:rsidR="0077493A" w:rsidRPr="0077493A" w:rsidRDefault="0077493A" w:rsidP="003D6232">
            <w:pPr>
              <w:jc w:val="center"/>
              <w:rPr>
                <w:color w:val="000000"/>
                <w:sz w:val="21"/>
                <w:szCs w:val="21"/>
              </w:rPr>
            </w:pPr>
            <w:r w:rsidRPr="0077493A">
              <w:rPr>
                <w:rFonts w:eastAsia="Calibri"/>
                <w:color w:val="000000"/>
                <w:sz w:val="21"/>
                <w:szCs w:val="21"/>
              </w:rPr>
              <w:t>podać</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Zakres częstotliwości pracy min. 1-8 MHz</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ilość elementów min. 192</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kąt skanowania min.90°</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450"/>
        </w:trPr>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44</w:t>
            </w:r>
          </w:p>
        </w:tc>
        <w:tc>
          <w:tcPr>
            <w:tcW w:w="3210" w:type="pct"/>
            <w:tcBorders>
              <w:top w:val="single" w:sz="4" w:space="0" w:color="auto"/>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xml:space="preserve">Głowica </w:t>
            </w:r>
            <w:proofErr w:type="spellStart"/>
            <w:r w:rsidRPr="0077493A">
              <w:rPr>
                <w:rFonts w:eastAsia="Calibri"/>
                <w:color w:val="000000"/>
                <w:sz w:val="21"/>
                <w:szCs w:val="21"/>
              </w:rPr>
              <w:t>convex</w:t>
            </w:r>
            <w:proofErr w:type="spellEnd"/>
            <w:r w:rsidRPr="0077493A">
              <w:rPr>
                <w:rFonts w:eastAsia="Calibri"/>
                <w:color w:val="000000"/>
                <w:sz w:val="21"/>
                <w:szCs w:val="21"/>
              </w:rPr>
              <w:t xml:space="preserve"> wykonana w technologii Single </w:t>
            </w:r>
            <w:proofErr w:type="spellStart"/>
            <w:r w:rsidRPr="0077493A">
              <w:rPr>
                <w:rFonts w:eastAsia="Calibri"/>
                <w:color w:val="000000"/>
                <w:sz w:val="21"/>
                <w:szCs w:val="21"/>
              </w:rPr>
              <w:t>Crystal</w:t>
            </w:r>
            <w:proofErr w:type="spellEnd"/>
            <w:r w:rsidRPr="0077493A">
              <w:rPr>
                <w:rFonts w:eastAsia="Calibri"/>
                <w:color w:val="000000"/>
                <w:sz w:val="21"/>
                <w:szCs w:val="21"/>
              </w:rPr>
              <w:t xml:space="preserve"> do badań brzusznych oraz ginekologiczno-położniczych</w:t>
            </w:r>
          </w:p>
        </w:tc>
        <w:tc>
          <w:tcPr>
            <w:tcW w:w="683"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rFonts w:eastAsia="Calibri"/>
                <w:color w:val="000000"/>
                <w:sz w:val="21"/>
                <w:szCs w:val="21"/>
              </w:rPr>
            </w:pPr>
            <w:r w:rsidRPr="0077493A">
              <w:rPr>
                <w:rFonts w:eastAsia="Calibri"/>
                <w:color w:val="000000"/>
                <w:sz w:val="21"/>
                <w:szCs w:val="21"/>
              </w:rPr>
              <w:t>TAK,</w:t>
            </w:r>
          </w:p>
          <w:p w:rsidR="0077493A" w:rsidRPr="0077493A" w:rsidRDefault="0077493A" w:rsidP="003D6232">
            <w:pPr>
              <w:jc w:val="center"/>
              <w:rPr>
                <w:color w:val="000000"/>
                <w:sz w:val="21"/>
                <w:szCs w:val="21"/>
              </w:rPr>
            </w:pPr>
            <w:r w:rsidRPr="0077493A">
              <w:rPr>
                <w:rFonts w:eastAsia="Calibri"/>
                <w:color w:val="000000"/>
                <w:sz w:val="21"/>
                <w:szCs w:val="21"/>
              </w:rPr>
              <w:t>podać</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zakres częstotliwości pracy min. 3-10 MHz</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ilość elementów min. 192</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kąt skanowania min. 55°</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360"/>
        </w:trPr>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45</w:t>
            </w:r>
          </w:p>
        </w:tc>
        <w:tc>
          <w:tcPr>
            <w:tcW w:w="3210" w:type="pct"/>
            <w:tcBorders>
              <w:top w:val="single" w:sz="4" w:space="0" w:color="auto"/>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xml:space="preserve">Głowica </w:t>
            </w:r>
            <w:proofErr w:type="spellStart"/>
            <w:r w:rsidRPr="0077493A">
              <w:rPr>
                <w:rFonts w:eastAsia="Calibri"/>
                <w:color w:val="000000"/>
                <w:sz w:val="21"/>
                <w:szCs w:val="21"/>
              </w:rPr>
              <w:t>endowaginalna</w:t>
            </w:r>
            <w:proofErr w:type="spellEnd"/>
            <w:r w:rsidRPr="0077493A">
              <w:rPr>
                <w:rFonts w:eastAsia="Calibri"/>
                <w:color w:val="000000"/>
                <w:sz w:val="21"/>
                <w:szCs w:val="21"/>
              </w:rPr>
              <w:t xml:space="preserve"> do badań ginekologiczno-położniczych oraz urologicznych</w:t>
            </w:r>
          </w:p>
        </w:tc>
        <w:tc>
          <w:tcPr>
            <w:tcW w:w="683"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rFonts w:eastAsia="Calibri"/>
                <w:color w:val="000000"/>
                <w:sz w:val="21"/>
                <w:szCs w:val="21"/>
              </w:rPr>
            </w:pPr>
            <w:r w:rsidRPr="0077493A">
              <w:rPr>
                <w:rFonts w:eastAsia="Calibri"/>
                <w:color w:val="000000"/>
                <w:sz w:val="21"/>
                <w:szCs w:val="21"/>
              </w:rPr>
              <w:t>TAK,</w:t>
            </w:r>
          </w:p>
          <w:p w:rsidR="0077493A" w:rsidRPr="0077493A" w:rsidRDefault="0077493A" w:rsidP="003D6232">
            <w:pPr>
              <w:jc w:val="center"/>
              <w:rPr>
                <w:color w:val="000000"/>
                <w:sz w:val="21"/>
                <w:szCs w:val="21"/>
              </w:rPr>
            </w:pPr>
            <w:r w:rsidRPr="0077493A">
              <w:rPr>
                <w:rFonts w:eastAsia="Calibri"/>
                <w:color w:val="000000"/>
                <w:sz w:val="21"/>
                <w:szCs w:val="21"/>
              </w:rPr>
              <w:t>podać</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Zakres częstotliwości pracy min. 2-11 MHz</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Ilość elementów: min. 192</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Kąt skanowania: min. 150°</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Promień max 10 mm</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000000" w:fill="D9D9D9"/>
            <w:vAlign w:val="center"/>
            <w:hideMark/>
          </w:tcPr>
          <w:p w:rsidR="0077493A" w:rsidRPr="0077493A" w:rsidRDefault="0077493A" w:rsidP="003D6232">
            <w:pPr>
              <w:jc w:val="center"/>
              <w:rPr>
                <w:b/>
                <w:bCs/>
                <w:color w:val="000000"/>
                <w:sz w:val="21"/>
                <w:szCs w:val="21"/>
              </w:rPr>
            </w:pPr>
            <w:r w:rsidRPr="0077493A">
              <w:rPr>
                <w:rFonts w:eastAsia="Calibri"/>
                <w:b/>
                <w:bCs/>
                <w:color w:val="000000"/>
                <w:sz w:val="21"/>
                <w:szCs w:val="21"/>
              </w:rPr>
              <w:t>III</w:t>
            </w:r>
          </w:p>
        </w:tc>
        <w:tc>
          <w:tcPr>
            <w:tcW w:w="3210" w:type="pct"/>
            <w:tcBorders>
              <w:top w:val="single" w:sz="4" w:space="0" w:color="auto"/>
              <w:left w:val="nil"/>
              <w:bottom w:val="single" w:sz="4" w:space="0" w:color="auto"/>
              <w:right w:val="single" w:sz="4" w:space="0" w:color="auto"/>
            </w:tcBorders>
            <w:shd w:val="clear" w:color="000000" w:fill="D9D9D9"/>
            <w:vAlign w:val="center"/>
            <w:hideMark/>
          </w:tcPr>
          <w:p w:rsidR="0077493A" w:rsidRPr="0077493A" w:rsidRDefault="0077493A" w:rsidP="003D6232">
            <w:pPr>
              <w:jc w:val="both"/>
              <w:rPr>
                <w:b/>
                <w:bCs/>
                <w:color w:val="000000"/>
                <w:sz w:val="21"/>
                <w:szCs w:val="21"/>
              </w:rPr>
            </w:pPr>
            <w:r w:rsidRPr="0077493A">
              <w:rPr>
                <w:rFonts w:eastAsia="Calibri"/>
                <w:b/>
                <w:bCs/>
                <w:color w:val="000000"/>
                <w:sz w:val="21"/>
                <w:szCs w:val="21"/>
              </w:rPr>
              <w:t>Urządzenia peryferyjne</w:t>
            </w:r>
          </w:p>
        </w:tc>
        <w:tc>
          <w:tcPr>
            <w:tcW w:w="683" w:type="pct"/>
            <w:tcBorders>
              <w:top w:val="nil"/>
              <w:left w:val="nil"/>
              <w:bottom w:val="single" w:sz="4" w:space="0" w:color="auto"/>
              <w:right w:val="single" w:sz="4" w:space="0" w:color="auto"/>
            </w:tcBorders>
            <w:shd w:val="clear" w:color="000000" w:fill="D9D9D9"/>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000000" w:fill="D9D9D9"/>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46</w:t>
            </w:r>
          </w:p>
        </w:tc>
        <w:tc>
          <w:tcPr>
            <w:tcW w:w="3210" w:type="pct"/>
            <w:tcBorders>
              <w:top w:val="single" w:sz="4" w:space="0" w:color="auto"/>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proofErr w:type="spellStart"/>
            <w:r w:rsidRPr="0077493A">
              <w:rPr>
                <w:rFonts w:eastAsia="Calibri"/>
                <w:color w:val="000000"/>
                <w:sz w:val="21"/>
                <w:szCs w:val="21"/>
              </w:rPr>
              <w:t>Videoprinter</w:t>
            </w:r>
            <w:proofErr w:type="spellEnd"/>
            <w:r w:rsidRPr="0077493A">
              <w:rPr>
                <w:rFonts w:eastAsia="Calibri"/>
                <w:color w:val="000000"/>
                <w:sz w:val="21"/>
                <w:szCs w:val="21"/>
              </w:rPr>
              <w:t xml:space="preserve"> medyczny cyfrowy B/W</w:t>
            </w:r>
          </w:p>
        </w:tc>
        <w:tc>
          <w:tcPr>
            <w:tcW w:w="683"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Papier – 2 rolki</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000000" w:fill="D9D9D9"/>
            <w:vAlign w:val="center"/>
            <w:hideMark/>
          </w:tcPr>
          <w:p w:rsidR="0077493A" w:rsidRPr="0077493A" w:rsidRDefault="0077493A" w:rsidP="003D6232">
            <w:pPr>
              <w:jc w:val="center"/>
              <w:rPr>
                <w:b/>
                <w:bCs/>
                <w:color w:val="000000"/>
                <w:sz w:val="21"/>
                <w:szCs w:val="21"/>
              </w:rPr>
            </w:pPr>
            <w:r w:rsidRPr="0077493A">
              <w:rPr>
                <w:rFonts w:eastAsia="Calibri"/>
                <w:b/>
                <w:bCs/>
                <w:color w:val="000000"/>
                <w:sz w:val="21"/>
                <w:szCs w:val="21"/>
              </w:rPr>
              <w:t>IV</w:t>
            </w:r>
          </w:p>
        </w:tc>
        <w:tc>
          <w:tcPr>
            <w:tcW w:w="3210" w:type="pct"/>
            <w:tcBorders>
              <w:top w:val="single" w:sz="4" w:space="0" w:color="auto"/>
              <w:left w:val="nil"/>
              <w:bottom w:val="single" w:sz="4" w:space="0" w:color="auto"/>
              <w:right w:val="single" w:sz="4" w:space="0" w:color="auto"/>
            </w:tcBorders>
            <w:shd w:val="clear" w:color="000000" w:fill="D9D9D9"/>
            <w:vAlign w:val="center"/>
            <w:hideMark/>
          </w:tcPr>
          <w:p w:rsidR="0077493A" w:rsidRPr="0077493A" w:rsidRDefault="0077493A" w:rsidP="003D6232">
            <w:pPr>
              <w:jc w:val="both"/>
              <w:rPr>
                <w:b/>
                <w:bCs/>
                <w:color w:val="000000"/>
                <w:sz w:val="21"/>
                <w:szCs w:val="21"/>
              </w:rPr>
            </w:pPr>
            <w:r w:rsidRPr="0077493A">
              <w:rPr>
                <w:rFonts w:eastAsia="Calibri"/>
                <w:b/>
                <w:bCs/>
                <w:color w:val="000000"/>
                <w:sz w:val="21"/>
                <w:szCs w:val="21"/>
              </w:rPr>
              <w:t>Możliwości rozbudowy aparatu dostępne na dzień składania ofert</w:t>
            </w:r>
          </w:p>
        </w:tc>
        <w:tc>
          <w:tcPr>
            <w:tcW w:w="683" w:type="pct"/>
            <w:tcBorders>
              <w:top w:val="nil"/>
              <w:left w:val="nil"/>
              <w:bottom w:val="single" w:sz="4" w:space="0" w:color="auto"/>
              <w:right w:val="single" w:sz="4" w:space="0" w:color="auto"/>
            </w:tcBorders>
            <w:shd w:val="clear" w:color="000000" w:fill="D9D9D9"/>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000000" w:fill="D9D9D9"/>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450"/>
        </w:trPr>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47</w:t>
            </w:r>
          </w:p>
        </w:tc>
        <w:tc>
          <w:tcPr>
            <w:tcW w:w="3210" w:type="pct"/>
            <w:tcBorders>
              <w:top w:val="single" w:sz="4" w:space="0" w:color="auto"/>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xml:space="preserve">Możliwość rozbudowy o głowicę </w:t>
            </w:r>
            <w:proofErr w:type="spellStart"/>
            <w:r w:rsidRPr="0077493A">
              <w:rPr>
                <w:rFonts w:eastAsia="Calibri"/>
                <w:color w:val="000000"/>
                <w:sz w:val="21"/>
                <w:szCs w:val="21"/>
              </w:rPr>
              <w:t>endowaginalną</w:t>
            </w:r>
            <w:proofErr w:type="spellEnd"/>
            <w:r w:rsidRPr="0077493A">
              <w:rPr>
                <w:rFonts w:eastAsia="Calibri"/>
                <w:color w:val="000000"/>
                <w:sz w:val="21"/>
                <w:szCs w:val="21"/>
              </w:rPr>
              <w:t xml:space="preserve"> do badań ginekologiczno-położniczych 3D/4D oraz urologicznych</w:t>
            </w:r>
          </w:p>
        </w:tc>
        <w:tc>
          <w:tcPr>
            <w:tcW w:w="683"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Zakres częstotliwości pracy min. 3-10 MHz</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Ilość elementów: min. 192</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Kąt skanowania: min. 180°</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450"/>
        </w:trPr>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48</w:t>
            </w:r>
          </w:p>
        </w:tc>
        <w:tc>
          <w:tcPr>
            <w:tcW w:w="3210" w:type="pct"/>
            <w:tcBorders>
              <w:top w:val="single" w:sz="4" w:space="0" w:color="auto"/>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xml:space="preserve">Możliwość rozbudowy o głowicę </w:t>
            </w:r>
            <w:proofErr w:type="spellStart"/>
            <w:r w:rsidRPr="0077493A">
              <w:rPr>
                <w:rFonts w:eastAsia="Calibri"/>
                <w:color w:val="000000"/>
                <w:sz w:val="21"/>
                <w:szCs w:val="21"/>
              </w:rPr>
              <w:t>convex</w:t>
            </w:r>
            <w:proofErr w:type="spellEnd"/>
            <w:r w:rsidRPr="0077493A">
              <w:rPr>
                <w:rFonts w:eastAsia="Calibri"/>
                <w:color w:val="000000"/>
                <w:sz w:val="21"/>
                <w:szCs w:val="21"/>
              </w:rPr>
              <w:t xml:space="preserve"> wykonana w technologii Single </w:t>
            </w:r>
            <w:proofErr w:type="spellStart"/>
            <w:r w:rsidRPr="0077493A">
              <w:rPr>
                <w:rFonts w:eastAsia="Calibri"/>
                <w:color w:val="000000"/>
                <w:sz w:val="21"/>
                <w:szCs w:val="21"/>
              </w:rPr>
              <w:t>Crystal</w:t>
            </w:r>
            <w:proofErr w:type="spellEnd"/>
            <w:r w:rsidRPr="0077493A">
              <w:rPr>
                <w:rFonts w:eastAsia="Calibri"/>
                <w:color w:val="000000"/>
                <w:sz w:val="21"/>
                <w:szCs w:val="21"/>
              </w:rPr>
              <w:t xml:space="preserve"> do badań brzusznych oraz ginekologiczno-położniczych</w:t>
            </w:r>
          </w:p>
        </w:tc>
        <w:tc>
          <w:tcPr>
            <w:tcW w:w="683"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Zakres częstotliwości pracy min. 1-7 MHz</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ilość elementów min. 160</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450"/>
        </w:trPr>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49</w:t>
            </w:r>
          </w:p>
        </w:tc>
        <w:tc>
          <w:tcPr>
            <w:tcW w:w="3210" w:type="pct"/>
            <w:tcBorders>
              <w:top w:val="single" w:sz="4" w:space="0" w:color="auto"/>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Możliwość rozbudowy o głowicę liniową do badań mięśniowo-szkieletowych, małych narządów, naczyniowych</w:t>
            </w:r>
          </w:p>
        </w:tc>
        <w:tc>
          <w:tcPr>
            <w:tcW w:w="683"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Zakres częstotliwości pracy 3-12 MHz</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Ilość elementów: min. 256</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szerokość skanu: min 49 mm</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225"/>
        </w:trPr>
        <w:tc>
          <w:tcPr>
            <w:tcW w:w="425"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3210"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możliwość podłączenia przystawki biopsyjnej</w:t>
            </w:r>
          </w:p>
        </w:tc>
        <w:tc>
          <w:tcPr>
            <w:tcW w:w="683"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c>
          <w:tcPr>
            <w:tcW w:w="682" w:type="pct"/>
            <w:vMerge/>
            <w:tcBorders>
              <w:top w:val="nil"/>
              <w:left w:val="single" w:sz="4" w:space="0" w:color="auto"/>
              <w:bottom w:val="single" w:sz="4" w:space="0" w:color="auto"/>
              <w:right w:val="single" w:sz="4" w:space="0" w:color="auto"/>
            </w:tcBorders>
            <w:vAlign w:val="center"/>
            <w:hideMark/>
          </w:tcPr>
          <w:p w:rsidR="0077493A" w:rsidRPr="0077493A" w:rsidRDefault="0077493A" w:rsidP="003D6232">
            <w:pPr>
              <w:rPr>
                <w:color w:val="000000"/>
                <w:sz w:val="21"/>
                <w:szCs w:val="21"/>
              </w:rPr>
            </w:pPr>
          </w:p>
        </w:tc>
      </w:tr>
      <w:tr w:rsidR="0077493A" w:rsidRPr="006A3A79" w:rsidTr="003D6232">
        <w:trPr>
          <w:trHeight w:val="1442"/>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50</w:t>
            </w:r>
          </w:p>
        </w:tc>
        <w:tc>
          <w:tcPr>
            <w:tcW w:w="3210" w:type="pct"/>
            <w:tcBorders>
              <w:top w:val="single" w:sz="4" w:space="0" w:color="auto"/>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color w:val="000000"/>
                <w:sz w:val="21"/>
                <w:szCs w:val="21"/>
              </w:rPr>
              <w:t>Możliwość rozbudowy o funkcję dedykowaną do badania piersi w trybie B-</w:t>
            </w:r>
            <w:proofErr w:type="spellStart"/>
            <w:r w:rsidRPr="0077493A">
              <w:rPr>
                <w:color w:val="000000"/>
                <w:sz w:val="21"/>
                <w:szCs w:val="21"/>
              </w:rPr>
              <w:t>Mode</w:t>
            </w:r>
            <w:proofErr w:type="spellEnd"/>
            <w:r w:rsidRPr="0077493A">
              <w:rPr>
                <w:color w:val="000000"/>
                <w:sz w:val="21"/>
                <w:szCs w:val="21"/>
              </w:rPr>
              <w:t>, umożliwiającą analizę morfologiczną z automatycznym oraz półautomatycznym obrysem ewentualnych zmian nowotworowych wraz z możliwością klasyfikacji nowotworowej. Funkcja zawiera Skale BI-RADS oraz szereg funkcjonalności m.in. do kilku proponowanych obrysów zmiany nowotworowej, uwidocznionych na panelu dotykowym oraz dedykowany raport z badania piersi</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67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51</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Obrazowanie tomograficzne na obrazie żywym i zamrożonym w trybie 3D/4D z możliwością wyświetlenia minimum 12 równoległych warstw wraz z możliwością wyznaczenia grubości tych warstw.</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45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52</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color w:val="000000"/>
                <w:sz w:val="21"/>
                <w:szCs w:val="21"/>
              </w:rPr>
              <w:t>Możliwość rozbudowy o oprogramowanie do automatycznego wyszukiwania i wyznaczenie objętości pęcherzyków jajników z zeskanowanej bryły 3D.</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53</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xml:space="preserve">Możliwość rozbudowy o głowice 2D </w:t>
            </w:r>
            <w:proofErr w:type="spellStart"/>
            <w:r w:rsidRPr="0077493A">
              <w:rPr>
                <w:rFonts w:eastAsia="Calibri"/>
                <w:color w:val="000000"/>
                <w:sz w:val="21"/>
                <w:szCs w:val="21"/>
              </w:rPr>
              <w:t>convex</w:t>
            </w:r>
            <w:proofErr w:type="spellEnd"/>
            <w:r w:rsidRPr="0077493A">
              <w:rPr>
                <w:rFonts w:eastAsia="Calibri"/>
                <w:color w:val="000000"/>
                <w:sz w:val="21"/>
                <w:szCs w:val="21"/>
              </w:rPr>
              <w:t xml:space="preserve"> pracującą w zakresie 2-9 MHz</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135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lang w:val="en-US"/>
              </w:rPr>
              <w:t>54</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Możliwe rozszerzenie o moduł obliczający ryzyko nowotworów przydatków macicy wyliczany z 9 wprowadzonych parametrów. Wbudowane narzędzie musi posiadać ocenę prawdopodobieństwa czy badana zmiana ma charakter łagodny czy też złośliwy (wraz z podaniem prawdopodobieństwa występowania jednego z 4 rodzajów zmian złośliwych), wynik musi być wyświetlony na ekranie wraz możliwością przesłania do raportu.</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67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lang w:val="en-US"/>
              </w:rPr>
              <w:t>55</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Możliwość rozbudowy o oprogramowanie umożliwiające wizualizację struktur płodu w trybie 3D i uzyskanie efektu przezierności przez tkanki miękkie wraz z wizualizacją przepływu w trybie Dopplera</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67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lang w:val="en-US"/>
              </w:rPr>
              <w:t>56</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Możliwość rozbudowy o oprogramowanie do automatycznego wyznaczania właściwej płaszczyzny strzałkowej wraz z pomiarem NT na obrazie bryłowym (3D).</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135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lang w:val="en-US"/>
              </w:rPr>
              <w:t>57</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xml:space="preserve">Możliwość rozbudowy o możliwość rozbudowy o oprogramowanie służącego do półautomatycznego znajdowania 9 płaszczyzn diagnostycznych w zeskanowanej bryle (serce płodu w STIC) wraz z równoczesnym wyświetleniem na ekranie. Uzyskane płaszczyzny min: 4 jamy serca, 5 jam serca, drogi odpływu lewej komory, drogi odpływu prawej komory, 3 naczynia, jama brzuszna z żołądkiem, </w:t>
            </w:r>
            <w:proofErr w:type="spellStart"/>
            <w:r w:rsidRPr="0077493A">
              <w:rPr>
                <w:rFonts w:eastAsia="Calibri"/>
                <w:color w:val="000000"/>
                <w:sz w:val="21"/>
                <w:szCs w:val="21"/>
              </w:rPr>
              <w:t>ductal</w:t>
            </w:r>
            <w:proofErr w:type="spellEnd"/>
            <w:r w:rsidRPr="0077493A">
              <w:rPr>
                <w:rFonts w:eastAsia="Calibri"/>
                <w:color w:val="000000"/>
                <w:sz w:val="21"/>
                <w:szCs w:val="21"/>
              </w:rPr>
              <w:t xml:space="preserve"> </w:t>
            </w:r>
            <w:proofErr w:type="spellStart"/>
            <w:r w:rsidRPr="0077493A">
              <w:rPr>
                <w:rFonts w:eastAsia="Calibri"/>
                <w:color w:val="000000"/>
                <w:sz w:val="21"/>
                <w:szCs w:val="21"/>
              </w:rPr>
              <w:t>arch</w:t>
            </w:r>
            <w:proofErr w:type="spellEnd"/>
            <w:r w:rsidRPr="0077493A">
              <w:rPr>
                <w:rFonts w:eastAsia="Calibri"/>
                <w:color w:val="000000"/>
                <w:sz w:val="21"/>
                <w:szCs w:val="21"/>
              </w:rPr>
              <w:t xml:space="preserve">, </w:t>
            </w:r>
            <w:proofErr w:type="spellStart"/>
            <w:r w:rsidRPr="0077493A">
              <w:rPr>
                <w:rFonts w:eastAsia="Calibri"/>
                <w:color w:val="000000"/>
                <w:sz w:val="21"/>
                <w:szCs w:val="21"/>
              </w:rPr>
              <w:t>aortic</w:t>
            </w:r>
            <w:proofErr w:type="spellEnd"/>
            <w:r w:rsidRPr="0077493A">
              <w:rPr>
                <w:rFonts w:eastAsia="Calibri"/>
                <w:color w:val="000000"/>
                <w:sz w:val="21"/>
                <w:szCs w:val="21"/>
              </w:rPr>
              <w:t xml:space="preserve"> </w:t>
            </w:r>
            <w:proofErr w:type="spellStart"/>
            <w:r w:rsidRPr="0077493A">
              <w:rPr>
                <w:rFonts w:eastAsia="Calibri"/>
                <w:color w:val="000000"/>
                <w:sz w:val="21"/>
                <w:szCs w:val="21"/>
              </w:rPr>
              <w:t>arch</w:t>
            </w:r>
            <w:proofErr w:type="spellEnd"/>
            <w:r w:rsidRPr="0077493A">
              <w:rPr>
                <w:rFonts w:eastAsia="Calibri"/>
                <w:color w:val="000000"/>
                <w:sz w:val="21"/>
                <w:szCs w:val="21"/>
              </w:rPr>
              <w:t xml:space="preserve">, </w:t>
            </w:r>
            <w:proofErr w:type="spellStart"/>
            <w:r w:rsidRPr="0077493A">
              <w:rPr>
                <w:rFonts w:eastAsia="Calibri"/>
                <w:color w:val="000000"/>
                <w:sz w:val="21"/>
                <w:szCs w:val="21"/>
              </w:rPr>
              <w:t>vena</w:t>
            </w:r>
            <w:proofErr w:type="spellEnd"/>
            <w:r w:rsidRPr="0077493A">
              <w:rPr>
                <w:rFonts w:eastAsia="Calibri"/>
                <w:color w:val="000000"/>
                <w:sz w:val="21"/>
                <w:szCs w:val="21"/>
              </w:rPr>
              <w:t xml:space="preserve"> </w:t>
            </w:r>
            <w:proofErr w:type="spellStart"/>
            <w:r w:rsidRPr="0077493A">
              <w:rPr>
                <w:rFonts w:eastAsia="Calibri"/>
                <w:color w:val="000000"/>
                <w:sz w:val="21"/>
                <w:szCs w:val="21"/>
              </w:rPr>
              <w:t>cava</w:t>
            </w:r>
            <w:proofErr w:type="spellEnd"/>
            <w:r w:rsidRPr="0077493A">
              <w:rPr>
                <w:rFonts w:eastAsia="Calibri"/>
                <w:color w:val="000000"/>
                <w:sz w:val="21"/>
                <w:szCs w:val="21"/>
              </w:rPr>
              <w:t>.</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11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lang w:val="en-US"/>
              </w:rPr>
              <w:t>58</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 xml:space="preserve">Możliwość rozbudowy o oprogramowanie służące do analizy centralnego układu nerwowego płodu z uzyskanych danych wolumetrycznych w sposób automatyczny wyświetlającą 9 płaszczyzn diagnostycznych (3 </w:t>
            </w:r>
            <w:proofErr w:type="spellStart"/>
            <w:r w:rsidRPr="0077493A">
              <w:rPr>
                <w:rFonts w:eastAsia="Calibri"/>
                <w:color w:val="000000"/>
                <w:sz w:val="21"/>
                <w:szCs w:val="21"/>
              </w:rPr>
              <w:t>axialne</w:t>
            </w:r>
            <w:proofErr w:type="spellEnd"/>
            <w:r w:rsidRPr="0077493A">
              <w:rPr>
                <w:rFonts w:eastAsia="Calibri"/>
                <w:color w:val="000000"/>
                <w:sz w:val="21"/>
                <w:szCs w:val="21"/>
              </w:rPr>
              <w:t xml:space="preserve">, 4 </w:t>
            </w:r>
            <w:proofErr w:type="spellStart"/>
            <w:r w:rsidRPr="0077493A">
              <w:rPr>
                <w:rFonts w:eastAsia="Calibri"/>
                <w:color w:val="000000"/>
                <w:sz w:val="21"/>
                <w:szCs w:val="21"/>
              </w:rPr>
              <w:t>coronalne</w:t>
            </w:r>
            <w:proofErr w:type="spellEnd"/>
            <w:r w:rsidRPr="0077493A">
              <w:rPr>
                <w:rFonts w:eastAsia="Calibri"/>
                <w:color w:val="000000"/>
                <w:sz w:val="21"/>
                <w:szCs w:val="21"/>
              </w:rPr>
              <w:t xml:space="preserve"> oraz 2 sagitalne) wraz z automatycznym zmierzeniem HC, BPD, OFD, </w:t>
            </w:r>
            <w:proofErr w:type="spellStart"/>
            <w:r w:rsidRPr="0077493A">
              <w:rPr>
                <w:rFonts w:eastAsia="Calibri"/>
                <w:color w:val="000000"/>
                <w:sz w:val="21"/>
                <w:szCs w:val="21"/>
              </w:rPr>
              <w:t>Vp</w:t>
            </w:r>
            <w:proofErr w:type="spellEnd"/>
            <w:r w:rsidRPr="0077493A">
              <w:rPr>
                <w:rFonts w:eastAsia="Calibri"/>
                <w:color w:val="000000"/>
                <w:sz w:val="21"/>
                <w:szCs w:val="21"/>
              </w:rPr>
              <w:t>, CEREB, CM.</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135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lang w:val="en-US"/>
              </w:rPr>
              <w:t>59</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Możliwość rozbudowy o specjalistyczne oprogramowanie służące do półautomatycznego wyliczania parametrów TEI index lub MPI Index do oceny skurczowej oraz rozkurczowej funkcji lewej (LV) oraz prawej (RV) komory serca płodu celem wykrycia nieprawidłowości rozwojowych płodu. Oprogramowanie ma w sposób automatyczny wykrywać czasy IVCT / IVRT oraz ET na uzyskanym zapisie spektralnego Dopplera pulsacyjnego.</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45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lang w:val="en-US"/>
              </w:rPr>
              <w:t>60</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Możliwość rozbudowy o oprogramowanie do obrazowania 3D pracy serca płodu w trybie STIC.</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000000" w:fill="D9D9D9"/>
            <w:vAlign w:val="center"/>
            <w:hideMark/>
          </w:tcPr>
          <w:p w:rsidR="0077493A" w:rsidRPr="0077493A" w:rsidRDefault="0077493A" w:rsidP="003D6232">
            <w:pPr>
              <w:jc w:val="center"/>
              <w:rPr>
                <w:b/>
                <w:bCs/>
                <w:color w:val="000000"/>
                <w:sz w:val="21"/>
                <w:szCs w:val="21"/>
              </w:rPr>
            </w:pPr>
            <w:r w:rsidRPr="0077493A">
              <w:rPr>
                <w:rFonts w:eastAsia="Calibri"/>
                <w:b/>
                <w:bCs/>
                <w:color w:val="000000"/>
                <w:sz w:val="21"/>
                <w:szCs w:val="21"/>
              </w:rPr>
              <w:t>V</w:t>
            </w:r>
          </w:p>
        </w:tc>
        <w:tc>
          <w:tcPr>
            <w:tcW w:w="3210" w:type="pct"/>
            <w:tcBorders>
              <w:top w:val="nil"/>
              <w:left w:val="nil"/>
              <w:bottom w:val="single" w:sz="4" w:space="0" w:color="auto"/>
              <w:right w:val="single" w:sz="4" w:space="0" w:color="auto"/>
            </w:tcBorders>
            <w:shd w:val="clear" w:color="000000" w:fill="D9D9D9"/>
            <w:vAlign w:val="center"/>
            <w:hideMark/>
          </w:tcPr>
          <w:p w:rsidR="0077493A" w:rsidRPr="0077493A" w:rsidRDefault="0077493A" w:rsidP="003D6232">
            <w:pPr>
              <w:jc w:val="both"/>
              <w:rPr>
                <w:b/>
                <w:bCs/>
                <w:color w:val="000000"/>
                <w:sz w:val="21"/>
                <w:szCs w:val="21"/>
              </w:rPr>
            </w:pPr>
            <w:r w:rsidRPr="0077493A">
              <w:rPr>
                <w:rFonts w:eastAsia="Calibri"/>
                <w:b/>
                <w:bCs/>
                <w:color w:val="000000"/>
                <w:sz w:val="21"/>
                <w:szCs w:val="21"/>
              </w:rPr>
              <w:t>Wymagania dodatkowe</w:t>
            </w:r>
          </w:p>
        </w:tc>
        <w:tc>
          <w:tcPr>
            <w:tcW w:w="683" w:type="pct"/>
            <w:tcBorders>
              <w:top w:val="nil"/>
              <w:left w:val="nil"/>
              <w:bottom w:val="single" w:sz="4" w:space="0" w:color="auto"/>
              <w:right w:val="single" w:sz="4" w:space="0" w:color="auto"/>
            </w:tcBorders>
            <w:shd w:val="clear" w:color="000000" w:fill="D9D9D9"/>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000000" w:fill="D9D9D9"/>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6</w:t>
            </w:r>
            <w:r w:rsidRPr="0077493A">
              <w:rPr>
                <w:color w:val="000000"/>
                <w:sz w:val="21"/>
                <w:szCs w:val="21"/>
              </w:rPr>
              <w:t>1</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Integracja sieciowa ultrasonografu z posiadanym przez Zamawiającego systemem archiwizacji ViewPoint.</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6</w:t>
            </w:r>
            <w:r w:rsidRPr="0077493A">
              <w:rPr>
                <w:color w:val="000000"/>
                <w:sz w:val="21"/>
                <w:szCs w:val="21"/>
              </w:rPr>
              <w:t>2</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Możliwość bezpłatnego testowania oprogramowania wymienionego w możliwościach rozbudowy przez okres co najmniej 6 miesięcy.</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rFonts w:eastAsia="Calibri"/>
                <w:color w:val="000000"/>
                <w:sz w:val="21"/>
                <w:szCs w:val="21"/>
              </w:rPr>
              <w:t>TAK</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6</w:t>
            </w:r>
            <w:r w:rsidRPr="0077493A">
              <w:rPr>
                <w:color w:val="000000"/>
                <w:sz w:val="21"/>
                <w:szCs w:val="21"/>
              </w:rPr>
              <w:t>3</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color w:val="000000"/>
                <w:sz w:val="21"/>
                <w:szCs w:val="21"/>
              </w:rPr>
              <w:t>Przeglądy techniczne podczas gwarancji, częstotliwość przeglądów wymagana przez producenta</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TAK,</w:t>
            </w:r>
          </w:p>
          <w:p w:rsidR="0077493A" w:rsidRPr="0077493A" w:rsidRDefault="0077493A" w:rsidP="003D6232">
            <w:pPr>
              <w:jc w:val="center"/>
              <w:rPr>
                <w:color w:val="000000"/>
                <w:sz w:val="21"/>
                <w:szCs w:val="21"/>
              </w:rPr>
            </w:pPr>
            <w:r w:rsidRPr="0077493A">
              <w:rPr>
                <w:color w:val="000000"/>
                <w:sz w:val="21"/>
                <w:szCs w:val="21"/>
              </w:rPr>
              <w:t>dostarczyć oświadczenie podczas odbioru</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6</w:t>
            </w:r>
            <w:r w:rsidRPr="0077493A">
              <w:rPr>
                <w:color w:val="000000"/>
                <w:sz w:val="21"/>
                <w:szCs w:val="21"/>
              </w:rPr>
              <w:t>4</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rFonts w:eastAsia="Calibri"/>
                <w:color w:val="000000"/>
                <w:sz w:val="21"/>
                <w:szCs w:val="21"/>
              </w:rPr>
              <w:t>Instrukcja obsługi urządzenia w języku polskim w formie papierowej i elektronicznej</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TAK,</w:t>
            </w:r>
          </w:p>
          <w:p w:rsidR="0077493A" w:rsidRPr="0077493A" w:rsidRDefault="0077493A" w:rsidP="003D6232">
            <w:pPr>
              <w:jc w:val="center"/>
              <w:rPr>
                <w:color w:val="000000"/>
                <w:sz w:val="21"/>
                <w:szCs w:val="21"/>
              </w:rPr>
            </w:pPr>
            <w:r w:rsidRPr="0077493A">
              <w:rPr>
                <w:color w:val="000000"/>
                <w:sz w:val="21"/>
                <w:szCs w:val="21"/>
              </w:rPr>
              <w:t>dostarczyć podczas odbioru</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p>
        </w:tc>
      </w:tr>
      <w:tr w:rsidR="0077493A" w:rsidRPr="006A3A79" w:rsidTr="003D6232">
        <w:trPr>
          <w:trHeight w:val="2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6</w:t>
            </w:r>
            <w:r w:rsidRPr="0077493A">
              <w:rPr>
                <w:color w:val="000000"/>
                <w:sz w:val="21"/>
                <w:szCs w:val="21"/>
              </w:rPr>
              <w:t>5</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rPr>
                <w:color w:val="000000"/>
                <w:sz w:val="21"/>
                <w:szCs w:val="21"/>
              </w:rPr>
            </w:pPr>
            <w:r w:rsidRPr="0077493A">
              <w:rPr>
                <w:color w:val="000000"/>
                <w:sz w:val="21"/>
                <w:szCs w:val="21"/>
              </w:rPr>
              <w:t>Dostawca wskaże serwis gwarancyjny i pogwarancyjny dostarczonego sprzętu – podać nazwę, adres, telefon, faks</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TAK,</w:t>
            </w:r>
          </w:p>
          <w:p w:rsidR="0077493A" w:rsidRPr="0077493A" w:rsidRDefault="0077493A" w:rsidP="003D6232">
            <w:pPr>
              <w:jc w:val="center"/>
              <w:rPr>
                <w:rFonts w:eastAsia="Calibri"/>
                <w:color w:val="000000"/>
                <w:sz w:val="21"/>
                <w:szCs w:val="21"/>
              </w:rPr>
            </w:pPr>
            <w:r w:rsidRPr="0077493A">
              <w:rPr>
                <w:color w:val="000000"/>
                <w:sz w:val="21"/>
                <w:szCs w:val="21"/>
              </w:rPr>
              <w:t>dostarczyć podczas odbioru</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p>
        </w:tc>
      </w:tr>
      <w:tr w:rsidR="0077493A" w:rsidRPr="006A3A79" w:rsidTr="003D6232">
        <w:trPr>
          <w:trHeight w:val="45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3D6232">
            <w:pPr>
              <w:ind w:firstLineChars="200" w:firstLine="420"/>
              <w:rPr>
                <w:color w:val="000000"/>
                <w:sz w:val="21"/>
                <w:szCs w:val="21"/>
              </w:rPr>
            </w:pPr>
            <w:r w:rsidRPr="0077493A">
              <w:rPr>
                <w:color w:val="000000"/>
                <w:sz w:val="21"/>
                <w:szCs w:val="21"/>
              </w:rPr>
              <w:t>6</w:t>
            </w:r>
            <w:r w:rsidRPr="0077493A">
              <w:rPr>
                <w:color w:val="000000"/>
                <w:sz w:val="21"/>
                <w:szCs w:val="21"/>
              </w:rPr>
              <w:t>6</w:t>
            </w:r>
          </w:p>
        </w:tc>
        <w:tc>
          <w:tcPr>
            <w:tcW w:w="3210"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both"/>
              <w:rPr>
                <w:color w:val="000000"/>
                <w:sz w:val="21"/>
                <w:szCs w:val="21"/>
              </w:rPr>
            </w:pPr>
            <w:r w:rsidRPr="0077493A">
              <w:rPr>
                <w:color w:val="000000"/>
                <w:sz w:val="21"/>
                <w:szCs w:val="21"/>
              </w:rPr>
              <w:t>Dostarczenie oświadczenia potwierdzającego, że pracownicy serwisu posiadają odpowiednie kwalifikacje i doświadczenie oraz posiadają imienne certyfikaty wystawione przez producenta ze szkolenia w zakresie obsługi serwisowej przedmiotu umowy</w:t>
            </w:r>
          </w:p>
        </w:tc>
        <w:tc>
          <w:tcPr>
            <w:tcW w:w="683"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TAK,</w:t>
            </w:r>
          </w:p>
          <w:p w:rsidR="0077493A" w:rsidRPr="0077493A" w:rsidRDefault="0077493A" w:rsidP="003D6232">
            <w:pPr>
              <w:jc w:val="center"/>
              <w:rPr>
                <w:color w:val="000000"/>
                <w:sz w:val="21"/>
                <w:szCs w:val="21"/>
              </w:rPr>
            </w:pPr>
            <w:r w:rsidRPr="0077493A">
              <w:rPr>
                <w:color w:val="000000"/>
                <w:sz w:val="21"/>
                <w:szCs w:val="21"/>
              </w:rPr>
              <w:t>dostarczyć podczas odbioru</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3D6232">
            <w:pPr>
              <w:jc w:val="center"/>
              <w:rPr>
                <w:color w:val="000000"/>
                <w:sz w:val="21"/>
                <w:szCs w:val="21"/>
              </w:rPr>
            </w:pPr>
            <w:r w:rsidRPr="0077493A">
              <w:rPr>
                <w:color w:val="000000"/>
                <w:sz w:val="21"/>
                <w:szCs w:val="21"/>
              </w:rPr>
              <w:t> </w:t>
            </w:r>
          </w:p>
        </w:tc>
      </w:tr>
      <w:tr w:rsidR="0077493A" w:rsidRPr="006A3A79" w:rsidTr="00DF72AB">
        <w:trPr>
          <w:trHeight w:val="225"/>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77493A">
            <w:pPr>
              <w:ind w:firstLineChars="200" w:firstLine="420"/>
              <w:rPr>
                <w:color w:val="000000"/>
                <w:sz w:val="21"/>
                <w:szCs w:val="21"/>
              </w:rPr>
            </w:pPr>
            <w:r w:rsidRPr="0077493A">
              <w:rPr>
                <w:color w:val="000000"/>
                <w:sz w:val="21"/>
                <w:szCs w:val="21"/>
              </w:rPr>
              <w:t>6</w:t>
            </w:r>
            <w:r w:rsidRPr="0077493A">
              <w:rPr>
                <w:color w:val="000000"/>
                <w:sz w:val="21"/>
                <w:szCs w:val="21"/>
              </w:rPr>
              <w:t>7</w:t>
            </w:r>
          </w:p>
        </w:tc>
        <w:tc>
          <w:tcPr>
            <w:tcW w:w="3210" w:type="pct"/>
            <w:tcBorders>
              <w:top w:val="nil"/>
              <w:left w:val="nil"/>
              <w:bottom w:val="single" w:sz="4" w:space="0" w:color="auto"/>
              <w:right w:val="single" w:sz="4" w:space="0" w:color="auto"/>
            </w:tcBorders>
            <w:vAlign w:val="center"/>
          </w:tcPr>
          <w:p w:rsidR="0077493A" w:rsidRPr="0077493A" w:rsidRDefault="0077493A" w:rsidP="0077493A">
            <w:pPr>
              <w:rPr>
                <w:sz w:val="21"/>
                <w:szCs w:val="21"/>
              </w:rPr>
            </w:pPr>
            <w:r w:rsidRPr="0077493A">
              <w:rPr>
                <w:sz w:val="21"/>
                <w:szCs w:val="21"/>
              </w:rPr>
              <w:t>Producent</w:t>
            </w:r>
          </w:p>
        </w:tc>
        <w:tc>
          <w:tcPr>
            <w:tcW w:w="683" w:type="pct"/>
            <w:tcBorders>
              <w:top w:val="nil"/>
              <w:left w:val="nil"/>
              <w:bottom w:val="single" w:sz="4" w:space="0" w:color="auto"/>
              <w:right w:val="single" w:sz="4" w:space="0" w:color="auto"/>
            </w:tcBorders>
            <w:vAlign w:val="center"/>
            <w:hideMark/>
          </w:tcPr>
          <w:p w:rsidR="0077493A" w:rsidRPr="0077493A" w:rsidRDefault="0077493A" w:rsidP="0077493A">
            <w:pPr>
              <w:jc w:val="center"/>
              <w:rPr>
                <w:color w:val="000000"/>
                <w:sz w:val="21"/>
                <w:szCs w:val="21"/>
              </w:rPr>
            </w:pPr>
            <w:r w:rsidRPr="0077493A">
              <w:rPr>
                <w:color w:val="000000"/>
                <w:sz w:val="21"/>
                <w:szCs w:val="21"/>
              </w:rPr>
              <w:t>TAK,</w:t>
            </w:r>
          </w:p>
          <w:p w:rsidR="0077493A" w:rsidRPr="0077493A" w:rsidRDefault="0077493A" w:rsidP="0077493A">
            <w:pPr>
              <w:jc w:val="center"/>
              <w:rPr>
                <w:color w:val="000000"/>
                <w:sz w:val="21"/>
                <w:szCs w:val="21"/>
              </w:rPr>
            </w:pPr>
            <w:r w:rsidRPr="0077493A">
              <w:rPr>
                <w:color w:val="000000"/>
                <w:sz w:val="21"/>
                <w:szCs w:val="21"/>
              </w:rPr>
              <w:t>Podać</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77493A">
            <w:pPr>
              <w:jc w:val="center"/>
              <w:rPr>
                <w:color w:val="000000"/>
                <w:sz w:val="21"/>
                <w:szCs w:val="21"/>
              </w:rPr>
            </w:pPr>
          </w:p>
        </w:tc>
      </w:tr>
      <w:tr w:rsidR="0077493A" w:rsidRPr="006A3A79" w:rsidTr="00DF72AB">
        <w:trPr>
          <w:trHeight w:val="45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77493A">
            <w:pPr>
              <w:ind w:firstLineChars="200" w:firstLine="420"/>
              <w:rPr>
                <w:color w:val="000000"/>
                <w:sz w:val="21"/>
                <w:szCs w:val="21"/>
              </w:rPr>
            </w:pPr>
            <w:r w:rsidRPr="0077493A">
              <w:rPr>
                <w:color w:val="000000"/>
                <w:sz w:val="21"/>
                <w:szCs w:val="21"/>
              </w:rPr>
              <w:t>6</w:t>
            </w:r>
            <w:r w:rsidRPr="0077493A">
              <w:rPr>
                <w:color w:val="000000"/>
                <w:sz w:val="21"/>
                <w:szCs w:val="21"/>
              </w:rPr>
              <w:t>8</w:t>
            </w:r>
          </w:p>
        </w:tc>
        <w:tc>
          <w:tcPr>
            <w:tcW w:w="3210" w:type="pct"/>
            <w:tcBorders>
              <w:top w:val="nil"/>
              <w:left w:val="nil"/>
              <w:bottom w:val="single" w:sz="4" w:space="0" w:color="auto"/>
              <w:right w:val="single" w:sz="4" w:space="0" w:color="auto"/>
            </w:tcBorders>
            <w:vAlign w:val="center"/>
          </w:tcPr>
          <w:p w:rsidR="0077493A" w:rsidRPr="0077493A" w:rsidRDefault="0077493A" w:rsidP="0077493A">
            <w:pPr>
              <w:rPr>
                <w:sz w:val="21"/>
                <w:szCs w:val="21"/>
              </w:rPr>
            </w:pPr>
            <w:r w:rsidRPr="0077493A">
              <w:rPr>
                <w:sz w:val="21"/>
                <w:szCs w:val="21"/>
              </w:rPr>
              <w:t>Model *</w:t>
            </w:r>
          </w:p>
        </w:tc>
        <w:tc>
          <w:tcPr>
            <w:tcW w:w="683" w:type="pct"/>
            <w:tcBorders>
              <w:top w:val="nil"/>
              <w:left w:val="nil"/>
              <w:bottom w:val="single" w:sz="4" w:space="0" w:color="auto"/>
              <w:right w:val="single" w:sz="4" w:space="0" w:color="auto"/>
            </w:tcBorders>
            <w:vAlign w:val="center"/>
            <w:hideMark/>
          </w:tcPr>
          <w:p w:rsidR="0077493A" w:rsidRPr="0077493A" w:rsidRDefault="0077493A" w:rsidP="0077493A">
            <w:pPr>
              <w:jc w:val="center"/>
              <w:rPr>
                <w:color w:val="000000"/>
                <w:sz w:val="21"/>
                <w:szCs w:val="21"/>
              </w:rPr>
            </w:pPr>
            <w:r w:rsidRPr="0077493A">
              <w:rPr>
                <w:color w:val="000000"/>
                <w:sz w:val="21"/>
                <w:szCs w:val="21"/>
              </w:rPr>
              <w:t>TAK,</w:t>
            </w:r>
          </w:p>
          <w:p w:rsidR="0077493A" w:rsidRPr="0077493A" w:rsidRDefault="0077493A" w:rsidP="0077493A">
            <w:pPr>
              <w:jc w:val="center"/>
              <w:rPr>
                <w:color w:val="000000"/>
                <w:sz w:val="21"/>
                <w:szCs w:val="21"/>
              </w:rPr>
            </w:pPr>
            <w:r w:rsidRPr="0077493A">
              <w:rPr>
                <w:color w:val="000000"/>
                <w:sz w:val="21"/>
                <w:szCs w:val="21"/>
              </w:rPr>
              <w:t>Podać</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77493A">
            <w:pPr>
              <w:jc w:val="center"/>
              <w:rPr>
                <w:color w:val="000000"/>
                <w:sz w:val="21"/>
                <w:szCs w:val="21"/>
              </w:rPr>
            </w:pPr>
            <w:r w:rsidRPr="0077493A">
              <w:rPr>
                <w:color w:val="000000"/>
                <w:sz w:val="21"/>
                <w:szCs w:val="21"/>
              </w:rPr>
              <w:t> </w:t>
            </w:r>
          </w:p>
        </w:tc>
      </w:tr>
      <w:tr w:rsidR="0077493A" w:rsidRPr="006A3A79" w:rsidTr="00DF72AB">
        <w:trPr>
          <w:trHeight w:val="450"/>
        </w:trPr>
        <w:tc>
          <w:tcPr>
            <w:tcW w:w="425" w:type="pct"/>
            <w:tcBorders>
              <w:top w:val="nil"/>
              <w:left w:val="single" w:sz="4" w:space="0" w:color="auto"/>
              <w:bottom w:val="single" w:sz="4" w:space="0" w:color="auto"/>
              <w:right w:val="single" w:sz="4" w:space="0" w:color="auto"/>
            </w:tcBorders>
            <w:shd w:val="clear" w:color="auto" w:fill="auto"/>
            <w:vAlign w:val="center"/>
            <w:hideMark/>
          </w:tcPr>
          <w:p w:rsidR="0077493A" w:rsidRPr="0077493A" w:rsidRDefault="0077493A" w:rsidP="0077493A">
            <w:pPr>
              <w:ind w:firstLineChars="200" w:firstLine="420"/>
              <w:rPr>
                <w:color w:val="000000"/>
                <w:sz w:val="21"/>
                <w:szCs w:val="21"/>
              </w:rPr>
            </w:pPr>
            <w:r w:rsidRPr="0077493A">
              <w:rPr>
                <w:color w:val="000000"/>
                <w:sz w:val="21"/>
                <w:szCs w:val="21"/>
              </w:rPr>
              <w:t>6</w:t>
            </w:r>
            <w:r w:rsidRPr="0077493A">
              <w:rPr>
                <w:color w:val="000000"/>
                <w:sz w:val="21"/>
                <w:szCs w:val="21"/>
              </w:rPr>
              <w:t>9</w:t>
            </w:r>
          </w:p>
        </w:tc>
        <w:tc>
          <w:tcPr>
            <w:tcW w:w="3210" w:type="pct"/>
            <w:tcBorders>
              <w:top w:val="nil"/>
              <w:left w:val="nil"/>
              <w:bottom w:val="single" w:sz="4" w:space="0" w:color="auto"/>
              <w:right w:val="single" w:sz="4" w:space="0" w:color="auto"/>
            </w:tcBorders>
            <w:vAlign w:val="center"/>
          </w:tcPr>
          <w:p w:rsidR="0077493A" w:rsidRPr="0077493A" w:rsidRDefault="0077493A" w:rsidP="0077493A">
            <w:pPr>
              <w:rPr>
                <w:sz w:val="21"/>
                <w:szCs w:val="21"/>
              </w:rPr>
            </w:pPr>
            <w:r w:rsidRPr="0077493A">
              <w:rPr>
                <w:sz w:val="21"/>
                <w:szCs w:val="21"/>
              </w:rPr>
              <w:t>Nazwa Katalogowa *</w:t>
            </w:r>
          </w:p>
          <w:p w:rsidR="0077493A" w:rsidRPr="0077493A" w:rsidRDefault="0077493A" w:rsidP="0077493A">
            <w:pPr>
              <w:rPr>
                <w:sz w:val="21"/>
                <w:szCs w:val="21"/>
              </w:rPr>
            </w:pPr>
          </w:p>
        </w:tc>
        <w:tc>
          <w:tcPr>
            <w:tcW w:w="683" w:type="pct"/>
            <w:tcBorders>
              <w:top w:val="nil"/>
              <w:left w:val="nil"/>
              <w:bottom w:val="single" w:sz="4" w:space="0" w:color="auto"/>
              <w:right w:val="single" w:sz="4" w:space="0" w:color="auto"/>
            </w:tcBorders>
            <w:vAlign w:val="center"/>
            <w:hideMark/>
          </w:tcPr>
          <w:p w:rsidR="0077493A" w:rsidRPr="0077493A" w:rsidRDefault="0077493A" w:rsidP="0077493A">
            <w:pPr>
              <w:jc w:val="center"/>
              <w:rPr>
                <w:color w:val="000000"/>
                <w:sz w:val="21"/>
                <w:szCs w:val="21"/>
              </w:rPr>
            </w:pPr>
            <w:r w:rsidRPr="0077493A">
              <w:rPr>
                <w:color w:val="000000"/>
                <w:sz w:val="21"/>
                <w:szCs w:val="21"/>
              </w:rPr>
              <w:t>TAK,</w:t>
            </w:r>
          </w:p>
          <w:p w:rsidR="0077493A" w:rsidRPr="0077493A" w:rsidRDefault="0077493A" w:rsidP="0077493A">
            <w:pPr>
              <w:jc w:val="center"/>
              <w:rPr>
                <w:color w:val="000000"/>
                <w:sz w:val="21"/>
                <w:szCs w:val="21"/>
              </w:rPr>
            </w:pPr>
            <w:r w:rsidRPr="0077493A">
              <w:rPr>
                <w:color w:val="000000"/>
                <w:sz w:val="21"/>
                <w:szCs w:val="21"/>
              </w:rPr>
              <w:t>Podać</w:t>
            </w:r>
          </w:p>
        </w:tc>
        <w:tc>
          <w:tcPr>
            <w:tcW w:w="682" w:type="pct"/>
            <w:tcBorders>
              <w:top w:val="nil"/>
              <w:left w:val="nil"/>
              <w:bottom w:val="single" w:sz="4" w:space="0" w:color="auto"/>
              <w:right w:val="single" w:sz="4" w:space="0" w:color="auto"/>
            </w:tcBorders>
            <w:shd w:val="clear" w:color="auto" w:fill="auto"/>
            <w:vAlign w:val="center"/>
            <w:hideMark/>
          </w:tcPr>
          <w:p w:rsidR="0077493A" w:rsidRPr="0077493A" w:rsidRDefault="0077493A" w:rsidP="0077493A">
            <w:pPr>
              <w:jc w:val="center"/>
              <w:rPr>
                <w:color w:val="000000"/>
                <w:sz w:val="21"/>
                <w:szCs w:val="21"/>
              </w:rPr>
            </w:pPr>
            <w:r w:rsidRPr="0077493A">
              <w:rPr>
                <w:color w:val="000000"/>
                <w:sz w:val="21"/>
                <w:szCs w:val="21"/>
              </w:rPr>
              <w:t> </w:t>
            </w:r>
          </w:p>
        </w:tc>
      </w:tr>
    </w:tbl>
    <w:p w:rsidR="0077493A" w:rsidRDefault="0077493A" w:rsidP="004F482D">
      <w:pPr>
        <w:jc w:val="both"/>
        <w:rPr>
          <w:sz w:val="20"/>
          <w:szCs w:val="20"/>
        </w:rPr>
      </w:pPr>
    </w:p>
    <w:p w:rsidR="005113B8" w:rsidRPr="004F482D" w:rsidRDefault="005113B8" w:rsidP="005113B8">
      <w:pPr>
        <w:jc w:val="both"/>
        <w:rPr>
          <w:sz w:val="20"/>
          <w:szCs w:val="20"/>
        </w:rPr>
      </w:pPr>
      <w:bookmarkStart w:id="0" w:name="_GoBack"/>
      <w:bookmarkEnd w:id="0"/>
      <w:r w:rsidRPr="004F482D">
        <w:rPr>
          <w:sz w:val="20"/>
          <w:szCs w:val="20"/>
        </w:rPr>
        <w:t>„*” – uzupełnić w przypadku posiadania przez oferowany sprzęt w/w danych;</w:t>
      </w:r>
    </w:p>
    <w:p w:rsidR="005113B8" w:rsidRPr="004F482D" w:rsidRDefault="005113B8" w:rsidP="005113B8">
      <w:pPr>
        <w:jc w:val="both"/>
        <w:rPr>
          <w:sz w:val="20"/>
          <w:szCs w:val="20"/>
        </w:rPr>
      </w:pPr>
      <w:r w:rsidRPr="004F482D">
        <w:rPr>
          <w:sz w:val="20"/>
          <w:szCs w:val="20"/>
        </w:rPr>
        <w:t>Niniejszym oświadczam, iż oferowany sprzęt posiada parametry techniczne określone powyżej.</w:t>
      </w:r>
    </w:p>
    <w:p w:rsidR="005113B8" w:rsidRPr="004F482D" w:rsidRDefault="005113B8" w:rsidP="005113B8">
      <w:pPr>
        <w:jc w:val="both"/>
        <w:rPr>
          <w:sz w:val="20"/>
          <w:szCs w:val="20"/>
        </w:rPr>
      </w:pPr>
    </w:p>
    <w:p w:rsidR="005113B8" w:rsidRPr="004F482D" w:rsidRDefault="005113B8" w:rsidP="005113B8">
      <w:pPr>
        <w:jc w:val="both"/>
        <w:rPr>
          <w:sz w:val="20"/>
          <w:szCs w:val="20"/>
        </w:rPr>
      </w:pPr>
    </w:p>
    <w:p w:rsidR="005113B8" w:rsidRPr="004F482D" w:rsidRDefault="005113B8" w:rsidP="005113B8">
      <w:pPr>
        <w:jc w:val="both"/>
        <w:rPr>
          <w:sz w:val="20"/>
          <w:szCs w:val="20"/>
        </w:rPr>
      </w:pPr>
    </w:p>
    <w:p w:rsidR="005113B8" w:rsidRPr="004F482D" w:rsidRDefault="005113B8" w:rsidP="005113B8">
      <w:pPr>
        <w:jc w:val="both"/>
        <w:rPr>
          <w:sz w:val="20"/>
          <w:szCs w:val="20"/>
        </w:rPr>
      </w:pPr>
    </w:p>
    <w:p w:rsidR="005113B8" w:rsidRPr="004F482D" w:rsidRDefault="005113B8" w:rsidP="005113B8">
      <w:pPr>
        <w:jc w:val="both"/>
        <w:rPr>
          <w:sz w:val="20"/>
          <w:szCs w:val="20"/>
        </w:rPr>
      </w:pPr>
    </w:p>
    <w:p w:rsidR="005113B8" w:rsidRPr="004F482D" w:rsidRDefault="005113B8" w:rsidP="005113B8">
      <w:pPr>
        <w:spacing w:after="120"/>
        <w:ind w:left="4248" w:firstLine="708"/>
        <w:jc w:val="center"/>
        <w:rPr>
          <w:sz w:val="20"/>
          <w:szCs w:val="20"/>
        </w:rPr>
      </w:pPr>
      <w:r w:rsidRPr="004F482D">
        <w:rPr>
          <w:sz w:val="20"/>
          <w:szCs w:val="20"/>
        </w:rPr>
        <w:t xml:space="preserve">.................................................................  </w:t>
      </w:r>
      <w:r w:rsidRPr="004F482D">
        <w:rPr>
          <w:sz w:val="20"/>
          <w:szCs w:val="20"/>
        </w:rPr>
        <w:br/>
        <w:t xml:space="preserve">               /podpis i pieczęć osoby (osób) upoważnionej do     reprezentowania Wykonawcy/</w:t>
      </w:r>
    </w:p>
    <w:p w:rsidR="005113B8" w:rsidRDefault="005113B8" w:rsidP="005113B8">
      <w:pPr>
        <w:spacing w:after="120"/>
        <w:jc w:val="both"/>
        <w:rPr>
          <w:sz w:val="20"/>
          <w:szCs w:val="20"/>
        </w:rPr>
      </w:pPr>
      <w:r w:rsidRPr="004F482D">
        <w:rPr>
          <w:sz w:val="20"/>
          <w:szCs w:val="20"/>
        </w:rPr>
        <w:t xml:space="preserve">....................................... dn., .......................      </w:t>
      </w:r>
    </w:p>
    <w:p w:rsidR="00762E84" w:rsidRDefault="00762E84" w:rsidP="004F482D">
      <w:pPr>
        <w:jc w:val="both"/>
        <w:rPr>
          <w:sz w:val="20"/>
          <w:szCs w:val="20"/>
        </w:rPr>
      </w:pPr>
    </w:p>
    <w:p w:rsidR="00762E84" w:rsidRDefault="00762E84" w:rsidP="004F482D">
      <w:pPr>
        <w:jc w:val="both"/>
        <w:rPr>
          <w:sz w:val="20"/>
          <w:szCs w:val="20"/>
        </w:rPr>
      </w:pPr>
    </w:p>
    <w:p w:rsidR="00762E84" w:rsidRDefault="00762E84" w:rsidP="004F482D">
      <w:pPr>
        <w:jc w:val="both"/>
        <w:rPr>
          <w:sz w:val="20"/>
          <w:szCs w:val="20"/>
        </w:rPr>
      </w:pPr>
    </w:p>
    <w:sectPr w:rsidR="00762E84" w:rsidSect="003F266E">
      <w:headerReference w:type="default" r:id="rId8"/>
      <w:footerReference w:type="default" r:id="rId9"/>
      <w:pgSz w:w="11906" w:h="16838"/>
      <w:pgMar w:top="539" w:right="566" w:bottom="7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73E" w:rsidRDefault="0053373E">
      <w:r>
        <w:separator/>
      </w:r>
    </w:p>
  </w:endnote>
  <w:endnote w:type="continuationSeparator" w:id="0">
    <w:p w:rsidR="0053373E" w:rsidRDefault="0053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Univers">
    <w:altName w:val="Arial"/>
    <w:panose1 w:val="00000000000000000000"/>
    <w:charset w:val="EE"/>
    <w:family w:val="swiss"/>
    <w:notTrueType/>
    <w:pitch w:val="variable"/>
    <w:sig w:usb0="00000007"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2D1" w:rsidRPr="00BB2B5E" w:rsidRDefault="001612D1">
    <w:pPr>
      <w:pStyle w:val="Stopka"/>
      <w:rPr>
        <w:rFonts w:ascii="Arial" w:hAnsi="Arial" w:cs="Arial"/>
        <w:sz w:val="18"/>
        <w:szCs w:val="18"/>
      </w:rPr>
    </w:pPr>
    <w:r>
      <w:rPr>
        <w:rStyle w:val="Numerstrony"/>
        <w:rFonts w:ascii="Arial" w:hAnsi="Arial" w:cs="Arial"/>
        <w:sz w:val="18"/>
        <w:szCs w:val="18"/>
      </w:rPr>
      <w:tab/>
    </w:r>
    <w:r>
      <w:rPr>
        <w:rStyle w:val="Numerstrony"/>
        <w:rFonts w:ascii="Arial" w:hAnsi="Arial" w:cs="Arial"/>
        <w:sz w:val="18"/>
        <w:szCs w:val="18"/>
      </w:rPr>
      <w:tab/>
    </w:r>
    <w:r>
      <w:rPr>
        <w:rStyle w:val="Numerstrony"/>
        <w:rFonts w:ascii="Arial" w:hAnsi="Arial" w:cs="Arial"/>
        <w:sz w:val="18"/>
        <w:szCs w:val="18"/>
      </w:rPr>
      <w:tab/>
    </w:r>
    <w:r w:rsidR="00D55E84" w:rsidRPr="00BB2B5E">
      <w:rPr>
        <w:rStyle w:val="Numerstrony"/>
        <w:rFonts w:ascii="Arial" w:hAnsi="Arial" w:cs="Arial"/>
        <w:sz w:val="18"/>
        <w:szCs w:val="18"/>
      </w:rPr>
      <w:fldChar w:fldCharType="begin"/>
    </w:r>
    <w:r w:rsidRPr="00BB2B5E">
      <w:rPr>
        <w:rStyle w:val="Numerstrony"/>
        <w:rFonts w:ascii="Arial" w:hAnsi="Arial" w:cs="Arial"/>
        <w:sz w:val="18"/>
        <w:szCs w:val="18"/>
      </w:rPr>
      <w:instrText xml:space="preserve"> PAGE </w:instrText>
    </w:r>
    <w:r w:rsidR="00D55E84" w:rsidRPr="00BB2B5E">
      <w:rPr>
        <w:rStyle w:val="Numerstrony"/>
        <w:rFonts w:ascii="Arial" w:hAnsi="Arial" w:cs="Arial"/>
        <w:sz w:val="18"/>
        <w:szCs w:val="18"/>
      </w:rPr>
      <w:fldChar w:fldCharType="separate"/>
    </w:r>
    <w:r w:rsidR="0077493A">
      <w:rPr>
        <w:rStyle w:val="Numerstrony"/>
        <w:rFonts w:ascii="Arial" w:hAnsi="Arial" w:cs="Arial"/>
        <w:noProof/>
        <w:sz w:val="18"/>
        <w:szCs w:val="18"/>
      </w:rPr>
      <w:t>5</w:t>
    </w:r>
    <w:r w:rsidR="00D55E84" w:rsidRPr="00BB2B5E">
      <w:rPr>
        <w:rStyle w:val="Numerstrony"/>
        <w:rFonts w:ascii="Arial" w:hAnsi="Arial" w:cs="Arial"/>
        <w:sz w:val="18"/>
        <w:szCs w:val="18"/>
      </w:rPr>
      <w:fldChar w:fldCharType="end"/>
    </w:r>
    <w:r w:rsidRPr="00BB2B5E">
      <w:rPr>
        <w:rStyle w:val="Numerstrony"/>
        <w:rFonts w:ascii="Arial" w:hAnsi="Arial" w:cs="Arial"/>
        <w:sz w:val="18"/>
        <w:szCs w:val="18"/>
      </w:rPr>
      <w:t>/</w:t>
    </w:r>
    <w:r w:rsidR="00D55E84" w:rsidRPr="00BB2B5E">
      <w:rPr>
        <w:rStyle w:val="Numerstrony"/>
        <w:rFonts w:ascii="Arial" w:hAnsi="Arial" w:cs="Arial"/>
        <w:sz w:val="18"/>
        <w:szCs w:val="18"/>
      </w:rPr>
      <w:fldChar w:fldCharType="begin"/>
    </w:r>
    <w:r w:rsidRPr="00BB2B5E">
      <w:rPr>
        <w:rStyle w:val="Numerstrony"/>
        <w:rFonts w:ascii="Arial" w:hAnsi="Arial" w:cs="Arial"/>
        <w:sz w:val="18"/>
        <w:szCs w:val="18"/>
      </w:rPr>
      <w:instrText xml:space="preserve"> NUMPAGES </w:instrText>
    </w:r>
    <w:r w:rsidR="00D55E84" w:rsidRPr="00BB2B5E">
      <w:rPr>
        <w:rStyle w:val="Numerstrony"/>
        <w:rFonts w:ascii="Arial" w:hAnsi="Arial" w:cs="Arial"/>
        <w:sz w:val="18"/>
        <w:szCs w:val="18"/>
      </w:rPr>
      <w:fldChar w:fldCharType="separate"/>
    </w:r>
    <w:r w:rsidR="0077493A">
      <w:rPr>
        <w:rStyle w:val="Numerstrony"/>
        <w:rFonts w:ascii="Arial" w:hAnsi="Arial" w:cs="Arial"/>
        <w:noProof/>
        <w:sz w:val="18"/>
        <w:szCs w:val="18"/>
      </w:rPr>
      <w:t>5</w:t>
    </w:r>
    <w:r w:rsidR="00D55E84" w:rsidRPr="00BB2B5E">
      <w:rPr>
        <w:rStyle w:val="Numerstro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73E" w:rsidRDefault="0053373E">
      <w:r>
        <w:separator/>
      </w:r>
    </w:p>
  </w:footnote>
  <w:footnote w:type="continuationSeparator" w:id="0">
    <w:p w:rsidR="0053373E" w:rsidRDefault="00533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4503"/>
    </w:tblGrid>
    <w:tr w:rsidR="001612D1" w:rsidTr="004D2B2F">
      <w:tc>
        <w:tcPr>
          <w:tcW w:w="6095" w:type="dxa"/>
        </w:tcPr>
        <w:p w:rsidR="001612D1" w:rsidRPr="004D2B2F" w:rsidRDefault="001612D1" w:rsidP="00F84948">
          <w:pPr>
            <w:pStyle w:val="Nagwek"/>
            <w:ind w:left="1416" w:hanging="1416"/>
            <w:rPr>
              <w:b/>
              <w:bCs/>
              <w:sz w:val="22"/>
              <w:szCs w:val="22"/>
            </w:rPr>
          </w:pPr>
          <w:r w:rsidRPr="004D2B2F">
            <w:rPr>
              <w:b/>
              <w:bCs/>
              <w:sz w:val="22"/>
              <w:szCs w:val="22"/>
            </w:rPr>
            <w:t>Znak</w:t>
          </w:r>
          <w:r w:rsidR="002F5F20">
            <w:rPr>
              <w:b/>
              <w:bCs/>
              <w:sz w:val="22"/>
              <w:szCs w:val="22"/>
            </w:rPr>
            <w:t xml:space="preserve"> sprawy: ZP/220/</w:t>
          </w:r>
          <w:r w:rsidR="00F84948">
            <w:rPr>
              <w:b/>
              <w:bCs/>
              <w:sz w:val="22"/>
              <w:szCs w:val="22"/>
            </w:rPr>
            <w:t>46</w:t>
          </w:r>
          <w:r w:rsidRPr="004D2B2F">
            <w:rPr>
              <w:b/>
              <w:bCs/>
              <w:sz w:val="22"/>
              <w:szCs w:val="22"/>
            </w:rPr>
            <w:t>/</w:t>
          </w:r>
          <w:r w:rsidR="0081679E">
            <w:rPr>
              <w:b/>
              <w:bCs/>
              <w:sz w:val="22"/>
              <w:szCs w:val="22"/>
            </w:rPr>
            <w:t>20</w:t>
          </w:r>
        </w:p>
      </w:tc>
      <w:tc>
        <w:tcPr>
          <w:tcW w:w="4503" w:type="dxa"/>
        </w:tcPr>
        <w:p w:rsidR="001612D1" w:rsidRPr="00FB1BF5" w:rsidRDefault="001612D1" w:rsidP="0081679E">
          <w:pPr>
            <w:pStyle w:val="Nagwek"/>
            <w:rPr>
              <w:b/>
              <w:bCs/>
              <w:sz w:val="22"/>
              <w:szCs w:val="22"/>
            </w:rPr>
          </w:pPr>
          <w:r w:rsidRPr="004D2B2F">
            <w:rPr>
              <w:b/>
              <w:bCs/>
              <w:sz w:val="22"/>
              <w:szCs w:val="22"/>
            </w:rPr>
            <w:t xml:space="preserve">Załącznik nr </w:t>
          </w:r>
          <w:r w:rsidR="0081679E">
            <w:rPr>
              <w:b/>
              <w:bCs/>
              <w:sz w:val="22"/>
              <w:szCs w:val="22"/>
            </w:rPr>
            <w:t>2</w:t>
          </w:r>
          <w:r w:rsidRPr="004D2B2F">
            <w:rPr>
              <w:b/>
              <w:bCs/>
              <w:sz w:val="22"/>
              <w:szCs w:val="22"/>
            </w:rPr>
            <w:t xml:space="preserve"> do </w:t>
          </w:r>
          <w:r w:rsidR="0081679E">
            <w:rPr>
              <w:b/>
              <w:bCs/>
              <w:sz w:val="22"/>
              <w:szCs w:val="22"/>
            </w:rPr>
            <w:t>F</w:t>
          </w:r>
          <w:r w:rsidRPr="004D2B2F">
            <w:rPr>
              <w:b/>
              <w:bCs/>
              <w:sz w:val="22"/>
              <w:szCs w:val="22"/>
            </w:rPr>
            <w:t xml:space="preserve">ormularza </w:t>
          </w:r>
          <w:r w:rsidR="0081679E">
            <w:rPr>
              <w:b/>
              <w:bCs/>
              <w:sz w:val="22"/>
              <w:szCs w:val="22"/>
            </w:rPr>
            <w:t>O</w:t>
          </w:r>
          <w:r w:rsidRPr="004D2B2F">
            <w:rPr>
              <w:b/>
              <w:bCs/>
              <w:sz w:val="22"/>
              <w:szCs w:val="22"/>
            </w:rPr>
            <w:t>ferty</w:t>
          </w:r>
        </w:p>
      </w:tc>
    </w:tr>
  </w:tbl>
  <w:p w:rsidR="001612D1" w:rsidRPr="00EC2EF0" w:rsidRDefault="001612D1" w:rsidP="00C17C30">
    <w:pPr>
      <w:pStyle w:val="Nagwek"/>
      <w:rPr>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upperRoman"/>
      <w:lvlText w:val="%1"/>
      <w:lvlJc w:val="left"/>
      <w:pPr>
        <w:tabs>
          <w:tab w:val="num" w:pos="425"/>
        </w:tabs>
      </w:pPr>
      <w:rPr>
        <w:rFonts w:cs="Times New Roman"/>
        <w:b/>
        <w:bCs/>
      </w:rPr>
    </w:lvl>
    <w:lvl w:ilvl="1">
      <w:start w:val="1"/>
      <w:numFmt w:val="decimal"/>
      <w:lvlText w:val="%2"/>
      <w:lvlJc w:val="left"/>
      <w:pPr>
        <w:tabs>
          <w:tab w:val="num" w:pos="0"/>
        </w:tabs>
      </w:pPr>
      <w:rPr>
        <w:rFonts w:cs="Times New Roman"/>
        <w:b/>
        <w:bCs/>
      </w:rPr>
    </w:lvl>
    <w:lvl w:ilvl="2">
      <w:start w:val="1"/>
      <w:numFmt w:val="decimal"/>
      <w:lvlText w:val="%2.%3"/>
      <w:lvlJc w:val="left"/>
      <w:pPr>
        <w:tabs>
          <w:tab w:val="num" w:pos="0"/>
        </w:tabs>
      </w:pPr>
      <w:rPr>
        <w:rFonts w:cs="Times New Roman"/>
        <w:b/>
        <w:bCs/>
      </w:rPr>
    </w:lvl>
    <w:lvl w:ilvl="3">
      <w:start w:val="1"/>
      <w:numFmt w:val="bullet"/>
      <w:lvlText w:val=""/>
      <w:lvlJc w:val="left"/>
      <w:pPr>
        <w:tabs>
          <w:tab w:val="num" w:pos="0"/>
        </w:tabs>
        <w:ind w:left="1080" w:hanging="360"/>
      </w:pPr>
      <w:rPr>
        <w:rFonts w:ascii="Symbol" w:hAnsi="Symbol"/>
      </w:rPr>
    </w:lvl>
    <w:lvl w:ilvl="4">
      <w:start w:val="1"/>
      <w:numFmt w:val="bullet"/>
      <w:lvlText w:val=""/>
      <w:lvlJc w:val="left"/>
      <w:pPr>
        <w:tabs>
          <w:tab w:val="num" w:pos="0"/>
        </w:tabs>
        <w:ind w:left="1440" w:hanging="360"/>
      </w:pPr>
      <w:rPr>
        <w:rFonts w:ascii="Symbol" w:hAnsi="Symbol"/>
      </w:rPr>
    </w:lvl>
    <w:lvl w:ilvl="5">
      <w:start w:val="1"/>
      <w:numFmt w:val="bullet"/>
      <w:lvlText w:val=""/>
      <w:lvlJc w:val="left"/>
      <w:pPr>
        <w:tabs>
          <w:tab w:val="num" w:pos="0"/>
        </w:tabs>
        <w:ind w:left="1800" w:hanging="360"/>
      </w:pPr>
      <w:rPr>
        <w:rFonts w:ascii="Wingdings" w:hAnsi="Wingdings"/>
      </w:rPr>
    </w:lvl>
    <w:lvl w:ilvl="6">
      <w:start w:val="1"/>
      <w:numFmt w:val="bullet"/>
      <w:lvlText w:val=""/>
      <w:lvlJc w:val="left"/>
      <w:pPr>
        <w:tabs>
          <w:tab w:val="num" w:pos="0"/>
        </w:tabs>
        <w:ind w:left="2160" w:hanging="360"/>
      </w:pPr>
      <w:rPr>
        <w:rFonts w:ascii="Wingdings" w:hAnsi="Wingdings"/>
      </w:rPr>
    </w:lvl>
    <w:lvl w:ilvl="7">
      <w:start w:val="1"/>
      <w:numFmt w:val="bullet"/>
      <w:lvlText w:val=""/>
      <w:lvlJc w:val="left"/>
      <w:pPr>
        <w:tabs>
          <w:tab w:val="num" w:pos="0"/>
        </w:tabs>
        <w:ind w:left="2520" w:hanging="360"/>
      </w:pPr>
      <w:rPr>
        <w:rFonts w:ascii="Symbol" w:hAnsi="Symbol"/>
      </w:rPr>
    </w:lvl>
    <w:lvl w:ilvl="8">
      <w:start w:val="1"/>
      <w:numFmt w:val="bullet"/>
      <w:lvlText w:val=""/>
      <w:lvlJc w:val="left"/>
      <w:pPr>
        <w:tabs>
          <w:tab w:val="num" w:pos="0"/>
        </w:tabs>
        <w:ind w:left="2880" w:hanging="360"/>
      </w:pPr>
      <w:rPr>
        <w:rFonts w:ascii="Symbol" w:hAnsi="Symbol"/>
      </w:rPr>
    </w:lvl>
  </w:abstractNum>
  <w:abstractNum w:abstractNumId="3" w15:restartNumberingAfterBreak="0">
    <w:nsid w:val="0000000B"/>
    <w:multiLevelType w:val="multilevel"/>
    <w:tmpl w:val="0000000B"/>
    <w:name w:val="WW8Num11"/>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 w15:restartNumberingAfterBreak="0">
    <w:nsid w:val="05C2081B"/>
    <w:multiLevelType w:val="hybridMultilevel"/>
    <w:tmpl w:val="5052D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365868"/>
    <w:multiLevelType w:val="singleLevel"/>
    <w:tmpl w:val="9E824C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B26D55"/>
    <w:multiLevelType w:val="hybridMultilevel"/>
    <w:tmpl w:val="6958D6B6"/>
    <w:lvl w:ilvl="0" w:tplc="E76C9F66">
      <w:start w:val="1"/>
      <w:numFmt w:val="decimal"/>
      <w:lvlText w:val="%1)"/>
      <w:lvlJc w:val="left"/>
      <w:pPr>
        <w:tabs>
          <w:tab w:val="num" w:pos="720"/>
        </w:tabs>
        <w:ind w:left="720" w:hanging="360"/>
      </w:pPr>
      <w:rPr>
        <w:rFonts w:cs="Times New Roman" w:hint="default"/>
        <w:b w:val="0"/>
      </w:rPr>
    </w:lvl>
    <w:lvl w:ilvl="1" w:tplc="1E46CEF0">
      <w:start w:val="9"/>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E6E40AF"/>
    <w:multiLevelType w:val="multilevel"/>
    <w:tmpl w:val="891214D0"/>
    <w:lvl w:ilvl="0">
      <w:start w:val="1"/>
      <w:numFmt w:val="decimal"/>
      <w:lvlText w:val="%1."/>
      <w:lvlJc w:val="center"/>
      <w:pPr>
        <w:tabs>
          <w:tab w:val="num" w:pos="360"/>
        </w:tabs>
        <w:ind w:left="-113" w:firstLine="11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1FA61BA"/>
    <w:multiLevelType w:val="hybridMultilevel"/>
    <w:tmpl w:val="CBA4CA1E"/>
    <w:lvl w:ilvl="0" w:tplc="19EA73F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5E19FB"/>
    <w:multiLevelType w:val="hybridMultilevel"/>
    <w:tmpl w:val="C4CA32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FE725D4"/>
    <w:multiLevelType w:val="hybridMultilevel"/>
    <w:tmpl w:val="C786E2F2"/>
    <w:lvl w:ilvl="0" w:tplc="19EA73F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4D11CC"/>
    <w:multiLevelType w:val="hybridMultilevel"/>
    <w:tmpl w:val="E58EFC98"/>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690B52"/>
    <w:multiLevelType w:val="hybridMultilevel"/>
    <w:tmpl w:val="3126DFF0"/>
    <w:lvl w:ilvl="0" w:tplc="C976692C">
      <w:start w:val="11"/>
      <w:numFmt w:val="bullet"/>
      <w:lvlText w:val="-"/>
      <w:lvlJc w:val="left"/>
      <w:pPr>
        <w:ind w:left="473" w:hanging="360"/>
      </w:pPr>
      <w:rPr>
        <w:rFonts w:ascii="Times New Roman" w:eastAsia="Times New Roman" w:hAnsi="Times New Roman" w:cs="Times New Roman" w:hint="default"/>
      </w:rPr>
    </w:lvl>
    <w:lvl w:ilvl="1" w:tplc="04090003" w:tentative="1">
      <w:start w:val="1"/>
      <w:numFmt w:val="bullet"/>
      <w:lvlText w:val="o"/>
      <w:lvlJc w:val="left"/>
      <w:pPr>
        <w:ind w:left="1193" w:hanging="360"/>
      </w:pPr>
      <w:rPr>
        <w:rFonts w:ascii="Courier New" w:hAnsi="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3" w15:restartNumberingAfterBreak="0">
    <w:nsid w:val="270360BA"/>
    <w:multiLevelType w:val="hybridMultilevel"/>
    <w:tmpl w:val="100C08D2"/>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04E5A8F"/>
    <w:multiLevelType w:val="hybridMultilevel"/>
    <w:tmpl w:val="DE9218A6"/>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4974D30"/>
    <w:multiLevelType w:val="hybridMultilevel"/>
    <w:tmpl w:val="D79C3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23ADF"/>
    <w:multiLevelType w:val="singleLevel"/>
    <w:tmpl w:val="E4B227DE"/>
    <w:lvl w:ilvl="0">
      <w:start w:val="3"/>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63D7DAC"/>
    <w:multiLevelType w:val="hybridMultilevel"/>
    <w:tmpl w:val="ED56B89C"/>
    <w:lvl w:ilvl="0" w:tplc="0415000B">
      <w:start w:val="5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AC44A9"/>
    <w:multiLevelType w:val="hybridMultilevel"/>
    <w:tmpl w:val="A510C8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E603AC"/>
    <w:multiLevelType w:val="hybridMultilevel"/>
    <w:tmpl w:val="0E148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D0053E"/>
    <w:multiLevelType w:val="singleLevel"/>
    <w:tmpl w:val="9E824C5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0914E1"/>
    <w:multiLevelType w:val="hybridMultilevel"/>
    <w:tmpl w:val="43CAF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BF6BDD"/>
    <w:multiLevelType w:val="singleLevel"/>
    <w:tmpl w:val="9E824C5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7D64E6"/>
    <w:multiLevelType w:val="hybridMultilevel"/>
    <w:tmpl w:val="B9D25022"/>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1D65324"/>
    <w:multiLevelType w:val="hybridMultilevel"/>
    <w:tmpl w:val="B024CA5C"/>
    <w:lvl w:ilvl="0" w:tplc="19EA73F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3875E4"/>
    <w:multiLevelType w:val="hybridMultilevel"/>
    <w:tmpl w:val="EBBC12CE"/>
    <w:lvl w:ilvl="0" w:tplc="F73EA10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F6780F"/>
    <w:multiLevelType w:val="singleLevel"/>
    <w:tmpl w:val="E4B227DE"/>
    <w:lvl w:ilvl="0">
      <w:start w:val="3"/>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64A37F41"/>
    <w:multiLevelType w:val="hybridMultilevel"/>
    <w:tmpl w:val="27345480"/>
    <w:lvl w:ilvl="0" w:tplc="D68EC77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1F04F0"/>
    <w:multiLevelType w:val="hybridMultilevel"/>
    <w:tmpl w:val="16ECC404"/>
    <w:lvl w:ilvl="0" w:tplc="04150019">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695D5E86"/>
    <w:multiLevelType w:val="hybridMultilevel"/>
    <w:tmpl w:val="10C49DE8"/>
    <w:lvl w:ilvl="0" w:tplc="19EA73F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ACA15B4"/>
    <w:multiLevelType w:val="hybridMultilevel"/>
    <w:tmpl w:val="D7AA3C3A"/>
    <w:lvl w:ilvl="0" w:tplc="EDB002F0">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B141A13"/>
    <w:multiLevelType w:val="hybridMultilevel"/>
    <w:tmpl w:val="1D28D79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6C280D9E"/>
    <w:multiLevelType w:val="hybridMultilevel"/>
    <w:tmpl w:val="1A2C87F2"/>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3B37B21"/>
    <w:multiLevelType w:val="hybridMultilevel"/>
    <w:tmpl w:val="E590483E"/>
    <w:lvl w:ilvl="0" w:tplc="19EA73F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85066A7"/>
    <w:multiLevelType w:val="hybridMultilevel"/>
    <w:tmpl w:val="A49EB72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A777203"/>
    <w:multiLevelType w:val="multilevel"/>
    <w:tmpl w:val="A48AF1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AD342F3"/>
    <w:multiLevelType w:val="hybridMultilevel"/>
    <w:tmpl w:val="3D64B77E"/>
    <w:lvl w:ilvl="0" w:tplc="19EA73F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ED34B6A"/>
    <w:multiLevelType w:val="hybridMultilevel"/>
    <w:tmpl w:val="D0306D90"/>
    <w:lvl w:ilvl="0" w:tplc="19EA73F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1"/>
  </w:num>
  <w:num w:numId="3">
    <w:abstractNumId w:val="32"/>
  </w:num>
  <w:num w:numId="4">
    <w:abstractNumId w:val="14"/>
  </w:num>
  <w:num w:numId="5">
    <w:abstractNumId w:val="13"/>
  </w:num>
  <w:num w:numId="6">
    <w:abstractNumId w:val="19"/>
  </w:num>
  <w:num w:numId="7">
    <w:abstractNumId w:val="4"/>
  </w:num>
  <w:num w:numId="8">
    <w:abstractNumId w:val="21"/>
  </w:num>
  <w:num w:numId="9">
    <w:abstractNumId w:val="2"/>
  </w:num>
  <w:num w:numId="10">
    <w:abstractNumId w:val="34"/>
  </w:num>
  <w:num w:numId="11">
    <w:abstractNumId w:val="1"/>
  </w:num>
  <w:num w:numId="12">
    <w:abstractNumId w:val="10"/>
  </w:num>
  <w:num w:numId="13">
    <w:abstractNumId w:val="29"/>
  </w:num>
  <w:num w:numId="14">
    <w:abstractNumId w:val="36"/>
  </w:num>
  <w:num w:numId="15">
    <w:abstractNumId w:val="8"/>
  </w:num>
  <w:num w:numId="16">
    <w:abstractNumId w:val="24"/>
  </w:num>
  <w:num w:numId="17">
    <w:abstractNumId w:val="33"/>
  </w:num>
  <w:num w:numId="18">
    <w:abstractNumId w:val="25"/>
  </w:num>
  <w:num w:numId="19">
    <w:abstractNumId w:val="37"/>
  </w:num>
  <w:num w:numId="20">
    <w:abstractNumId w:val="12"/>
  </w:num>
  <w:num w:numId="21">
    <w:abstractNumId w:val="5"/>
  </w:num>
  <w:num w:numId="22">
    <w:abstractNumId w:val="22"/>
  </w:num>
  <w:num w:numId="23">
    <w:abstractNumId w:val="20"/>
  </w:num>
  <w:num w:numId="24">
    <w:abstractNumId w:val="16"/>
  </w:num>
  <w:num w:numId="25">
    <w:abstractNumId w:val="26"/>
  </w:num>
  <w:num w:numId="26">
    <w:abstractNumId w:val="0"/>
    <w:lvlOverride w:ilvl="0">
      <w:lvl w:ilvl="0">
        <w:start w:val="1"/>
        <w:numFmt w:val="bullet"/>
        <w:lvlText w:val=""/>
        <w:legacy w:legacy="1" w:legacySpace="0" w:legacyIndent="283"/>
        <w:lvlJc w:val="left"/>
        <w:pPr>
          <w:ind w:left="987" w:hanging="283"/>
        </w:pPr>
        <w:rPr>
          <w:rFonts w:ascii="Symbol" w:hAnsi="Symbol" w:hint="default"/>
        </w:rPr>
      </w:lvl>
    </w:lvlOverride>
  </w:num>
  <w:num w:numId="27">
    <w:abstractNumId w:val="9"/>
  </w:num>
  <w:num w:numId="28">
    <w:abstractNumId w:val="35"/>
  </w:num>
  <w:num w:numId="29">
    <w:abstractNumId w:val="28"/>
  </w:num>
  <w:num w:numId="30">
    <w:abstractNumId w:val="1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7"/>
  </w:num>
  <w:num w:numId="34">
    <w:abstractNumId w:val="6"/>
  </w:num>
  <w:num w:numId="35">
    <w:abstractNumId w:val="31"/>
  </w:num>
  <w:num w:numId="36">
    <w:abstractNumId w:val="27"/>
  </w:num>
  <w:num w:numId="37">
    <w:abstractNumId w:val="30"/>
  </w:num>
  <w:num w:numId="3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3A66D9"/>
    <w:rsid w:val="00001A50"/>
    <w:rsid w:val="000023B6"/>
    <w:rsid w:val="00002F4D"/>
    <w:rsid w:val="000043CC"/>
    <w:rsid w:val="0000477D"/>
    <w:rsid w:val="00006E35"/>
    <w:rsid w:val="0002067C"/>
    <w:rsid w:val="00024CA2"/>
    <w:rsid w:val="00027206"/>
    <w:rsid w:val="00033295"/>
    <w:rsid w:val="000425A8"/>
    <w:rsid w:val="0004276B"/>
    <w:rsid w:val="00045E36"/>
    <w:rsid w:val="00062E6A"/>
    <w:rsid w:val="000632B5"/>
    <w:rsid w:val="00066356"/>
    <w:rsid w:val="00066669"/>
    <w:rsid w:val="000679C2"/>
    <w:rsid w:val="00075DF8"/>
    <w:rsid w:val="000832A1"/>
    <w:rsid w:val="00084E78"/>
    <w:rsid w:val="000856DB"/>
    <w:rsid w:val="00086D3E"/>
    <w:rsid w:val="00093717"/>
    <w:rsid w:val="00094A89"/>
    <w:rsid w:val="000A0514"/>
    <w:rsid w:val="000A1C61"/>
    <w:rsid w:val="000A22D3"/>
    <w:rsid w:val="000A5BEC"/>
    <w:rsid w:val="000B0417"/>
    <w:rsid w:val="000B0E63"/>
    <w:rsid w:val="000B1A32"/>
    <w:rsid w:val="000B71E2"/>
    <w:rsid w:val="000B78CD"/>
    <w:rsid w:val="000C11D0"/>
    <w:rsid w:val="000C3813"/>
    <w:rsid w:val="000D59DA"/>
    <w:rsid w:val="000E2BB3"/>
    <w:rsid w:val="000F24F3"/>
    <w:rsid w:val="000F644D"/>
    <w:rsid w:val="001000D7"/>
    <w:rsid w:val="00101F15"/>
    <w:rsid w:val="00102BE0"/>
    <w:rsid w:val="001268A7"/>
    <w:rsid w:val="00133071"/>
    <w:rsid w:val="001334D6"/>
    <w:rsid w:val="00136070"/>
    <w:rsid w:val="00144664"/>
    <w:rsid w:val="00150097"/>
    <w:rsid w:val="001612D1"/>
    <w:rsid w:val="0016695C"/>
    <w:rsid w:val="00167A8E"/>
    <w:rsid w:val="00167D81"/>
    <w:rsid w:val="001706EF"/>
    <w:rsid w:val="00174087"/>
    <w:rsid w:val="00181A7C"/>
    <w:rsid w:val="0018327F"/>
    <w:rsid w:val="00193DC0"/>
    <w:rsid w:val="0019434F"/>
    <w:rsid w:val="001A04C9"/>
    <w:rsid w:val="001A0CD2"/>
    <w:rsid w:val="001A25D8"/>
    <w:rsid w:val="001A39D2"/>
    <w:rsid w:val="001A653A"/>
    <w:rsid w:val="001B3E11"/>
    <w:rsid w:val="001C0D8A"/>
    <w:rsid w:val="001C432B"/>
    <w:rsid w:val="001C4D38"/>
    <w:rsid w:val="001D380F"/>
    <w:rsid w:val="001D7298"/>
    <w:rsid w:val="001E0951"/>
    <w:rsid w:val="001E1800"/>
    <w:rsid w:val="001E78AB"/>
    <w:rsid w:val="001F402C"/>
    <w:rsid w:val="001F52CE"/>
    <w:rsid w:val="00203859"/>
    <w:rsid w:val="00206483"/>
    <w:rsid w:val="0021085F"/>
    <w:rsid w:val="002116E6"/>
    <w:rsid w:val="00211E3A"/>
    <w:rsid w:val="0022117F"/>
    <w:rsid w:val="00223E1B"/>
    <w:rsid w:val="00225C68"/>
    <w:rsid w:val="00230895"/>
    <w:rsid w:val="00230D5D"/>
    <w:rsid w:val="00234C58"/>
    <w:rsid w:val="00242B83"/>
    <w:rsid w:val="00244F2F"/>
    <w:rsid w:val="0025010D"/>
    <w:rsid w:val="00251EEA"/>
    <w:rsid w:val="00252690"/>
    <w:rsid w:val="0025626C"/>
    <w:rsid w:val="00260AFC"/>
    <w:rsid w:val="00272DA6"/>
    <w:rsid w:val="00277E8C"/>
    <w:rsid w:val="0028163D"/>
    <w:rsid w:val="002868C4"/>
    <w:rsid w:val="00287163"/>
    <w:rsid w:val="00287649"/>
    <w:rsid w:val="00287BCD"/>
    <w:rsid w:val="00291404"/>
    <w:rsid w:val="002962DB"/>
    <w:rsid w:val="002A1C35"/>
    <w:rsid w:val="002A2D23"/>
    <w:rsid w:val="002B0C65"/>
    <w:rsid w:val="002B18D2"/>
    <w:rsid w:val="002B262B"/>
    <w:rsid w:val="002B27ED"/>
    <w:rsid w:val="002B289D"/>
    <w:rsid w:val="002C7FB7"/>
    <w:rsid w:val="002D110A"/>
    <w:rsid w:val="002D38E2"/>
    <w:rsid w:val="002D3ECF"/>
    <w:rsid w:val="002D772C"/>
    <w:rsid w:val="002E1D3E"/>
    <w:rsid w:val="002E1E44"/>
    <w:rsid w:val="002E2DFD"/>
    <w:rsid w:val="002E34CA"/>
    <w:rsid w:val="002E638E"/>
    <w:rsid w:val="002F300F"/>
    <w:rsid w:val="002F5F20"/>
    <w:rsid w:val="002F785A"/>
    <w:rsid w:val="00304B8D"/>
    <w:rsid w:val="00315518"/>
    <w:rsid w:val="0032084A"/>
    <w:rsid w:val="00333E5B"/>
    <w:rsid w:val="003348A4"/>
    <w:rsid w:val="003363A4"/>
    <w:rsid w:val="00343DA8"/>
    <w:rsid w:val="00344C36"/>
    <w:rsid w:val="00347044"/>
    <w:rsid w:val="00350C22"/>
    <w:rsid w:val="00356744"/>
    <w:rsid w:val="00362154"/>
    <w:rsid w:val="00362A35"/>
    <w:rsid w:val="00365E19"/>
    <w:rsid w:val="00366B3D"/>
    <w:rsid w:val="00375515"/>
    <w:rsid w:val="00375E6D"/>
    <w:rsid w:val="00382D11"/>
    <w:rsid w:val="003959B5"/>
    <w:rsid w:val="00397878"/>
    <w:rsid w:val="003A0DB1"/>
    <w:rsid w:val="003A2077"/>
    <w:rsid w:val="003A2496"/>
    <w:rsid w:val="003A2604"/>
    <w:rsid w:val="003A66D9"/>
    <w:rsid w:val="003A7555"/>
    <w:rsid w:val="003A7BD3"/>
    <w:rsid w:val="003A7CB8"/>
    <w:rsid w:val="003B0B19"/>
    <w:rsid w:val="003B730B"/>
    <w:rsid w:val="003C0CCC"/>
    <w:rsid w:val="003C6328"/>
    <w:rsid w:val="003C66CA"/>
    <w:rsid w:val="003C6BE5"/>
    <w:rsid w:val="003D198C"/>
    <w:rsid w:val="003D1D52"/>
    <w:rsid w:val="003D2645"/>
    <w:rsid w:val="003D3FDB"/>
    <w:rsid w:val="003D70AA"/>
    <w:rsid w:val="003F266E"/>
    <w:rsid w:val="003F3903"/>
    <w:rsid w:val="003F4343"/>
    <w:rsid w:val="003F49B2"/>
    <w:rsid w:val="00400F03"/>
    <w:rsid w:val="00401A81"/>
    <w:rsid w:val="00410457"/>
    <w:rsid w:val="00413202"/>
    <w:rsid w:val="004214C3"/>
    <w:rsid w:val="00424836"/>
    <w:rsid w:val="004272BC"/>
    <w:rsid w:val="00427F54"/>
    <w:rsid w:val="0043226A"/>
    <w:rsid w:val="004345BD"/>
    <w:rsid w:val="00434747"/>
    <w:rsid w:val="00437571"/>
    <w:rsid w:val="00446E25"/>
    <w:rsid w:val="00452CA6"/>
    <w:rsid w:val="00457594"/>
    <w:rsid w:val="00457889"/>
    <w:rsid w:val="00460396"/>
    <w:rsid w:val="004606AD"/>
    <w:rsid w:val="004616F7"/>
    <w:rsid w:val="004626EA"/>
    <w:rsid w:val="00466364"/>
    <w:rsid w:val="004669FC"/>
    <w:rsid w:val="00467CDA"/>
    <w:rsid w:val="00467EE5"/>
    <w:rsid w:val="00472ADF"/>
    <w:rsid w:val="00473D28"/>
    <w:rsid w:val="004747F4"/>
    <w:rsid w:val="00477B78"/>
    <w:rsid w:val="004842CE"/>
    <w:rsid w:val="00484898"/>
    <w:rsid w:val="00486A16"/>
    <w:rsid w:val="0048723E"/>
    <w:rsid w:val="0049107F"/>
    <w:rsid w:val="0049181A"/>
    <w:rsid w:val="00492DE9"/>
    <w:rsid w:val="0049704A"/>
    <w:rsid w:val="004A3856"/>
    <w:rsid w:val="004B5AA4"/>
    <w:rsid w:val="004B7574"/>
    <w:rsid w:val="004C0B46"/>
    <w:rsid w:val="004D2B2F"/>
    <w:rsid w:val="004D4BC3"/>
    <w:rsid w:val="004D54E6"/>
    <w:rsid w:val="004E05A5"/>
    <w:rsid w:val="004E20BD"/>
    <w:rsid w:val="004E2A8A"/>
    <w:rsid w:val="004E31D3"/>
    <w:rsid w:val="004E5FB0"/>
    <w:rsid w:val="004F0FF8"/>
    <w:rsid w:val="004F482D"/>
    <w:rsid w:val="00500B7F"/>
    <w:rsid w:val="00510221"/>
    <w:rsid w:val="005113B8"/>
    <w:rsid w:val="00516987"/>
    <w:rsid w:val="00523D44"/>
    <w:rsid w:val="0053373E"/>
    <w:rsid w:val="005402A6"/>
    <w:rsid w:val="00542932"/>
    <w:rsid w:val="0054605C"/>
    <w:rsid w:val="0055553B"/>
    <w:rsid w:val="0055658E"/>
    <w:rsid w:val="00561F25"/>
    <w:rsid w:val="0056380C"/>
    <w:rsid w:val="00565790"/>
    <w:rsid w:val="00572C85"/>
    <w:rsid w:val="00574C59"/>
    <w:rsid w:val="00576CD7"/>
    <w:rsid w:val="0058078C"/>
    <w:rsid w:val="005851D2"/>
    <w:rsid w:val="00590E46"/>
    <w:rsid w:val="00596A2A"/>
    <w:rsid w:val="005970D4"/>
    <w:rsid w:val="005A224A"/>
    <w:rsid w:val="005A48AC"/>
    <w:rsid w:val="005A6747"/>
    <w:rsid w:val="005B1A0A"/>
    <w:rsid w:val="005B3C5D"/>
    <w:rsid w:val="005B438E"/>
    <w:rsid w:val="005B78D6"/>
    <w:rsid w:val="005B79E8"/>
    <w:rsid w:val="005C540C"/>
    <w:rsid w:val="005C5EDD"/>
    <w:rsid w:val="005C5FBE"/>
    <w:rsid w:val="005D2DED"/>
    <w:rsid w:val="005D3B27"/>
    <w:rsid w:val="005D4699"/>
    <w:rsid w:val="005D4952"/>
    <w:rsid w:val="005E1795"/>
    <w:rsid w:val="005E25F3"/>
    <w:rsid w:val="005E7364"/>
    <w:rsid w:val="005F2030"/>
    <w:rsid w:val="005F3EE4"/>
    <w:rsid w:val="005F6419"/>
    <w:rsid w:val="005F68FE"/>
    <w:rsid w:val="00603FA3"/>
    <w:rsid w:val="0061745C"/>
    <w:rsid w:val="0062079C"/>
    <w:rsid w:val="00621CAE"/>
    <w:rsid w:val="00622FF0"/>
    <w:rsid w:val="006235C7"/>
    <w:rsid w:val="0062613A"/>
    <w:rsid w:val="006267F7"/>
    <w:rsid w:val="00626BC8"/>
    <w:rsid w:val="00626BF6"/>
    <w:rsid w:val="00626E79"/>
    <w:rsid w:val="00626EBF"/>
    <w:rsid w:val="0063006F"/>
    <w:rsid w:val="0063199F"/>
    <w:rsid w:val="00632109"/>
    <w:rsid w:val="006346F0"/>
    <w:rsid w:val="006373FC"/>
    <w:rsid w:val="00640842"/>
    <w:rsid w:val="00640CD3"/>
    <w:rsid w:val="00647A8B"/>
    <w:rsid w:val="00655E1D"/>
    <w:rsid w:val="0066338D"/>
    <w:rsid w:val="00680300"/>
    <w:rsid w:val="006826E9"/>
    <w:rsid w:val="00682DD6"/>
    <w:rsid w:val="00684451"/>
    <w:rsid w:val="00686B93"/>
    <w:rsid w:val="00687509"/>
    <w:rsid w:val="00690993"/>
    <w:rsid w:val="006918BC"/>
    <w:rsid w:val="00693A0B"/>
    <w:rsid w:val="006A0608"/>
    <w:rsid w:val="006A0DF2"/>
    <w:rsid w:val="006A278D"/>
    <w:rsid w:val="006B3032"/>
    <w:rsid w:val="006B62A4"/>
    <w:rsid w:val="006B62CD"/>
    <w:rsid w:val="006B6B1A"/>
    <w:rsid w:val="006C0DA3"/>
    <w:rsid w:val="006C345A"/>
    <w:rsid w:val="006C6568"/>
    <w:rsid w:val="006D008A"/>
    <w:rsid w:val="006D2854"/>
    <w:rsid w:val="006E273C"/>
    <w:rsid w:val="006E6977"/>
    <w:rsid w:val="006F580A"/>
    <w:rsid w:val="00704E5F"/>
    <w:rsid w:val="007051C7"/>
    <w:rsid w:val="00706FD4"/>
    <w:rsid w:val="00713BD5"/>
    <w:rsid w:val="00716413"/>
    <w:rsid w:val="007272B2"/>
    <w:rsid w:val="00730064"/>
    <w:rsid w:val="00732BD6"/>
    <w:rsid w:val="00735694"/>
    <w:rsid w:val="00736108"/>
    <w:rsid w:val="0074198D"/>
    <w:rsid w:val="0075285A"/>
    <w:rsid w:val="007531D8"/>
    <w:rsid w:val="007538C8"/>
    <w:rsid w:val="00762E84"/>
    <w:rsid w:val="00762FA4"/>
    <w:rsid w:val="00765017"/>
    <w:rsid w:val="00766C6E"/>
    <w:rsid w:val="0077493A"/>
    <w:rsid w:val="007777EB"/>
    <w:rsid w:val="0078347A"/>
    <w:rsid w:val="00785881"/>
    <w:rsid w:val="00790D63"/>
    <w:rsid w:val="00791513"/>
    <w:rsid w:val="00792E75"/>
    <w:rsid w:val="00794F74"/>
    <w:rsid w:val="007B1E06"/>
    <w:rsid w:val="007B455F"/>
    <w:rsid w:val="007B5D24"/>
    <w:rsid w:val="007B7AF0"/>
    <w:rsid w:val="007C2191"/>
    <w:rsid w:val="007C6819"/>
    <w:rsid w:val="007D147B"/>
    <w:rsid w:val="007E5C55"/>
    <w:rsid w:val="007E61E9"/>
    <w:rsid w:val="007F2FAE"/>
    <w:rsid w:val="007F4373"/>
    <w:rsid w:val="00800C08"/>
    <w:rsid w:val="00811BFE"/>
    <w:rsid w:val="00813008"/>
    <w:rsid w:val="00813520"/>
    <w:rsid w:val="0081679E"/>
    <w:rsid w:val="008266F9"/>
    <w:rsid w:val="0083045F"/>
    <w:rsid w:val="00833FD4"/>
    <w:rsid w:val="00836235"/>
    <w:rsid w:val="00837ADF"/>
    <w:rsid w:val="00843913"/>
    <w:rsid w:val="00843B39"/>
    <w:rsid w:val="0084598C"/>
    <w:rsid w:val="00851A63"/>
    <w:rsid w:val="00855E27"/>
    <w:rsid w:val="008574C9"/>
    <w:rsid w:val="0086267E"/>
    <w:rsid w:val="00862D78"/>
    <w:rsid w:val="00864725"/>
    <w:rsid w:val="0086569D"/>
    <w:rsid w:val="00876669"/>
    <w:rsid w:val="008811EB"/>
    <w:rsid w:val="00891F11"/>
    <w:rsid w:val="00897E5B"/>
    <w:rsid w:val="008A063A"/>
    <w:rsid w:val="008A0BB9"/>
    <w:rsid w:val="008A0C3F"/>
    <w:rsid w:val="008B1A03"/>
    <w:rsid w:val="008B6F79"/>
    <w:rsid w:val="008C13E9"/>
    <w:rsid w:val="008C2FC8"/>
    <w:rsid w:val="008C35FD"/>
    <w:rsid w:val="008D2C73"/>
    <w:rsid w:val="008D3587"/>
    <w:rsid w:val="008D35BF"/>
    <w:rsid w:val="008D451F"/>
    <w:rsid w:val="008D7D17"/>
    <w:rsid w:val="008E16FA"/>
    <w:rsid w:val="008E5B2F"/>
    <w:rsid w:val="009013CE"/>
    <w:rsid w:val="00904BBB"/>
    <w:rsid w:val="00913690"/>
    <w:rsid w:val="00914818"/>
    <w:rsid w:val="00923DEB"/>
    <w:rsid w:val="00925F23"/>
    <w:rsid w:val="00926925"/>
    <w:rsid w:val="00926AFA"/>
    <w:rsid w:val="00935A3A"/>
    <w:rsid w:val="00951162"/>
    <w:rsid w:val="009537C8"/>
    <w:rsid w:val="00954BD4"/>
    <w:rsid w:val="009624E9"/>
    <w:rsid w:val="009677C9"/>
    <w:rsid w:val="0097420D"/>
    <w:rsid w:val="00975DD1"/>
    <w:rsid w:val="009773A9"/>
    <w:rsid w:val="00983AE2"/>
    <w:rsid w:val="00983E4A"/>
    <w:rsid w:val="0099352A"/>
    <w:rsid w:val="00993740"/>
    <w:rsid w:val="009A1FFA"/>
    <w:rsid w:val="009A450D"/>
    <w:rsid w:val="009B0B4C"/>
    <w:rsid w:val="009B1E65"/>
    <w:rsid w:val="009B53D7"/>
    <w:rsid w:val="009C16AE"/>
    <w:rsid w:val="009C6B03"/>
    <w:rsid w:val="009D20D4"/>
    <w:rsid w:val="009D2C96"/>
    <w:rsid w:val="009D2D42"/>
    <w:rsid w:val="009D3B3C"/>
    <w:rsid w:val="009E3722"/>
    <w:rsid w:val="009E427F"/>
    <w:rsid w:val="009E4294"/>
    <w:rsid w:val="009E5D1D"/>
    <w:rsid w:val="009F64EB"/>
    <w:rsid w:val="00A064CB"/>
    <w:rsid w:val="00A10CC3"/>
    <w:rsid w:val="00A11D3C"/>
    <w:rsid w:val="00A26329"/>
    <w:rsid w:val="00A359AA"/>
    <w:rsid w:val="00A37EE9"/>
    <w:rsid w:val="00A40ACD"/>
    <w:rsid w:val="00A40E72"/>
    <w:rsid w:val="00A41D4B"/>
    <w:rsid w:val="00A42E41"/>
    <w:rsid w:val="00A43463"/>
    <w:rsid w:val="00A44889"/>
    <w:rsid w:val="00A50845"/>
    <w:rsid w:val="00A50A55"/>
    <w:rsid w:val="00A51F2C"/>
    <w:rsid w:val="00A53043"/>
    <w:rsid w:val="00A5791D"/>
    <w:rsid w:val="00A705DE"/>
    <w:rsid w:val="00A72599"/>
    <w:rsid w:val="00A72630"/>
    <w:rsid w:val="00A7529C"/>
    <w:rsid w:val="00A75DF1"/>
    <w:rsid w:val="00A763B2"/>
    <w:rsid w:val="00A926B3"/>
    <w:rsid w:val="00A94BB1"/>
    <w:rsid w:val="00A9550C"/>
    <w:rsid w:val="00AB254A"/>
    <w:rsid w:val="00AB2B3C"/>
    <w:rsid w:val="00AB693E"/>
    <w:rsid w:val="00AC1D6C"/>
    <w:rsid w:val="00AC3488"/>
    <w:rsid w:val="00AC4F07"/>
    <w:rsid w:val="00AC5849"/>
    <w:rsid w:val="00AC66A9"/>
    <w:rsid w:val="00AD39CE"/>
    <w:rsid w:val="00AD3FA2"/>
    <w:rsid w:val="00AD592B"/>
    <w:rsid w:val="00AD6CB1"/>
    <w:rsid w:val="00AD719A"/>
    <w:rsid w:val="00AE15D3"/>
    <w:rsid w:val="00AE58E2"/>
    <w:rsid w:val="00AF0C07"/>
    <w:rsid w:val="00AF181C"/>
    <w:rsid w:val="00AF39D9"/>
    <w:rsid w:val="00AF639D"/>
    <w:rsid w:val="00B11B51"/>
    <w:rsid w:val="00B2166B"/>
    <w:rsid w:val="00B271EF"/>
    <w:rsid w:val="00B33EEC"/>
    <w:rsid w:val="00B46C64"/>
    <w:rsid w:val="00B52CB2"/>
    <w:rsid w:val="00B532F1"/>
    <w:rsid w:val="00B57315"/>
    <w:rsid w:val="00B60793"/>
    <w:rsid w:val="00B65130"/>
    <w:rsid w:val="00B665AF"/>
    <w:rsid w:val="00B75311"/>
    <w:rsid w:val="00B75D99"/>
    <w:rsid w:val="00B765ED"/>
    <w:rsid w:val="00B80DEE"/>
    <w:rsid w:val="00B8194A"/>
    <w:rsid w:val="00B81F01"/>
    <w:rsid w:val="00B83D56"/>
    <w:rsid w:val="00B85B70"/>
    <w:rsid w:val="00B91906"/>
    <w:rsid w:val="00B92031"/>
    <w:rsid w:val="00B94673"/>
    <w:rsid w:val="00B94A14"/>
    <w:rsid w:val="00BA0908"/>
    <w:rsid w:val="00BB2B5E"/>
    <w:rsid w:val="00BB4489"/>
    <w:rsid w:val="00BB512B"/>
    <w:rsid w:val="00BB682E"/>
    <w:rsid w:val="00BB6A44"/>
    <w:rsid w:val="00BC016A"/>
    <w:rsid w:val="00BD11FF"/>
    <w:rsid w:val="00BD3669"/>
    <w:rsid w:val="00BD4377"/>
    <w:rsid w:val="00BE4CA8"/>
    <w:rsid w:val="00BE4FEB"/>
    <w:rsid w:val="00BE6409"/>
    <w:rsid w:val="00C06BE1"/>
    <w:rsid w:val="00C147D6"/>
    <w:rsid w:val="00C148D1"/>
    <w:rsid w:val="00C16178"/>
    <w:rsid w:val="00C16C37"/>
    <w:rsid w:val="00C17C30"/>
    <w:rsid w:val="00C23D4D"/>
    <w:rsid w:val="00C23F39"/>
    <w:rsid w:val="00C340D7"/>
    <w:rsid w:val="00C37EF6"/>
    <w:rsid w:val="00C40F99"/>
    <w:rsid w:val="00C41267"/>
    <w:rsid w:val="00C41282"/>
    <w:rsid w:val="00C4631A"/>
    <w:rsid w:val="00C55699"/>
    <w:rsid w:val="00C561B5"/>
    <w:rsid w:val="00C6021D"/>
    <w:rsid w:val="00C6215E"/>
    <w:rsid w:val="00C6373A"/>
    <w:rsid w:val="00C65EDD"/>
    <w:rsid w:val="00C6635C"/>
    <w:rsid w:val="00C66E8B"/>
    <w:rsid w:val="00C6703F"/>
    <w:rsid w:val="00C679D4"/>
    <w:rsid w:val="00C76B33"/>
    <w:rsid w:val="00C80440"/>
    <w:rsid w:val="00C8227C"/>
    <w:rsid w:val="00C93D81"/>
    <w:rsid w:val="00C9479E"/>
    <w:rsid w:val="00CB000C"/>
    <w:rsid w:val="00CB7879"/>
    <w:rsid w:val="00CC5072"/>
    <w:rsid w:val="00CC5A5C"/>
    <w:rsid w:val="00CD1433"/>
    <w:rsid w:val="00CD3666"/>
    <w:rsid w:val="00CD498B"/>
    <w:rsid w:val="00CD52C9"/>
    <w:rsid w:val="00CE028D"/>
    <w:rsid w:val="00CE6D6C"/>
    <w:rsid w:val="00CE74BE"/>
    <w:rsid w:val="00CF2170"/>
    <w:rsid w:val="00CF2B34"/>
    <w:rsid w:val="00CF601C"/>
    <w:rsid w:val="00CF6473"/>
    <w:rsid w:val="00CF7F15"/>
    <w:rsid w:val="00D001D0"/>
    <w:rsid w:val="00D01CA9"/>
    <w:rsid w:val="00D038FE"/>
    <w:rsid w:val="00D133C7"/>
    <w:rsid w:val="00D13FFD"/>
    <w:rsid w:val="00D14637"/>
    <w:rsid w:val="00D1533B"/>
    <w:rsid w:val="00D21DB3"/>
    <w:rsid w:val="00D26C5E"/>
    <w:rsid w:val="00D306B4"/>
    <w:rsid w:val="00D32E7E"/>
    <w:rsid w:val="00D50D61"/>
    <w:rsid w:val="00D55E84"/>
    <w:rsid w:val="00D56056"/>
    <w:rsid w:val="00D83314"/>
    <w:rsid w:val="00D87CC1"/>
    <w:rsid w:val="00D93EC1"/>
    <w:rsid w:val="00D95BA3"/>
    <w:rsid w:val="00DA0444"/>
    <w:rsid w:val="00DA6EE9"/>
    <w:rsid w:val="00DB0A52"/>
    <w:rsid w:val="00DB2F89"/>
    <w:rsid w:val="00DB4808"/>
    <w:rsid w:val="00DC0D9D"/>
    <w:rsid w:val="00DC28CA"/>
    <w:rsid w:val="00DC3BE7"/>
    <w:rsid w:val="00DC68DE"/>
    <w:rsid w:val="00DC7572"/>
    <w:rsid w:val="00DC7799"/>
    <w:rsid w:val="00DD1956"/>
    <w:rsid w:val="00DD2956"/>
    <w:rsid w:val="00DD3775"/>
    <w:rsid w:val="00DE128D"/>
    <w:rsid w:val="00DE3F1D"/>
    <w:rsid w:val="00DE7979"/>
    <w:rsid w:val="00DF0545"/>
    <w:rsid w:val="00DF51EE"/>
    <w:rsid w:val="00E13D2E"/>
    <w:rsid w:val="00E1556C"/>
    <w:rsid w:val="00E1617B"/>
    <w:rsid w:val="00E17286"/>
    <w:rsid w:val="00E209E9"/>
    <w:rsid w:val="00E21BD4"/>
    <w:rsid w:val="00E372B2"/>
    <w:rsid w:val="00E37AD3"/>
    <w:rsid w:val="00E43CCA"/>
    <w:rsid w:val="00E469E1"/>
    <w:rsid w:val="00E5572C"/>
    <w:rsid w:val="00E5740C"/>
    <w:rsid w:val="00E65C6A"/>
    <w:rsid w:val="00E715ED"/>
    <w:rsid w:val="00E71CFE"/>
    <w:rsid w:val="00E73AE7"/>
    <w:rsid w:val="00E7772A"/>
    <w:rsid w:val="00E84B03"/>
    <w:rsid w:val="00E91300"/>
    <w:rsid w:val="00E93B58"/>
    <w:rsid w:val="00EB0EF6"/>
    <w:rsid w:val="00EB58CE"/>
    <w:rsid w:val="00EB6A3A"/>
    <w:rsid w:val="00EC2EF0"/>
    <w:rsid w:val="00ED35FD"/>
    <w:rsid w:val="00ED4215"/>
    <w:rsid w:val="00ED7153"/>
    <w:rsid w:val="00EE0C62"/>
    <w:rsid w:val="00EF7A7D"/>
    <w:rsid w:val="00F01308"/>
    <w:rsid w:val="00F02EB5"/>
    <w:rsid w:val="00F0373A"/>
    <w:rsid w:val="00F03D5B"/>
    <w:rsid w:val="00F0432B"/>
    <w:rsid w:val="00F06444"/>
    <w:rsid w:val="00F107EF"/>
    <w:rsid w:val="00F17607"/>
    <w:rsid w:val="00F2089A"/>
    <w:rsid w:val="00F243B4"/>
    <w:rsid w:val="00F258D0"/>
    <w:rsid w:val="00F268EB"/>
    <w:rsid w:val="00F26EA0"/>
    <w:rsid w:val="00F4123C"/>
    <w:rsid w:val="00F505F0"/>
    <w:rsid w:val="00F525E2"/>
    <w:rsid w:val="00F53BE8"/>
    <w:rsid w:val="00F56B97"/>
    <w:rsid w:val="00F57C02"/>
    <w:rsid w:val="00F65728"/>
    <w:rsid w:val="00F703CB"/>
    <w:rsid w:val="00F75613"/>
    <w:rsid w:val="00F7740E"/>
    <w:rsid w:val="00F80946"/>
    <w:rsid w:val="00F82EC4"/>
    <w:rsid w:val="00F83D1F"/>
    <w:rsid w:val="00F84948"/>
    <w:rsid w:val="00F84D1D"/>
    <w:rsid w:val="00F937F8"/>
    <w:rsid w:val="00F94218"/>
    <w:rsid w:val="00F976CB"/>
    <w:rsid w:val="00FA2BF3"/>
    <w:rsid w:val="00FA48A3"/>
    <w:rsid w:val="00FB1BF5"/>
    <w:rsid w:val="00FB1EE8"/>
    <w:rsid w:val="00FB7162"/>
    <w:rsid w:val="00FD188F"/>
    <w:rsid w:val="00FD3428"/>
    <w:rsid w:val="00FD511C"/>
    <w:rsid w:val="00FD64AF"/>
    <w:rsid w:val="00FD781B"/>
    <w:rsid w:val="00FE2428"/>
    <w:rsid w:val="00FE5232"/>
    <w:rsid w:val="00FE665C"/>
    <w:rsid w:val="00FF55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5:docId w15:val="{3FC56575-91F1-4E17-9306-9D718F93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550C"/>
    <w:pPr>
      <w:spacing w:after="0" w:line="240" w:lineRule="auto"/>
    </w:pPr>
    <w:rPr>
      <w:sz w:val="24"/>
      <w:szCs w:val="24"/>
    </w:rPr>
  </w:style>
  <w:style w:type="paragraph" w:styleId="Nagwek1">
    <w:name w:val="heading 1"/>
    <w:basedOn w:val="Normalny"/>
    <w:next w:val="Normalny"/>
    <w:link w:val="Nagwek1Znak"/>
    <w:qFormat/>
    <w:rsid w:val="00E1617B"/>
    <w:pPr>
      <w:keepNext/>
      <w:jc w:val="right"/>
      <w:outlineLvl w:val="0"/>
    </w:pPr>
    <w:rPr>
      <w:b/>
      <w:bCs/>
    </w:rPr>
  </w:style>
  <w:style w:type="paragraph" w:styleId="Nagwek2">
    <w:name w:val="heading 2"/>
    <w:basedOn w:val="Normalny"/>
    <w:next w:val="Normalny"/>
    <w:link w:val="Nagwek2Znak"/>
    <w:uiPriority w:val="9"/>
    <w:unhideWhenUsed/>
    <w:qFormat/>
    <w:rsid w:val="004D2B2F"/>
    <w:pPr>
      <w:keepNext/>
      <w:spacing w:before="240" w:after="60"/>
      <w:outlineLvl w:val="1"/>
    </w:pPr>
    <w:rPr>
      <w:rFonts w:asciiTheme="majorHAnsi" w:eastAsiaTheme="majorEastAsia" w:hAnsiTheme="majorHAnsi" w:cstheme="majorBidi"/>
      <w:b/>
      <w:bCs/>
      <w:i/>
      <w:iCs/>
      <w:sz w:val="28"/>
      <w:szCs w:val="28"/>
    </w:rPr>
  </w:style>
  <w:style w:type="paragraph" w:styleId="Nagwek5">
    <w:name w:val="heading 5"/>
    <w:basedOn w:val="Normalny"/>
    <w:next w:val="Normalny"/>
    <w:link w:val="Nagwek5Znak"/>
    <w:uiPriority w:val="9"/>
    <w:semiHidden/>
    <w:unhideWhenUsed/>
    <w:qFormat/>
    <w:rsid w:val="0077493A"/>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E1617B"/>
    <w:rPr>
      <w:rFonts w:cs="Times New Roman"/>
      <w:b/>
      <w:bCs/>
      <w:sz w:val="24"/>
      <w:szCs w:val="24"/>
      <w:lang w:val="pl-PL" w:eastAsia="pl-PL" w:bidi="ar-SA"/>
    </w:rPr>
  </w:style>
  <w:style w:type="character" w:customStyle="1" w:styleId="Nagwek2Znak">
    <w:name w:val="Nagłówek 2 Znak"/>
    <w:basedOn w:val="Domylnaczcionkaakapitu"/>
    <w:link w:val="Nagwek2"/>
    <w:uiPriority w:val="9"/>
    <w:locked/>
    <w:rsid w:val="004D2B2F"/>
    <w:rPr>
      <w:rFonts w:asciiTheme="majorHAnsi" w:eastAsiaTheme="majorEastAsia" w:hAnsiTheme="majorHAnsi" w:cstheme="majorBidi"/>
      <w:b/>
      <w:bCs/>
      <w:i/>
      <w:iCs/>
      <w:sz w:val="28"/>
      <w:szCs w:val="28"/>
    </w:rPr>
  </w:style>
  <w:style w:type="table" w:styleId="Tabela-Siatka">
    <w:name w:val="Table Grid"/>
    <w:basedOn w:val="Standardowy"/>
    <w:uiPriority w:val="99"/>
    <w:rsid w:val="003A66D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843913"/>
    <w:pPr>
      <w:tabs>
        <w:tab w:val="center" w:pos="4536"/>
        <w:tab w:val="right" w:pos="9072"/>
      </w:tabs>
    </w:pPr>
  </w:style>
  <w:style w:type="character" w:customStyle="1" w:styleId="NagwekZnak">
    <w:name w:val="Nagłówek Znak"/>
    <w:basedOn w:val="Domylnaczcionkaakapitu"/>
    <w:link w:val="Nagwek"/>
    <w:locked/>
    <w:rsid w:val="00A9550C"/>
    <w:rPr>
      <w:rFonts w:cs="Times New Roman"/>
      <w:sz w:val="24"/>
      <w:szCs w:val="24"/>
    </w:rPr>
  </w:style>
  <w:style w:type="paragraph" w:styleId="Stopka">
    <w:name w:val="footer"/>
    <w:basedOn w:val="Normalny"/>
    <w:link w:val="StopkaZnak"/>
    <w:uiPriority w:val="99"/>
    <w:rsid w:val="00843913"/>
    <w:pPr>
      <w:tabs>
        <w:tab w:val="center" w:pos="4536"/>
        <w:tab w:val="right" w:pos="9072"/>
      </w:tabs>
    </w:pPr>
  </w:style>
  <w:style w:type="character" w:customStyle="1" w:styleId="StopkaZnak">
    <w:name w:val="Stopka Znak"/>
    <w:basedOn w:val="Domylnaczcionkaakapitu"/>
    <w:link w:val="Stopka"/>
    <w:uiPriority w:val="99"/>
    <w:locked/>
    <w:rsid w:val="00A9550C"/>
    <w:rPr>
      <w:rFonts w:cs="Times New Roman"/>
      <w:sz w:val="24"/>
      <w:szCs w:val="24"/>
    </w:rPr>
  </w:style>
  <w:style w:type="character" w:styleId="Numerstrony">
    <w:name w:val="page number"/>
    <w:basedOn w:val="Domylnaczcionkaakapitu"/>
    <w:rsid w:val="00BB2B5E"/>
    <w:rPr>
      <w:rFonts w:cs="Times New Roman"/>
    </w:rPr>
  </w:style>
  <w:style w:type="paragraph" w:styleId="Tekstprzypisukocowego">
    <w:name w:val="endnote text"/>
    <w:basedOn w:val="Normalny"/>
    <w:link w:val="TekstprzypisukocowegoZnak"/>
    <w:uiPriority w:val="99"/>
    <w:semiHidden/>
    <w:rsid w:val="00926925"/>
    <w:rPr>
      <w:sz w:val="20"/>
      <w:szCs w:val="20"/>
    </w:rPr>
  </w:style>
  <w:style w:type="character" w:customStyle="1" w:styleId="TekstprzypisukocowegoZnak">
    <w:name w:val="Tekst przypisu końcowego Znak"/>
    <w:basedOn w:val="Domylnaczcionkaakapitu"/>
    <w:link w:val="Tekstprzypisukocowego"/>
    <w:uiPriority w:val="99"/>
    <w:semiHidden/>
    <w:locked/>
    <w:rsid w:val="00A9550C"/>
    <w:rPr>
      <w:rFonts w:cs="Times New Roman"/>
      <w:sz w:val="20"/>
      <w:szCs w:val="20"/>
    </w:rPr>
  </w:style>
  <w:style w:type="character" w:styleId="Odwoanieprzypisukocowego">
    <w:name w:val="endnote reference"/>
    <w:basedOn w:val="Domylnaczcionkaakapitu"/>
    <w:uiPriority w:val="99"/>
    <w:semiHidden/>
    <w:rsid w:val="00926925"/>
    <w:rPr>
      <w:rFonts w:cs="Times New Roman"/>
      <w:vertAlign w:val="superscript"/>
    </w:rPr>
  </w:style>
  <w:style w:type="paragraph" w:styleId="Tekstdymka">
    <w:name w:val="Balloon Text"/>
    <w:basedOn w:val="Normalny"/>
    <w:link w:val="TekstdymkaZnak"/>
    <w:uiPriority w:val="99"/>
    <w:semiHidden/>
    <w:rsid w:val="009C16A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9550C"/>
    <w:rPr>
      <w:rFonts w:ascii="Segoe UI" w:hAnsi="Segoe UI" w:cs="Segoe UI"/>
      <w:sz w:val="18"/>
      <w:szCs w:val="18"/>
    </w:rPr>
  </w:style>
  <w:style w:type="paragraph" w:styleId="Tekstpodstawowy3">
    <w:name w:val="Body Text 3"/>
    <w:basedOn w:val="Normalny"/>
    <w:link w:val="Tekstpodstawowy3Znak"/>
    <w:uiPriority w:val="99"/>
    <w:rsid w:val="00EC2EF0"/>
    <w:pPr>
      <w:spacing w:after="120"/>
      <w:jc w:val="both"/>
    </w:pPr>
    <w:rPr>
      <w:sz w:val="20"/>
      <w:szCs w:val="20"/>
    </w:rPr>
  </w:style>
  <w:style w:type="character" w:customStyle="1" w:styleId="Tekstpodstawowy3Znak">
    <w:name w:val="Tekst podstawowy 3 Znak"/>
    <w:basedOn w:val="Domylnaczcionkaakapitu"/>
    <w:link w:val="Tekstpodstawowy3"/>
    <w:uiPriority w:val="99"/>
    <w:locked/>
    <w:rsid w:val="00EC2EF0"/>
    <w:rPr>
      <w:rFonts w:cs="Times New Roman"/>
      <w:lang w:val="pl-PL" w:eastAsia="pl-PL"/>
    </w:rPr>
  </w:style>
  <w:style w:type="paragraph" w:customStyle="1" w:styleId="Normalny1">
    <w:name w:val="Normalny1"/>
    <w:uiPriority w:val="99"/>
    <w:rsid w:val="00F268EB"/>
    <w:pPr>
      <w:spacing w:after="0" w:line="240" w:lineRule="auto"/>
    </w:pPr>
    <w:rPr>
      <w:color w:val="000000"/>
      <w:kern w:val="1"/>
      <w:sz w:val="24"/>
      <w:szCs w:val="20"/>
      <w:lang w:eastAsia="zh-CN" w:bidi="hi-IN"/>
    </w:rPr>
  </w:style>
  <w:style w:type="paragraph" w:customStyle="1" w:styleId="Standard">
    <w:name w:val="Standard"/>
    <w:uiPriority w:val="99"/>
    <w:rsid w:val="008A0BB9"/>
    <w:pPr>
      <w:suppressAutoHyphens/>
      <w:autoSpaceDN w:val="0"/>
      <w:spacing w:after="200" w:line="276" w:lineRule="auto"/>
      <w:textAlignment w:val="baseline"/>
    </w:pPr>
    <w:rPr>
      <w:rFonts w:ascii="Calibri" w:hAnsi="Calibri" w:cs="Calibri"/>
      <w:kern w:val="3"/>
      <w:lang w:eastAsia="zh-CN"/>
    </w:rPr>
  </w:style>
  <w:style w:type="paragraph" w:customStyle="1" w:styleId="Styl">
    <w:name w:val="Styl"/>
    <w:uiPriority w:val="99"/>
    <w:rsid w:val="008A0BB9"/>
    <w:pPr>
      <w:widowControl w:val="0"/>
      <w:suppressAutoHyphens/>
      <w:autoSpaceDE w:val="0"/>
      <w:autoSpaceDN w:val="0"/>
      <w:spacing w:after="0" w:line="240" w:lineRule="auto"/>
      <w:textAlignment w:val="baseline"/>
    </w:pPr>
    <w:rPr>
      <w:rFonts w:cs="Calibri"/>
      <w:kern w:val="3"/>
      <w:sz w:val="24"/>
      <w:szCs w:val="24"/>
      <w:lang w:eastAsia="zh-CN"/>
    </w:rPr>
  </w:style>
  <w:style w:type="paragraph" w:customStyle="1" w:styleId="Domynie">
    <w:name w:val="Domy徑nie"/>
    <w:rsid w:val="004D2B2F"/>
    <w:pPr>
      <w:widowControl w:val="0"/>
      <w:autoSpaceDN w:val="0"/>
      <w:adjustRightInd w:val="0"/>
      <w:spacing w:after="0" w:line="240" w:lineRule="auto"/>
    </w:pPr>
    <w:rPr>
      <w:rFonts w:ascii="Garamond" w:hAnsi="Garamond" w:cs="Garamond"/>
      <w:kern w:val="1"/>
      <w:sz w:val="24"/>
      <w:szCs w:val="24"/>
      <w:lang w:bidi="hi-IN"/>
    </w:rPr>
  </w:style>
  <w:style w:type="paragraph" w:customStyle="1" w:styleId="kropamylniktxt">
    <w:name w:val="kropa myślnik txt"/>
    <w:basedOn w:val="Normalny"/>
    <w:rsid w:val="004D2B2F"/>
    <w:pPr>
      <w:tabs>
        <w:tab w:val="left" w:pos="360"/>
      </w:tabs>
      <w:ind w:left="360"/>
    </w:pPr>
    <w:rPr>
      <w:rFonts w:ascii="Arial" w:hAnsi="Arial" w:cs="Arial"/>
      <w:sz w:val="18"/>
      <w:szCs w:val="20"/>
      <w:lang w:eastAsia="en-US"/>
    </w:rPr>
  </w:style>
  <w:style w:type="paragraph" w:customStyle="1" w:styleId="Zawartotabeli">
    <w:name w:val="Zawartość tabeli"/>
    <w:basedOn w:val="Normalny"/>
    <w:rsid w:val="00C40F99"/>
    <w:pPr>
      <w:suppressLineNumbers/>
      <w:suppressAutoHyphens/>
    </w:pPr>
    <w:rPr>
      <w:lang w:eastAsia="ar-SA"/>
    </w:rPr>
  </w:style>
  <w:style w:type="paragraph" w:styleId="Tekstprzypisudolnego">
    <w:name w:val="footnote text"/>
    <w:basedOn w:val="Normalny"/>
    <w:link w:val="TekstprzypisudolnegoZnak"/>
    <w:rsid w:val="00C40F99"/>
    <w:pPr>
      <w:suppressAutoHyphens/>
      <w:overflowPunct w:val="0"/>
      <w:autoSpaceDE w:val="0"/>
      <w:textAlignment w:val="baseline"/>
    </w:pPr>
    <w:rPr>
      <w:sz w:val="20"/>
      <w:szCs w:val="20"/>
      <w:lang w:eastAsia="ar-SA"/>
    </w:rPr>
  </w:style>
  <w:style w:type="character" w:customStyle="1" w:styleId="TekstprzypisudolnegoZnak">
    <w:name w:val="Tekst przypisu dolnego Znak"/>
    <w:basedOn w:val="Domylnaczcionkaakapitu"/>
    <w:link w:val="Tekstprzypisudolnego"/>
    <w:uiPriority w:val="99"/>
    <w:rsid w:val="00C40F99"/>
    <w:rPr>
      <w:sz w:val="20"/>
      <w:szCs w:val="20"/>
      <w:lang w:eastAsia="ar-SA"/>
    </w:rPr>
  </w:style>
  <w:style w:type="paragraph" w:styleId="Adresnakopercie">
    <w:name w:val="envelope address"/>
    <w:basedOn w:val="Normalny"/>
    <w:rsid w:val="00DD3775"/>
    <w:pPr>
      <w:framePr w:w="7920" w:h="1980" w:hRule="exact" w:hSpace="141" w:wrap="auto" w:hAnchor="page" w:xAlign="center" w:yAlign="bottom"/>
      <w:ind w:left="2880"/>
    </w:pPr>
    <w:rPr>
      <w:rFonts w:ascii="Univers" w:hAnsi="Univers"/>
      <w:sz w:val="32"/>
      <w:szCs w:val="20"/>
      <w:lang w:val="en-GB"/>
    </w:rPr>
  </w:style>
  <w:style w:type="paragraph" w:styleId="Adreszwrotnynakopercie">
    <w:name w:val="envelope return"/>
    <w:basedOn w:val="Normalny"/>
    <w:rsid w:val="00DD3775"/>
    <w:rPr>
      <w:rFonts w:ascii="Univers" w:hAnsi="Univers"/>
      <w:szCs w:val="20"/>
      <w:lang w:val="en-GB"/>
    </w:rPr>
  </w:style>
  <w:style w:type="character" w:styleId="Odwoanieprzypisudolnego">
    <w:name w:val="footnote reference"/>
    <w:semiHidden/>
    <w:rsid w:val="00DD3775"/>
    <w:rPr>
      <w:vertAlign w:val="superscript"/>
    </w:rPr>
  </w:style>
  <w:style w:type="paragraph" w:styleId="Tekstpodstawowy">
    <w:name w:val="Body Text"/>
    <w:basedOn w:val="Normalny"/>
    <w:link w:val="TekstpodstawowyZnak"/>
    <w:rsid w:val="00DD3775"/>
    <w:pPr>
      <w:jc w:val="center"/>
    </w:pPr>
    <w:rPr>
      <w:rFonts w:ascii="Univers" w:hAnsi="Univers"/>
      <w:szCs w:val="20"/>
    </w:rPr>
  </w:style>
  <w:style w:type="character" w:customStyle="1" w:styleId="TekstpodstawowyZnak">
    <w:name w:val="Tekst podstawowy Znak"/>
    <w:basedOn w:val="Domylnaczcionkaakapitu"/>
    <w:link w:val="Tekstpodstawowy"/>
    <w:rsid w:val="00DD3775"/>
    <w:rPr>
      <w:rFonts w:ascii="Univers" w:hAnsi="Univers"/>
      <w:sz w:val="24"/>
      <w:szCs w:val="20"/>
    </w:rPr>
  </w:style>
  <w:style w:type="character" w:styleId="Odwoaniedokomentarza">
    <w:name w:val="annotation reference"/>
    <w:semiHidden/>
    <w:rsid w:val="00DD3775"/>
    <w:rPr>
      <w:sz w:val="16"/>
    </w:rPr>
  </w:style>
  <w:style w:type="paragraph" w:styleId="Tekstkomentarza">
    <w:name w:val="annotation text"/>
    <w:basedOn w:val="Normalny"/>
    <w:link w:val="TekstkomentarzaZnak"/>
    <w:semiHidden/>
    <w:rsid w:val="00DD3775"/>
    <w:rPr>
      <w:rFonts w:ascii="Univers" w:hAnsi="Univers"/>
      <w:sz w:val="20"/>
      <w:szCs w:val="20"/>
      <w:lang w:val="en-GB"/>
    </w:rPr>
  </w:style>
  <w:style w:type="character" w:customStyle="1" w:styleId="TekstkomentarzaZnak">
    <w:name w:val="Tekst komentarza Znak"/>
    <w:basedOn w:val="Domylnaczcionkaakapitu"/>
    <w:link w:val="Tekstkomentarza"/>
    <w:semiHidden/>
    <w:rsid w:val="00DD3775"/>
    <w:rPr>
      <w:rFonts w:ascii="Univers" w:hAnsi="Univers"/>
      <w:sz w:val="20"/>
      <w:szCs w:val="20"/>
      <w:lang w:val="en-GB"/>
    </w:rPr>
  </w:style>
  <w:style w:type="paragraph" w:customStyle="1" w:styleId="a">
    <w:basedOn w:val="Normalny"/>
    <w:next w:val="Mapadokumentu"/>
    <w:rsid w:val="00DD3775"/>
    <w:pPr>
      <w:shd w:val="clear" w:color="auto" w:fill="000080"/>
    </w:pPr>
    <w:rPr>
      <w:rFonts w:ascii="Tahoma" w:hAnsi="Tahoma" w:cs="Tahoma"/>
      <w:szCs w:val="20"/>
      <w:lang w:val="en-GB"/>
    </w:rPr>
  </w:style>
  <w:style w:type="paragraph" w:styleId="Tytu">
    <w:name w:val="Title"/>
    <w:basedOn w:val="Normalny"/>
    <w:link w:val="TytuZnak"/>
    <w:qFormat/>
    <w:rsid w:val="00DD3775"/>
    <w:pPr>
      <w:jc w:val="center"/>
      <w:outlineLvl w:val="0"/>
    </w:pPr>
    <w:rPr>
      <w:b/>
      <w:szCs w:val="20"/>
    </w:rPr>
  </w:style>
  <w:style w:type="character" w:customStyle="1" w:styleId="TytuZnak">
    <w:name w:val="Tytuł Znak"/>
    <w:basedOn w:val="Domylnaczcionkaakapitu"/>
    <w:link w:val="Tytu"/>
    <w:rsid w:val="00DD3775"/>
    <w:rPr>
      <w:b/>
      <w:sz w:val="24"/>
      <w:szCs w:val="20"/>
    </w:rPr>
  </w:style>
  <w:style w:type="paragraph" w:customStyle="1" w:styleId="ZnakZnak">
    <w:name w:val="Znak Znak"/>
    <w:basedOn w:val="Normalny"/>
    <w:rsid w:val="00DD3775"/>
  </w:style>
  <w:style w:type="paragraph" w:customStyle="1" w:styleId="Heading71">
    <w:name w:val="Heading 71"/>
    <w:next w:val="Normalny"/>
    <w:rsid w:val="00DD3775"/>
    <w:pPr>
      <w:widowControl w:val="0"/>
      <w:suppressAutoHyphens/>
      <w:autoSpaceDE w:val="0"/>
      <w:spacing w:after="0" w:line="240" w:lineRule="auto"/>
    </w:pPr>
    <w:rPr>
      <w:rFonts w:cs="Tahoma"/>
      <w:sz w:val="24"/>
      <w:szCs w:val="24"/>
    </w:rPr>
  </w:style>
  <w:style w:type="paragraph" w:customStyle="1" w:styleId="Heading21">
    <w:name w:val="Heading 21"/>
    <w:next w:val="Normalny"/>
    <w:rsid w:val="00DD3775"/>
    <w:pPr>
      <w:widowControl w:val="0"/>
      <w:suppressAutoHyphens/>
      <w:autoSpaceDE w:val="0"/>
      <w:spacing w:after="0" w:line="240" w:lineRule="auto"/>
    </w:pPr>
    <w:rPr>
      <w:rFonts w:cs="Tahoma"/>
      <w:sz w:val="24"/>
      <w:szCs w:val="24"/>
    </w:rPr>
  </w:style>
  <w:style w:type="paragraph" w:customStyle="1" w:styleId="Heading61">
    <w:name w:val="Heading 61"/>
    <w:rsid w:val="00DD3775"/>
    <w:pPr>
      <w:suppressAutoHyphens/>
      <w:spacing w:after="0" w:line="240" w:lineRule="auto"/>
    </w:pPr>
    <w:rPr>
      <w:rFonts w:eastAsia="Calibri" w:cs="Mangal"/>
      <w:kern w:val="1"/>
      <w:sz w:val="24"/>
      <w:szCs w:val="24"/>
      <w:lang w:eastAsia="hi-IN" w:bidi="hi-IN"/>
    </w:rPr>
  </w:style>
  <w:style w:type="character" w:styleId="Wyrnieniedelikatne">
    <w:name w:val="Subtle Emphasis"/>
    <w:uiPriority w:val="19"/>
    <w:qFormat/>
    <w:rsid w:val="00DD3775"/>
    <w:rPr>
      <w:i/>
      <w:iCs/>
      <w:color w:val="404040"/>
    </w:rPr>
  </w:style>
  <w:style w:type="paragraph" w:styleId="Mapadokumentu">
    <w:name w:val="Document Map"/>
    <w:basedOn w:val="Normalny"/>
    <w:link w:val="MapadokumentuZnak"/>
    <w:uiPriority w:val="99"/>
    <w:semiHidden/>
    <w:unhideWhenUsed/>
    <w:rsid w:val="00DD3775"/>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DD3775"/>
    <w:rPr>
      <w:rFonts w:ascii="Segoe UI" w:hAnsi="Segoe UI" w:cs="Segoe UI"/>
      <w:sz w:val="16"/>
      <w:szCs w:val="16"/>
    </w:rPr>
  </w:style>
  <w:style w:type="paragraph" w:styleId="Akapitzlist">
    <w:name w:val="List Paragraph"/>
    <w:basedOn w:val="Normalny"/>
    <w:uiPriority w:val="34"/>
    <w:qFormat/>
    <w:rsid w:val="004F482D"/>
    <w:pPr>
      <w:suppressAutoHyphens/>
      <w:ind w:left="708"/>
    </w:pPr>
    <w:rPr>
      <w:szCs w:val="20"/>
      <w:lang w:eastAsia="ar-SA"/>
    </w:rPr>
  </w:style>
  <w:style w:type="character" w:styleId="Uwydatnienie">
    <w:name w:val="Emphasis"/>
    <w:basedOn w:val="Domylnaczcionkaakapitu"/>
    <w:qFormat/>
    <w:rsid w:val="00BD3669"/>
    <w:rPr>
      <w:i/>
      <w:iCs/>
    </w:rPr>
  </w:style>
  <w:style w:type="paragraph" w:styleId="NormalnyWeb">
    <w:name w:val="Normal (Web)"/>
    <w:basedOn w:val="Normalny"/>
    <w:unhideWhenUsed/>
    <w:rsid w:val="00ED7153"/>
    <w:pPr>
      <w:spacing w:before="100" w:beforeAutospacing="1" w:after="119"/>
    </w:pPr>
  </w:style>
  <w:style w:type="character" w:customStyle="1" w:styleId="Nagwek5Znak">
    <w:name w:val="Nagłówek 5 Znak"/>
    <w:basedOn w:val="Domylnaczcionkaakapitu"/>
    <w:link w:val="Nagwek5"/>
    <w:uiPriority w:val="9"/>
    <w:semiHidden/>
    <w:rsid w:val="0077493A"/>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2517">
      <w:marLeft w:val="0"/>
      <w:marRight w:val="0"/>
      <w:marTop w:val="0"/>
      <w:marBottom w:val="0"/>
      <w:divBdr>
        <w:top w:val="none" w:sz="0" w:space="0" w:color="auto"/>
        <w:left w:val="none" w:sz="0" w:space="0" w:color="auto"/>
        <w:bottom w:val="none" w:sz="0" w:space="0" w:color="auto"/>
        <w:right w:val="none" w:sz="0" w:space="0" w:color="auto"/>
      </w:divBdr>
    </w:div>
    <w:div w:id="174152518">
      <w:marLeft w:val="0"/>
      <w:marRight w:val="0"/>
      <w:marTop w:val="0"/>
      <w:marBottom w:val="0"/>
      <w:divBdr>
        <w:top w:val="none" w:sz="0" w:space="0" w:color="auto"/>
        <w:left w:val="none" w:sz="0" w:space="0" w:color="auto"/>
        <w:bottom w:val="none" w:sz="0" w:space="0" w:color="auto"/>
        <w:right w:val="none" w:sz="0" w:space="0" w:color="auto"/>
      </w:divBdr>
    </w:div>
    <w:div w:id="174152519">
      <w:marLeft w:val="0"/>
      <w:marRight w:val="0"/>
      <w:marTop w:val="0"/>
      <w:marBottom w:val="0"/>
      <w:divBdr>
        <w:top w:val="none" w:sz="0" w:space="0" w:color="auto"/>
        <w:left w:val="none" w:sz="0" w:space="0" w:color="auto"/>
        <w:bottom w:val="none" w:sz="0" w:space="0" w:color="auto"/>
        <w:right w:val="none" w:sz="0" w:space="0" w:color="auto"/>
      </w:divBdr>
    </w:div>
    <w:div w:id="174152520">
      <w:marLeft w:val="0"/>
      <w:marRight w:val="0"/>
      <w:marTop w:val="0"/>
      <w:marBottom w:val="0"/>
      <w:divBdr>
        <w:top w:val="none" w:sz="0" w:space="0" w:color="auto"/>
        <w:left w:val="none" w:sz="0" w:space="0" w:color="auto"/>
        <w:bottom w:val="none" w:sz="0" w:space="0" w:color="auto"/>
        <w:right w:val="none" w:sz="0" w:space="0" w:color="auto"/>
      </w:divBdr>
    </w:div>
    <w:div w:id="174152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9AB57-620B-47B6-A12D-B46544C0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5</Pages>
  <Words>1834</Words>
  <Characters>11004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POMPA INFUZYJNA</vt:lpstr>
    </vt:vector>
  </TitlesOfParts>
  <Company/>
  <LinksUpToDate>false</LinksUpToDate>
  <CharactersWithSpaces>12813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POMPA INFUZYJNA</dc:title>
  <dc:creator>Szpital</dc:creator>
  <cp:lastModifiedBy>Eliza Koladyńska</cp:lastModifiedBy>
  <cp:revision>167</cp:revision>
  <cp:lastPrinted>2016-09-07T09:35:00Z</cp:lastPrinted>
  <dcterms:created xsi:type="dcterms:W3CDTF">2014-11-26T17:39:00Z</dcterms:created>
  <dcterms:modified xsi:type="dcterms:W3CDTF">2020-08-27T10:35:00Z</dcterms:modified>
</cp:coreProperties>
</file>