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B6" w:rsidRPr="00DC4BB6" w:rsidRDefault="00DC4BB6" w:rsidP="00700B5F">
      <w:pPr>
        <w:spacing w:after="0" w:line="240" w:lineRule="auto"/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C61851">
        <w:rPr>
          <w:rFonts w:ascii="Arial" w:hAnsi="Arial" w:cs="Arial"/>
        </w:rPr>
        <w:t>05.01.2021</w:t>
      </w:r>
      <w:r w:rsidRPr="00DC4BB6">
        <w:rPr>
          <w:rFonts w:ascii="Arial" w:hAnsi="Arial" w:cs="Arial"/>
        </w:rPr>
        <w:t xml:space="preserve"> r.</w:t>
      </w:r>
    </w:p>
    <w:p w:rsidR="00DC4BB6" w:rsidRPr="00DC4BB6" w:rsidRDefault="00C61851" w:rsidP="0070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ZO.2521-17</w:t>
      </w:r>
      <w:r w:rsidR="00AB29A8">
        <w:rPr>
          <w:rFonts w:ascii="Arial" w:hAnsi="Arial" w:cs="Arial"/>
        </w:rPr>
        <w:t>/20</w:t>
      </w:r>
    </w:p>
    <w:p w:rsid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167488" w:rsidRDefault="00167488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DC4BB6" w:rsidRP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6A6A5F" w:rsidRPr="00DC4BB6" w:rsidRDefault="006A6A5F" w:rsidP="00700B5F">
      <w:pPr>
        <w:spacing w:after="0" w:line="240" w:lineRule="auto"/>
        <w:rPr>
          <w:rFonts w:ascii="Arial" w:hAnsi="Arial" w:cs="Arial"/>
        </w:rPr>
      </w:pP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</w:p>
    <w:p w:rsidR="00C61851" w:rsidRPr="00902000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902000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Dotyczy: Budowa infrastruktury ładowania na zajezdni MZK.</w:t>
      </w: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61851" w:rsidRPr="00C61851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Zamówienie jest częścią projektu pn.: „</w:t>
      </w:r>
      <w:proofErr w:type="spellStart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Elektromobilne</w:t>
      </w:r>
      <w:proofErr w:type="spellEnd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Opole” współfinansowanego ze środków Funduszu Spójności w ramach Programu Operacyjnego Infrastruktura i Środowisko na lata 2014-2020, Oś Priorytetowa VI Rozwój niskoemisyjnego transportu zbiorowego w miastach, Działanie 6.1 Rozwój publicznego transportu zbiorowego w miastach.</w:t>
      </w:r>
    </w:p>
    <w:p w:rsidR="006A6A5F" w:rsidRDefault="006A6A5F" w:rsidP="00700B5F">
      <w:pPr>
        <w:spacing w:after="0" w:line="240" w:lineRule="auto"/>
        <w:rPr>
          <w:rFonts w:ascii="Arial" w:hAnsi="Arial" w:cs="Arial"/>
        </w:rPr>
      </w:pPr>
    </w:p>
    <w:p w:rsidR="00167488" w:rsidRDefault="00167488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DC4BB6" w:rsidRPr="00902000" w:rsidRDefault="00DC4BB6" w:rsidP="00700B5F">
      <w:pPr>
        <w:spacing w:after="0" w:line="240" w:lineRule="auto"/>
        <w:jc w:val="center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 xml:space="preserve">Informacja o modyfikacji treści </w:t>
      </w:r>
      <w:r w:rsidR="00C61851">
        <w:rPr>
          <w:rFonts w:ascii="Arial" w:hAnsi="Arial" w:cs="Arial"/>
          <w:b/>
        </w:rPr>
        <w:t>umowy</w:t>
      </w:r>
      <w:r w:rsidR="00902000">
        <w:rPr>
          <w:rFonts w:ascii="Arial" w:hAnsi="Arial" w:cs="Arial"/>
          <w:b/>
        </w:rPr>
        <w:br/>
      </w:r>
    </w:p>
    <w:p w:rsidR="00DC4BB6" w:rsidRDefault="00DC4BB6" w:rsidP="00700B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 o modyfikacji treści </w:t>
      </w:r>
      <w:r w:rsidR="00C61851">
        <w:rPr>
          <w:rFonts w:ascii="Arial" w:hAnsi="Arial" w:cs="Arial"/>
        </w:rPr>
        <w:t>umowy</w:t>
      </w:r>
      <w:r w:rsidR="006A6A5F">
        <w:rPr>
          <w:rFonts w:ascii="Arial" w:hAnsi="Arial" w:cs="Arial"/>
        </w:rPr>
        <w:t xml:space="preserve"> w </w:t>
      </w:r>
      <w:r>
        <w:rPr>
          <w:rFonts w:ascii="Arial" w:hAnsi="Arial" w:cs="Arial"/>
        </w:rPr>
        <w:t>sposób następujący:</w:t>
      </w:r>
    </w:p>
    <w:p w:rsidR="00902000" w:rsidRDefault="00C61851" w:rsidP="00700B5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§ 12 ust. 4 otrzymuje następujące brzmienie</w:t>
      </w:r>
      <w:r w:rsidR="00DC4BB6" w:rsidRPr="005E2F2E">
        <w:rPr>
          <w:rFonts w:ascii="Arial" w:hAnsi="Arial" w:cs="Arial"/>
        </w:rPr>
        <w:t xml:space="preserve">: </w:t>
      </w:r>
    </w:p>
    <w:p w:rsidR="005E2F2E" w:rsidRPr="005E2F2E" w:rsidRDefault="00C61851" w:rsidP="00700B5F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„4. </w:t>
      </w:r>
      <w:r w:rsidR="005E2F2E" w:rsidRPr="005E2F2E">
        <w:rPr>
          <w:rFonts w:ascii="Arial" w:hAnsi="Arial" w:cs="Arial"/>
        </w:rPr>
        <w:t xml:space="preserve">Wykonawca udziela gwarancji na roboty budowlane i urządzenia na okres …, licząc od dnia następnego po dniu podpisania bezusterkowego protokołu odbioru końcowego przedmiotu umowy lub protokolarnego potwierdzenia usunięcia </w:t>
      </w:r>
      <w:r w:rsidR="007A77AF">
        <w:rPr>
          <w:rFonts w:ascii="Arial" w:hAnsi="Arial" w:cs="Arial"/>
        </w:rPr>
        <w:t>wszystkich wad w nim wskazanych</w:t>
      </w:r>
      <w:r>
        <w:rPr>
          <w:rFonts w:ascii="Arial" w:hAnsi="Arial" w:cs="Arial"/>
        </w:rPr>
        <w:t>”;</w:t>
      </w:r>
    </w:p>
    <w:p w:rsidR="00902000" w:rsidRDefault="00C61851" w:rsidP="00700B5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12 ust. 9 otrzymuje następujące brzmienie: </w:t>
      </w:r>
    </w:p>
    <w:p w:rsidR="00C61851" w:rsidRPr="00C61851" w:rsidRDefault="00C61851" w:rsidP="00700B5F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„9. </w:t>
      </w:r>
      <w:r w:rsidRPr="00C61851">
        <w:rPr>
          <w:rFonts w:ascii="Arial" w:hAnsi="Arial" w:cs="Arial"/>
        </w:rPr>
        <w:t xml:space="preserve">W okresie gwarancji Wykonawca zobowiązuje </w:t>
      </w:r>
      <w:r w:rsidR="008B26B6">
        <w:rPr>
          <w:rFonts w:ascii="Arial" w:hAnsi="Arial" w:cs="Arial"/>
        </w:rPr>
        <w:t>się do usuwania na swój koszt i </w:t>
      </w:r>
      <w:r w:rsidRPr="00C61851">
        <w:rPr>
          <w:rFonts w:ascii="Arial" w:hAnsi="Arial" w:cs="Arial"/>
        </w:rPr>
        <w:t>ryzyko wszystkich wad wykonanej infrastruktury niezbędnej do zasilania ładowarek autobusowych w terminach maksymalnych:</w:t>
      </w:r>
    </w:p>
    <w:p w:rsidR="00C61851" w:rsidRPr="00C61851" w:rsidRDefault="00C61851" w:rsidP="00700B5F">
      <w:pPr>
        <w:pStyle w:val="Akapitzlist"/>
        <w:numPr>
          <w:ilvl w:val="0"/>
          <w:numId w:val="5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C61851">
        <w:rPr>
          <w:rFonts w:ascii="Arial" w:hAnsi="Arial" w:cs="Arial"/>
        </w:rPr>
        <w:t>48 godzin - w przypadku:</w:t>
      </w:r>
    </w:p>
    <w:p w:rsidR="00C61851" w:rsidRDefault="00C61851" w:rsidP="00700B5F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61851">
        <w:rPr>
          <w:rFonts w:ascii="Arial" w:hAnsi="Arial" w:cs="Arial"/>
        </w:rPr>
        <w:t>ograniczonej możliwości ładowania autobusów, tj. spadku mocy ładowania: poniżej 20 % i więcej,</w:t>
      </w:r>
    </w:p>
    <w:p w:rsidR="00C61851" w:rsidRDefault="00C61851" w:rsidP="00700B5F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61851">
        <w:rPr>
          <w:rFonts w:ascii="Arial" w:hAnsi="Arial" w:cs="Arial"/>
        </w:rPr>
        <w:t>wydłużenia czasu ładowania: 20 % i więcej,</w:t>
      </w:r>
    </w:p>
    <w:p w:rsidR="00C61851" w:rsidRPr="00C61851" w:rsidRDefault="00C61851" w:rsidP="00700B5F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61851">
        <w:rPr>
          <w:rFonts w:ascii="Arial" w:hAnsi="Arial" w:cs="Arial"/>
        </w:rPr>
        <w:t>konieczności wycofania urządzenia z eksploatacji,</w:t>
      </w:r>
    </w:p>
    <w:p w:rsidR="00C61851" w:rsidRDefault="007A77AF" w:rsidP="00700B5F">
      <w:pPr>
        <w:pStyle w:val="Akapitzlist"/>
        <w:numPr>
          <w:ilvl w:val="0"/>
          <w:numId w:val="5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96 </w:t>
      </w:r>
      <w:r w:rsidR="00C61851" w:rsidRPr="00C61851">
        <w:rPr>
          <w:rFonts w:ascii="Arial" w:hAnsi="Arial" w:cs="Arial"/>
        </w:rPr>
        <w:t>godzin - w przypadku ograniczonej możliwości ładowania autobusów lub wydłużenia czasu ładowania poniżej wartości, o której mowa w pkt 1) lit. b powyżej,</w:t>
      </w:r>
    </w:p>
    <w:p w:rsidR="00C61851" w:rsidRDefault="00C61851" w:rsidP="00700B5F">
      <w:pPr>
        <w:pStyle w:val="Akapitzlist"/>
        <w:numPr>
          <w:ilvl w:val="0"/>
          <w:numId w:val="5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C61851">
        <w:rPr>
          <w:rFonts w:ascii="Arial" w:hAnsi="Arial" w:cs="Arial"/>
        </w:rPr>
        <w:t>5 dni - w pozostałych przypa</w:t>
      </w:r>
      <w:r w:rsidR="007A77AF">
        <w:rPr>
          <w:rFonts w:ascii="Arial" w:hAnsi="Arial" w:cs="Arial"/>
        </w:rPr>
        <w:t>dkach</w:t>
      </w:r>
      <w:r w:rsidR="00902000">
        <w:rPr>
          <w:rFonts w:ascii="Arial" w:hAnsi="Arial" w:cs="Arial"/>
        </w:rPr>
        <w:t>”;</w:t>
      </w:r>
      <w:r w:rsidRPr="00C61851">
        <w:rPr>
          <w:rFonts w:ascii="Arial" w:hAnsi="Arial" w:cs="Arial"/>
        </w:rPr>
        <w:t xml:space="preserve"> </w:t>
      </w:r>
    </w:p>
    <w:p w:rsidR="00902000" w:rsidRDefault="00902000" w:rsidP="00700B5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§ 12 po ust. 9 dodaje się ust. 10 i 11 w następującym brzmieniu:</w:t>
      </w:r>
    </w:p>
    <w:p w:rsidR="00902000" w:rsidRDefault="00902000" w:rsidP="00700B5F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„10. </w:t>
      </w:r>
      <w:r w:rsidRPr="00902000">
        <w:rPr>
          <w:rFonts w:ascii="Arial" w:hAnsi="Arial" w:cs="Arial"/>
        </w:rPr>
        <w:t xml:space="preserve">W okresie gwarancji Wykonawca zobowiązuje </w:t>
      </w:r>
      <w:r w:rsidR="008B26B6">
        <w:rPr>
          <w:rFonts w:ascii="Arial" w:hAnsi="Arial" w:cs="Arial"/>
        </w:rPr>
        <w:t>się do usuwania na swój koszt i </w:t>
      </w:r>
      <w:r w:rsidRPr="00902000">
        <w:rPr>
          <w:rFonts w:ascii="Arial" w:hAnsi="Arial" w:cs="Arial"/>
        </w:rPr>
        <w:t>ryzyko pozostałych wad innych niż określone w ust. 9 powyżej w terminie wyznaczonym przez Zamawiającego jednak nie krótszym niż 5 dni roboczych.</w:t>
      </w:r>
    </w:p>
    <w:p w:rsidR="00902000" w:rsidRDefault="00902000" w:rsidP="00700B5F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 W</w:t>
      </w:r>
      <w:r w:rsidRPr="00902000">
        <w:rPr>
          <w:rFonts w:ascii="Arial" w:hAnsi="Arial" w:cs="Arial"/>
        </w:rPr>
        <w:t xml:space="preserve"> przypadku zakwestionowania przez Wykonawcę istnienia lub zakresu wady Zamawiający zleci ich ustalenie biegłemu rzeczoznawcy wpisanemu na listę biegłych sądowych Sądu Okręgowego w Opolu. W przypadku potwierdzenia istnienia lub zakresu wady choćby w części, koszty sporządz</w:t>
      </w:r>
      <w:r w:rsidR="008B26B6">
        <w:rPr>
          <w:rFonts w:ascii="Arial" w:hAnsi="Arial" w:cs="Arial"/>
        </w:rPr>
        <w:t>enia opinii pokryje Wykonawca w </w:t>
      </w:r>
      <w:r w:rsidRPr="00902000">
        <w:rPr>
          <w:rFonts w:ascii="Arial" w:hAnsi="Arial" w:cs="Arial"/>
        </w:rPr>
        <w:t>terminie 7 dni od dnia wezwania. Zlecenie sporządzenia opinii biegłemu nie zawiesza, ani nie przerywa biegu terminów do usunięcia wad i nie wyłącza, ani nie ogranicza możliwości naliczania kar umownych. W przypadku stwierdzenia przez biegłego nieistnienia wady, koszty sporządz</w:t>
      </w:r>
      <w:r w:rsidR="007A77AF">
        <w:rPr>
          <w:rFonts w:ascii="Arial" w:hAnsi="Arial" w:cs="Arial"/>
        </w:rPr>
        <w:t>enia opinii pokryje Zamawiający</w:t>
      </w:r>
      <w:r>
        <w:rPr>
          <w:rFonts w:ascii="Arial" w:hAnsi="Arial" w:cs="Arial"/>
        </w:rPr>
        <w:t>”</w:t>
      </w:r>
      <w:r w:rsidR="007A77AF">
        <w:rPr>
          <w:rFonts w:ascii="Arial" w:hAnsi="Arial" w:cs="Arial"/>
        </w:rPr>
        <w:t>;</w:t>
      </w:r>
    </w:p>
    <w:p w:rsidR="008B26B6" w:rsidRDefault="008B26B6" w:rsidP="00700B5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§ 12 dotychczas</w:t>
      </w:r>
      <w:r w:rsidR="007A77AF">
        <w:rPr>
          <w:rFonts w:ascii="Arial" w:hAnsi="Arial" w:cs="Arial"/>
        </w:rPr>
        <w:t>owe ust.</w:t>
      </w:r>
      <w:r>
        <w:rPr>
          <w:rFonts w:ascii="Arial" w:hAnsi="Arial" w:cs="Arial"/>
        </w:rPr>
        <w:t xml:space="preserve"> 10</w:t>
      </w:r>
      <w:r w:rsidR="005928E3">
        <w:rPr>
          <w:rFonts w:ascii="Arial" w:hAnsi="Arial" w:cs="Arial"/>
        </w:rPr>
        <w:t>-</w:t>
      </w:r>
      <w:r>
        <w:rPr>
          <w:rFonts w:ascii="Arial" w:hAnsi="Arial" w:cs="Arial"/>
        </w:rPr>
        <w:t>16 otrzymują numerację kolejną, tj. 12</w:t>
      </w:r>
      <w:r w:rsidR="005928E3">
        <w:rPr>
          <w:rFonts w:ascii="Arial" w:hAnsi="Arial" w:cs="Arial"/>
        </w:rPr>
        <w:t>-</w:t>
      </w:r>
      <w:r>
        <w:rPr>
          <w:rFonts w:ascii="Arial" w:hAnsi="Arial" w:cs="Arial"/>
        </w:rPr>
        <w:t>18.</w:t>
      </w:r>
    </w:p>
    <w:p w:rsidR="005928E3" w:rsidRDefault="005928E3" w:rsidP="005928E3">
      <w:pPr>
        <w:spacing w:after="0" w:line="240" w:lineRule="auto"/>
        <w:jc w:val="both"/>
        <w:rPr>
          <w:rFonts w:ascii="Arial" w:hAnsi="Arial" w:cs="Arial"/>
        </w:rPr>
      </w:pPr>
    </w:p>
    <w:p w:rsidR="006A6A5F" w:rsidRPr="005928E3" w:rsidRDefault="005928E3" w:rsidP="005928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tekst ujednolicony umowy po zmianach.</w:t>
      </w:r>
      <w:bookmarkStart w:id="0" w:name="_GoBack"/>
      <w:bookmarkEnd w:id="0"/>
    </w:p>
    <w:sectPr w:rsidR="006A6A5F" w:rsidRPr="005928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95" w:rsidRDefault="00B80795" w:rsidP="00C61851">
      <w:pPr>
        <w:spacing w:after="0" w:line="240" w:lineRule="auto"/>
      </w:pPr>
      <w:r>
        <w:separator/>
      </w:r>
    </w:p>
  </w:endnote>
  <w:endnote w:type="continuationSeparator" w:id="0">
    <w:p w:rsidR="00B80795" w:rsidRDefault="00B80795" w:rsidP="00C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95" w:rsidRDefault="00B80795" w:rsidP="00C61851">
      <w:pPr>
        <w:spacing w:after="0" w:line="240" w:lineRule="auto"/>
      </w:pPr>
      <w:r>
        <w:separator/>
      </w:r>
    </w:p>
  </w:footnote>
  <w:footnote w:type="continuationSeparator" w:id="0">
    <w:p w:rsidR="00B80795" w:rsidRDefault="00B80795" w:rsidP="00C6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51" w:rsidRDefault="00C61851">
    <w:pPr>
      <w:pStyle w:val="Nagwek"/>
    </w:pPr>
    <w:r>
      <w:rPr>
        <w:noProof/>
        <w:lang w:eastAsia="pl-PL"/>
      </w:rPr>
      <w:drawing>
        <wp:inline distT="0" distB="0" distL="0" distR="0" wp14:anchorId="65257859">
          <wp:extent cx="576199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B84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2E0"/>
    <w:multiLevelType w:val="hybridMultilevel"/>
    <w:tmpl w:val="F3B4D1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B16D32"/>
    <w:multiLevelType w:val="hybridMultilevel"/>
    <w:tmpl w:val="BE2C55C0"/>
    <w:lvl w:ilvl="0" w:tplc="FFBA28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12536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DD720E"/>
    <w:multiLevelType w:val="hybridMultilevel"/>
    <w:tmpl w:val="B0C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E7700"/>
    <w:multiLevelType w:val="hybridMultilevel"/>
    <w:tmpl w:val="134E0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C336C"/>
    <w:multiLevelType w:val="hybridMultilevel"/>
    <w:tmpl w:val="8EA6F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AF150D"/>
    <w:multiLevelType w:val="hybridMultilevel"/>
    <w:tmpl w:val="A4CCAB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167488"/>
    <w:rsid w:val="00475286"/>
    <w:rsid w:val="005928E3"/>
    <w:rsid w:val="005E2F2E"/>
    <w:rsid w:val="006A19D3"/>
    <w:rsid w:val="006A6A5F"/>
    <w:rsid w:val="00700B5F"/>
    <w:rsid w:val="007A77AF"/>
    <w:rsid w:val="007D6ED1"/>
    <w:rsid w:val="008B26B6"/>
    <w:rsid w:val="00902000"/>
    <w:rsid w:val="00AB29A8"/>
    <w:rsid w:val="00B5097A"/>
    <w:rsid w:val="00B80795"/>
    <w:rsid w:val="00C61851"/>
    <w:rsid w:val="00D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B46CF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51"/>
  </w:style>
  <w:style w:type="paragraph" w:styleId="Stopka">
    <w:name w:val="footer"/>
    <w:basedOn w:val="Normalny"/>
    <w:link w:val="Stopka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8</cp:revision>
  <cp:lastPrinted>2020-12-10T14:05:00Z</cp:lastPrinted>
  <dcterms:created xsi:type="dcterms:W3CDTF">2021-01-05T12:20:00Z</dcterms:created>
  <dcterms:modified xsi:type="dcterms:W3CDTF">2021-01-05T12:45:00Z</dcterms:modified>
</cp:coreProperties>
</file>