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319B" w14:textId="579D70C3" w:rsidR="00A551F7" w:rsidRPr="00A551F7" w:rsidRDefault="00A551F7" w:rsidP="006B639C">
      <w:pPr>
        <w:pStyle w:val="A-normalny"/>
        <w:spacing w:before="40"/>
        <w:ind w:firstLine="0"/>
        <w:jc w:val="right"/>
        <w:rPr>
          <w:rFonts w:ascii="Tahoma" w:hAnsi="Tahoma" w:cs="Tahoma"/>
          <w:b/>
          <w:color w:val="00B050"/>
          <w:sz w:val="20"/>
        </w:rPr>
      </w:pPr>
      <w:r w:rsidRPr="00A551F7">
        <w:rPr>
          <w:rFonts w:ascii="Tahoma" w:hAnsi="Tahoma" w:cs="Tahoma"/>
          <w:b/>
          <w:color w:val="00B050"/>
          <w:sz w:val="20"/>
        </w:rPr>
        <w:t xml:space="preserve">Stan na </w:t>
      </w:r>
      <w:r w:rsidR="00673CC6">
        <w:rPr>
          <w:rFonts w:ascii="Tahoma" w:hAnsi="Tahoma" w:cs="Tahoma"/>
          <w:b/>
          <w:color w:val="00B050"/>
          <w:sz w:val="20"/>
        </w:rPr>
        <w:t>20</w:t>
      </w:r>
      <w:r w:rsidRPr="00A551F7">
        <w:rPr>
          <w:rFonts w:ascii="Tahoma" w:hAnsi="Tahoma" w:cs="Tahoma"/>
          <w:b/>
          <w:color w:val="00B050"/>
          <w:sz w:val="20"/>
        </w:rPr>
        <w:t xml:space="preserve"> kwietnia 2022 r.</w:t>
      </w:r>
    </w:p>
    <w:p w14:paraId="19D03E7F" w14:textId="77777777" w:rsidR="00A551F7" w:rsidRDefault="00AB0A2A" w:rsidP="006B639C">
      <w:pPr>
        <w:pStyle w:val="A-normalny"/>
        <w:spacing w:before="40"/>
        <w:ind w:firstLine="0"/>
        <w:jc w:val="right"/>
        <w:rPr>
          <w:rFonts w:ascii="Tahoma" w:hAnsi="Tahoma" w:cs="Tahoma"/>
          <w:b/>
          <w:sz w:val="20"/>
        </w:rPr>
      </w:pPr>
      <w:r w:rsidRPr="00283E41">
        <w:rPr>
          <w:rFonts w:ascii="Tahoma" w:hAnsi="Tahoma" w:cs="Tahoma"/>
          <w:b/>
          <w:sz w:val="20"/>
        </w:rPr>
        <w:t xml:space="preserve">Załącznik nr 2 </w:t>
      </w:r>
    </w:p>
    <w:p w14:paraId="36231474" w14:textId="053D4016" w:rsidR="00AB0A2A" w:rsidRPr="00DB0A45" w:rsidRDefault="00AB0A2A" w:rsidP="006B639C">
      <w:pPr>
        <w:pStyle w:val="A-normalny"/>
        <w:spacing w:before="40"/>
        <w:ind w:firstLine="0"/>
        <w:jc w:val="right"/>
        <w:rPr>
          <w:rFonts w:ascii="Tahoma" w:hAnsi="Tahoma" w:cs="Tahoma"/>
          <w:b/>
          <w:sz w:val="20"/>
        </w:rPr>
      </w:pPr>
      <w:r w:rsidRPr="00283E41">
        <w:rPr>
          <w:rFonts w:ascii="Tahoma" w:hAnsi="Tahoma" w:cs="Tahoma"/>
          <w:b/>
          <w:sz w:val="20"/>
        </w:rPr>
        <w:t>do OPZ</w:t>
      </w:r>
    </w:p>
    <w:p w14:paraId="151EC6F9" w14:textId="77777777" w:rsidR="006B639C" w:rsidRPr="00DB0A45" w:rsidRDefault="006B639C" w:rsidP="006B639C">
      <w:pPr>
        <w:pStyle w:val="A-normalny"/>
        <w:spacing w:before="40" w:line="240" w:lineRule="auto"/>
        <w:ind w:firstLine="0"/>
        <w:jc w:val="right"/>
        <w:rPr>
          <w:rFonts w:ascii="Tahoma" w:hAnsi="Tahoma" w:cs="Tahoma"/>
          <w:b/>
          <w:sz w:val="20"/>
        </w:rPr>
      </w:pPr>
    </w:p>
    <w:p w14:paraId="707E4B7C" w14:textId="201771F3" w:rsidR="006B639C" w:rsidRDefault="006B639C" w:rsidP="006B639C">
      <w:pPr>
        <w:pStyle w:val="A-normalny"/>
        <w:spacing w:before="40" w:line="240" w:lineRule="auto"/>
        <w:ind w:firstLine="0"/>
        <w:jc w:val="right"/>
        <w:rPr>
          <w:rFonts w:ascii="Tahoma" w:hAnsi="Tahoma" w:cs="Tahoma"/>
          <w:b/>
          <w:sz w:val="20"/>
        </w:rPr>
      </w:pPr>
    </w:p>
    <w:p w14:paraId="3E7B4880" w14:textId="77777777" w:rsidR="00A551F7" w:rsidRDefault="00A551F7" w:rsidP="006B639C">
      <w:pPr>
        <w:pStyle w:val="A-normalny"/>
        <w:spacing w:before="40" w:line="240" w:lineRule="auto"/>
        <w:ind w:firstLine="0"/>
        <w:jc w:val="right"/>
        <w:rPr>
          <w:rFonts w:ascii="Tahoma" w:hAnsi="Tahoma" w:cs="Tahoma"/>
          <w:b/>
          <w:sz w:val="20"/>
        </w:rPr>
      </w:pPr>
    </w:p>
    <w:p w14:paraId="03FF066C" w14:textId="69A62011" w:rsidR="00DB0A45" w:rsidRDefault="00DB0A45" w:rsidP="006B639C">
      <w:pPr>
        <w:pStyle w:val="A-normalny"/>
        <w:spacing w:before="40" w:line="240" w:lineRule="auto"/>
        <w:ind w:firstLine="0"/>
        <w:jc w:val="right"/>
        <w:rPr>
          <w:rFonts w:ascii="Tahoma" w:hAnsi="Tahoma" w:cs="Tahoma"/>
          <w:b/>
          <w:sz w:val="20"/>
        </w:rPr>
      </w:pPr>
    </w:p>
    <w:p w14:paraId="25292D47" w14:textId="37BAD55C" w:rsidR="00DB0A45" w:rsidRDefault="00DB0A45" w:rsidP="006B639C">
      <w:pPr>
        <w:pStyle w:val="A-normalny"/>
        <w:spacing w:before="40" w:line="240" w:lineRule="auto"/>
        <w:ind w:firstLine="0"/>
        <w:jc w:val="right"/>
        <w:rPr>
          <w:rFonts w:ascii="Tahoma" w:hAnsi="Tahoma" w:cs="Tahoma"/>
          <w:b/>
          <w:sz w:val="20"/>
        </w:rPr>
      </w:pPr>
    </w:p>
    <w:p w14:paraId="70DFCB49" w14:textId="022DA3EF" w:rsidR="00DB0A45" w:rsidRDefault="00DB0A45" w:rsidP="006B639C">
      <w:pPr>
        <w:pStyle w:val="A-normalny"/>
        <w:spacing w:before="40" w:line="240" w:lineRule="auto"/>
        <w:ind w:firstLine="0"/>
        <w:jc w:val="right"/>
        <w:rPr>
          <w:rFonts w:ascii="Tahoma" w:hAnsi="Tahoma" w:cs="Tahoma"/>
          <w:b/>
          <w:sz w:val="20"/>
        </w:rPr>
      </w:pPr>
    </w:p>
    <w:p w14:paraId="2BF6A952" w14:textId="77777777" w:rsidR="00DB0A45" w:rsidRPr="00DB0A45" w:rsidRDefault="00DB0A45" w:rsidP="006B639C">
      <w:pPr>
        <w:pStyle w:val="A-normalny"/>
        <w:spacing w:before="40" w:line="240" w:lineRule="auto"/>
        <w:ind w:firstLine="0"/>
        <w:jc w:val="right"/>
        <w:rPr>
          <w:rFonts w:ascii="Tahoma" w:hAnsi="Tahoma" w:cs="Tahoma"/>
          <w:b/>
          <w:sz w:val="20"/>
        </w:rPr>
      </w:pPr>
    </w:p>
    <w:p w14:paraId="293E638E" w14:textId="49CD392C" w:rsidR="006B639C" w:rsidRPr="00AB0A2A" w:rsidRDefault="006B639C" w:rsidP="006B639C">
      <w:pPr>
        <w:pStyle w:val="Nagwek1"/>
        <w:numPr>
          <w:ilvl w:val="0"/>
          <w:numId w:val="0"/>
        </w:numPr>
        <w:spacing w:before="240" w:after="0"/>
        <w:jc w:val="center"/>
        <w:rPr>
          <w:rFonts w:ascii="Tahoma" w:hAnsi="Tahoma" w:cs="Tahoma"/>
          <w:szCs w:val="36"/>
          <w:u w:val="single"/>
        </w:rPr>
      </w:pPr>
      <w:r w:rsidRPr="00AB0A2A">
        <w:rPr>
          <w:rFonts w:ascii="Tahoma" w:hAnsi="Tahoma" w:cs="Tahoma"/>
          <w:szCs w:val="36"/>
          <w:u w:val="single"/>
        </w:rPr>
        <w:t>WARUNKI GWARANCJI I SERWISU</w:t>
      </w:r>
      <w:bookmarkStart w:id="0" w:name="_Toc181156206"/>
      <w:r w:rsidR="00DB0A45" w:rsidRPr="00AB0A2A">
        <w:rPr>
          <w:rFonts w:ascii="Tahoma" w:hAnsi="Tahoma" w:cs="Tahoma"/>
          <w:szCs w:val="36"/>
          <w:u w:val="single"/>
        </w:rPr>
        <w:t xml:space="preserve"> SLA</w:t>
      </w:r>
    </w:p>
    <w:p w14:paraId="61172360" w14:textId="4FB50446" w:rsidR="00DB0A45" w:rsidRDefault="00DB0A45" w:rsidP="00DB0A45">
      <w:pPr>
        <w:pStyle w:val="Tekstpodstawowy"/>
      </w:pPr>
    </w:p>
    <w:p w14:paraId="6E71C892" w14:textId="2B3C84F8" w:rsidR="00DB0A45" w:rsidRPr="00DB0A45" w:rsidRDefault="00DB0A45" w:rsidP="00DB0A45">
      <w:pPr>
        <w:pStyle w:val="Tekstpodstawowy"/>
      </w:pPr>
    </w:p>
    <w:p w14:paraId="597E1042" w14:textId="6A49E425" w:rsidR="006B639C" w:rsidRPr="00DB0A45" w:rsidRDefault="006B639C" w:rsidP="77197678">
      <w:pPr>
        <w:pStyle w:val="Tekstpodstawowy"/>
        <w:jc w:val="center"/>
        <w:rPr>
          <w:rFonts w:ascii="Tahoma" w:hAnsi="Tahoma" w:cs="Tahoma"/>
          <w:b/>
          <w:bCs/>
          <w:sz w:val="20"/>
          <w:szCs w:val="20"/>
          <w:u w:val="single"/>
        </w:rPr>
      </w:pPr>
    </w:p>
    <w:p w14:paraId="1E2A3A0A" w14:textId="77777777" w:rsidR="00DB0A45" w:rsidRPr="00DB0A45" w:rsidRDefault="00DB0A45" w:rsidP="00DB0A45">
      <w:pPr>
        <w:tabs>
          <w:tab w:val="left" w:pos="2505"/>
        </w:tabs>
        <w:jc w:val="center"/>
        <w:rPr>
          <w:rFonts w:ascii="Tahoma" w:hAnsi="Tahoma" w:cs="Tahoma"/>
          <w:b/>
          <w:bCs/>
          <w:sz w:val="20"/>
          <w:szCs w:val="20"/>
        </w:rPr>
      </w:pPr>
    </w:p>
    <w:p w14:paraId="18361D60" w14:textId="77777777" w:rsidR="006B639C" w:rsidRPr="00DB0A45" w:rsidRDefault="006B639C" w:rsidP="006B639C">
      <w:pPr>
        <w:tabs>
          <w:tab w:val="left" w:pos="2505"/>
        </w:tabs>
        <w:jc w:val="center"/>
        <w:rPr>
          <w:rFonts w:ascii="Tahoma" w:hAnsi="Tahoma" w:cs="Tahoma"/>
          <w:b/>
          <w:bCs/>
          <w:sz w:val="20"/>
          <w:szCs w:val="20"/>
        </w:rPr>
      </w:pPr>
    </w:p>
    <w:p w14:paraId="44942143" w14:textId="77777777" w:rsidR="006B639C" w:rsidRPr="00DB0A45" w:rsidRDefault="006B639C" w:rsidP="006B639C">
      <w:pPr>
        <w:spacing w:line="240" w:lineRule="auto"/>
        <w:jc w:val="left"/>
        <w:rPr>
          <w:rFonts w:ascii="Tahoma" w:hAnsi="Tahoma" w:cs="Tahoma"/>
          <w:sz w:val="20"/>
          <w:szCs w:val="20"/>
        </w:rPr>
      </w:pPr>
    </w:p>
    <w:p w14:paraId="01CCE9CD" w14:textId="77777777" w:rsidR="006B639C" w:rsidRPr="00DB0A45" w:rsidRDefault="006B639C" w:rsidP="006B639C">
      <w:pPr>
        <w:spacing w:line="240" w:lineRule="auto"/>
        <w:jc w:val="left"/>
        <w:rPr>
          <w:rFonts w:ascii="Tahoma" w:hAnsi="Tahoma" w:cs="Tahoma"/>
          <w:sz w:val="20"/>
          <w:szCs w:val="20"/>
        </w:rPr>
      </w:pPr>
      <w:r w:rsidRPr="00DB0A45">
        <w:rPr>
          <w:rFonts w:ascii="Tahoma" w:hAnsi="Tahoma" w:cs="Tahoma"/>
          <w:sz w:val="20"/>
          <w:szCs w:val="20"/>
        </w:rPr>
        <w:br w:type="page"/>
      </w:r>
    </w:p>
    <w:p w14:paraId="1E9B76B0" w14:textId="666DD071" w:rsidR="00DB0A45" w:rsidRDefault="00DB0A45" w:rsidP="00DB0A45">
      <w:pPr>
        <w:spacing w:line="240" w:lineRule="auto"/>
        <w:rPr>
          <w:rFonts w:ascii="Tahoma" w:hAnsi="Tahoma" w:cs="Tahoma"/>
          <w:sz w:val="20"/>
          <w:szCs w:val="20"/>
        </w:rPr>
      </w:pPr>
      <w:r>
        <w:rPr>
          <w:rFonts w:ascii="Tahoma" w:hAnsi="Tahoma" w:cs="Tahoma"/>
          <w:sz w:val="20"/>
          <w:szCs w:val="20"/>
        </w:rPr>
        <w:lastRenderedPageBreak/>
        <w:t xml:space="preserve">Niniejszy dokument stanowi określenie minimalnych warunków gwarancji i serwisu SLA dla przedmiotu zamówienia </w:t>
      </w:r>
      <w:r w:rsidR="001F22DB">
        <w:rPr>
          <w:rFonts w:ascii="Tahoma" w:hAnsi="Tahoma" w:cs="Tahoma"/>
          <w:sz w:val="20"/>
          <w:szCs w:val="20"/>
        </w:rPr>
        <w:t xml:space="preserve">postępowania o udzielenie zamówienia publicznego </w:t>
      </w:r>
      <w:r>
        <w:rPr>
          <w:rFonts w:ascii="Tahoma" w:hAnsi="Tahoma" w:cs="Tahoma"/>
          <w:sz w:val="20"/>
          <w:szCs w:val="20"/>
        </w:rPr>
        <w:t xml:space="preserve">pn. </w:t>
      </w:r>
      <w:r w:rsidRPr="00DB0A45">
        <w:rPr>
          <w:rFonts w:ascii="Tahoma" w:hAnsi="Tahoma" w:cs="Tahoma"/>
          <w:b/>
          <w:bCs/>
          <w:sz w:val="20"/>
          <w:szCs w:val="20"/>
        </w:rPr>
        <w:t>System wnoszenia za pomocą mobilnych kasowników opłat</w:t>
      </w:r>
      <w:r>
        <w:rPr>
          <w:rFonts w:ascii="Tahoma" w:hAnsi="Tahoma" w:cs="Tahoma"/>
          <w:b/>
          <w:bCs/>
          <w:sz w:val="20"/>
          <w:szCs w:val="20"/>
        </w:rPr>
        <w:t xml:space="preserve"> </w:t>
      </w:r>
      <w:r w:rsidRPr="00DB0A45">
        <w:rPr>
          <w:rFonts w:ascii="Tahoma" w:hAnsi="Tahoma" w:cs="Tahoma"/>
          <w:b/>
          <w:bCs/>
          <w:sz w:val="20"/>
          <w:szCs w:val="20"/>
        </w:rPr>
        <w:t>za przejazdy przy pomocy zbliżeniowych kart płatniczych</w:t>
      </w:r>
      <w:r>
        <w:rPr>
          <w:rFonts w:ascii="Tahoma" w:hAnsi="Tahoma" w:cs="Tahoma"/>
          <w:b/>
          <w:bCs/>
          <w:sz w:val="20"/>
          <w:szCs w:val="20"/>
        </w:rPr>
        <w:t xml:space="preserve"> </w:t>
      </w:r>
      <w:r w:rsidRPr="00DB0A45">
        <w:rPr>
          <w:rFonts w:ascii="Tahoma" w:hAnsi="Tahoma" w:cs="Tahoma"/>
          <w:b/>
          <w:bCs/>
          <w:sz w:val="20"/>
          <w:szCs w:val="20"/>
        </w:rPr>
        <w:t>lub zbliżeniowych płatności mobilnych</w:t>
      </w:r>
      <w:r>
        <w:rPr>
          <w:rFonts w:ascii="Tahoma" w:hAnsi="Tahoma" w:cs="Tahoma"/>
          <w:b/>
          <w:bCs/>
          <w:sz w:val="20"/>
          <w:szCs w:val="20"/>
        </w:rPr>
        <w:t xml:space="preserve"> </w:t>
      </w:r>
      <w:r w:rsidRPr="00DB0A45">
        <w:rPr>
          <w:rFonts w:ascii="Tahoma" w:hAnsi="Tahoma" w:cs="Tahoma"/>
          <w:b/>
          <w:bCs/>
          <w:sz w:val="20"/>
          <w:szCs w:val="20"/>
        </w:rPr>
        <w:t>dla Miejskiego Zakładu Komunikacyjnego w Bielsku-Białej Sp. z o.o.</w:t>
      </w:r>
      <w:r w:rsidRPr="00DB0A45">
        <w:rPr>
          <w:rFonts w:ascii="Tahoma" w:hAnsi="Tahoma" w:cs="Tahoma"/>
          <w:sz w:val="20"/>
          <w:szCs w:val="20"/>
        </w:rPr>
        <w:t xml:space="preserve">, </w:t>
      </w:r>
      <w:r>
        <w:rPr>
          <w:rFonts w:ascii="Tahoma" w:hAnsi="Tahoma" w:cs="Tahoma"/>
          <w:sz w:val="20"/>
          <w:szCs w:val="20"/>
        </w:rPr>
        <w:t>n</w:t>
      </w:r>
      <w:r w:rsidRPr="00DB0A45">
        <w:rPr>
          <w:rFonts w:ascii="Tahoma" w:hAnsi="Tahoma" w:cs="Tahoma"/>
          <w:sz w:val="20"/>
          <w:szCs w:val="20"/>
        </w:rPr>
        <w:t>r sprawy: DZP-3411/01/2022</w:t>
      </w:r>
      <w:r>
        <w:rPr>
          <w:rFonts w:ascii="Tahoma" w:hAnsi="Tahoma" w:cs="Tahoma"/>
          <w:sz w:val="20"/>
          <w:szCs w:val="20"/>
        </w:rPr>
        <w:t>.</w:t>
      </w:r>
    </w:p>
    <w:p w14:paraId="7D0DFCCA" w14:textId="75ED8AD7" w:rsidR="00DB0A45" w:rsidRDefault="00DB0A45" w:rsidP="00DB0A45">
      <w:pPr>
        <w:spacing w:line="240" w:lineRule="auto"/>
        <w:rPr>
          <w:rFonts w:ascii="Tahoma" w:hAnsi="Tahoma" w:cs="Tahoma"/>
          <w:sz w:val="20"/>
          <w:szCs w:val="20"/>
        </w:rPr>
      </w:pPr>
    </w:p>
    <w:p w14:paraId="509C56F4" w14:textId="4EAF6477" w:rsidR="00DB0A45" w:rsidRPr="00283E41" w:rsidRDefault="00DB0A45" w:rsidP="00A555A4">
      <w:pPr>
        <w:spacing w:line="240" w:lineRule="auto"/>
        <w:rPr>
          <w:rFonts w:ascii="Tahoma" w:hAnsi="Tahoma" w:cs="Tahoma"/>
          <w:sz w:val="20"/>
          <w:szCs w:val="20"/>
        </w:rPr>
      </w:pPr>
      <w:r w:rsidRPr="00283E41">
        <w:rPr>
          <w:rFonts w:ascii="Tahoma" w:hAnsi="Tahoma" w:cs="Tahoma"/>
          <w:sz w:val="20"/>
          <w:szCs w:val="20"/>
        </w:rPr>
        <w:t xml:space="preserve">Wykonawca </w:t>
      </w:r>
      <w:r w:rsidR="00746BE0" w:rsidRPr="00283E41">
        <w:rPr>
          <w:rFonts w:ascii="Tahoma" w:hAnsi="Tahoma" w:cs="Tahoma"/>
          <w:sz w:val="20"/>
          <w:szCs w:val="20"/>
        </w:rPr>
        <w:t xml:space="preserve">w toku realizacji przedmiotu zamówienia </w:t>
      </w:r>
      <w:r w:rsidRPr="00283E41">
        <w:rPr>
          <w:rFonts w:ascii="Tahoma" w:hAnsi="Tahoma" w:cs="Tahoma"/>
          <w:sz w:val="20"/>
          <w:szCs w:val="20"/>
        </w:rPr>
        <w:t>dołącza do niniejszego dokumentu wszelkie karty gwarancyjne, serwisowe, booklety gwarancyjne</w:t>
      </w:r>
      <w:r w:rsidR="00A555A4" w:rsidRPr="00283E41">
        <w:rPr>
          <w:rFonts w:ascii="Tahoma" w:hAnsi="Tahoma" w:cs="Tahoma"/>
          <w:sz w:val="20"/>
          <w:szCs w:val="20"/>
        </w:rPr>
        <w:t xml:space="preserve"> i serwisowe</w:t>
      </w:r>
      <w:r w:rsidRPr="00283E41">
        <w:rPr>
          <w:rFonts w:ascii="Tahoma" w:hAnsi="Tahoma" w:cs="Tahoma"/>
          <w:sz w:val="20"/>
          <w:szCs w:val="20"/>
        </w:rPr>
        <w:t xml:space="preserve"> dla</w:t>
      </w:r>
      <w:r w:rsidR="00A555A4" w:rsidRPr="00283E41">
        <w:rPr>
          <w:rFonts w:ascii="Tahoma" w:hAnsi="Tahoma" w:cs="Tahoma"/>
          <w:sz w:val="20"/>
          <w:szCs w:val="20"/>
        </w:rPr>
        <w:t xml:space="preserve"> wszystkich </w:t>
      </w:r>
      <w:r w:rsidRPr="00283E41">
        <w:rPr>
          <w:rFonts w:ascii="Tahoma" w:hAnsi="Tahoma" w:cs="Tahoma"/>
          <w:sz w:val="20"/>
          <w:szCs w:val="20"/>
        </w:rPr>
        <w:t>sy</w:t>
      </w:r>
      <w:r w:rsidR="00A555A4" w:rsidRPr="00283E41">
        <w:rPr>
          <w:rFonts w:ascii="Tahoma" w:hAnsi="Tahoma" w:cs="Tahoma"/>
          <w:sz w:val="20"/>
          <w:szCs w:val="20"/>
        </w:rPr>
        <w:t>stemów, podsystemów, aplikacji oraz urządzeń stanowiących element Systemu Centralnego (SPO).</w:t>
      </w:r>
    </w:p>
    <w:p w14:paraId="25F79AC2" w14:textId="77777777" w:rsidR="00A555A4" w:rsidRPr="00283E41" w:rsidRDefault="00A555A4" w:rsidP="00A555A4">
      <w:pPr>
        <w:spacing w:line="240" w:lineRule="auto"/>
        <w:rPr>
          <w:rFonts w:ascii="Tahoma" w:hAnsi="Tahoma" w:cs="Tahoma"/>
          <w:sz w:val="20"/>
          <w:szCs w:val="20"/>
        </w:rPr>
      </w:pPr>
    </w:p>
    <w:p w14:paraId="778F51F1" w14:textId="673A6100" w:rsidR="00835C80" w:rsidRPr="00283E41" w:rsidRDefault="00701BE8" w:rsidP="00835C80">
      <w:pPr>
        <w:pStyle w:val="Nagwek1"/>
        <w:numPr>
          <w:ilvl w:val="0"/>
          <w:numId w:val="0"/>
        </w:numPr>
        <w:spacing w:before="0"/>
        <w:rPr>
          <w:rFonts w:ascii="Tahoma" w:hAnsi="Tahoma" w:cs="Tahoma"/>
          <w:sz w:val="20"/>
          <w:szCs w:val="20"/>
        </w:rPr>
      </w:pPr>
      <w:r w:rsidRPr="00283E41">
        <w:rPr>
          <w:rFonts w:ascii="Tahoma" w:hAnsi="Tahoma" w:cs="Tahoma"/>
          <w:sz w:val="20"/>
          <w:szCs w:val="20"/>
        </w:rPr>
        <w:t>I. DEFINICJE</w:t>
      </w:r>
      <w:bookmarkEnd w:id="0"/>
    </w:p>
    <w:p w14:paraId="45A826A6" w14:textId="5C74C9F6" w:rsidR="00835C80" w:rsidRPr="00283E41" w:rsidRDefault="00835C80" w:rsidP="00835C80">
      <w:pPr>
        <w:pStyle w:val="Tekstpodstawowy"/>
        <w:rPr>
          <w:rFonts w:ascii="Tahoma" w:hAnsi="Tahoma" w:cs="Tahoma"/>
          <w:sz w:val="20"/>
          <w:szCs w:val="20"/>
        </w:rPr>
      </w:pPr>
      <w:r w:rsidRPr="00283E41">
        <w:rPr>
          <w:rFonts w:ascii="Tahoma" w:hAnsi="Tahoma" w:cs="Tahoma"/>
          <w:sz w:val="20"/>
          <w:szCs w:val="20"/>
        </w:rPr>
        <w:t xml:space="preserve">Uzupełnienie </w:t>
      </w:r>
      <w:r w:rsidR="009F6D1C" w:rsidRPr="00283E41">
        <w:rPr>
          <w:rFonts w:ascii="Tahoma" w:hAnsi="Tahoma" w:cs="Tahoma"/>
          <w:sz w:val="20"/>
          <w:szCs w:val="20"/>
        </w:rPr>
        <w:t xml:space="preserve">i rozwinięcie </w:t>
      </w:r>
      <w:r w:rsidRPr="00283E41">
        <w:rPr>
          <w:rFonts w:ascii="Tahoma" w:hAnsi="Tahoma" w:cs="Tahoma"/>
          <w:sz w:val="20"/>
          <w:szCs w:val="20"/>
        </w:rPr>
        <w:t>słowniczka definicji z Opisu Przedmiotu Zamówienia:</w:t>
      </w:r>
    </w:p>
    <w:tbl>
      <w:tblPr>
        <w:tblStyle w:val="Tabela-Siatka"/>
        <w:tblW w:w="0" w:type="auto"/>
        <w:tblLook w:val="04A0" w:firstRow="1" w:lastRow="0" w:firstColumn="1" w:lastColumn="0" w:noHBand="0" w:noVBand="1"/>
      </w:tblPr>
      <w:tblGrid>
        <w:gridCol w:w="2405"/>
        <w:gridCol w:w="6883"/>
      </w:tblGrid>
      <w:tr w:rsidR="00A555A4" w14:paraId="75DC011A" w14:textId="77777777" w:rsidTr="001F22DB">
        <w:tc>
          <w:tcPr>
            <w:tcW w:w="2405" w:type="dxa"/>
          </w:tcPr>
          <w:p w14:paraId="417F14F3" w14:textId="3D75E603"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 xml:space="preserve">Czas </w:t>
            </w:r>
            <w:r w:rsidR="00945629" w:rsidRPr="001F22DB">
              <w:rPr>
                <w:rFonts w:ascii="Tahoma" w:hAnsi="Tahoma" w:cs="Tahoma"/>
                <w:b/>
                <w:bCs/>
                <w:sz w:val="20"/>
                <w:szCs w:val="22"/>
              </w:rPr>
              <w:t>n</w:t>
            </w:r>
            <w:r w:rsidRPr="001F22DB">
              <w:rPr>
                <w:rFonts w:ascii="Tahoma" w:hAnsi="Tahoma" w:cs="Tahoma"/>
                <w:b/>
                <w:bCs/>
                <w:sz w:val="20"/>
                <w:szCs w:val="22"/>
              </w:rPr>
              <w:t>aprawy</w:t>
            </w:r>
          </w:p>
        </w:tc>
        <w:tc>
          <w:tcPr>
            <w:tcW w:w="6883" w:type="dxa"/>
          </w:tcPr>
          <w:p w14:paraId="4353832C" w14:textId="1A0913CD" w:rsidR="00A555A4" w:rsidRPr="001F22DB" w:rsidRDefault="00A555A4" w:rsidP="001F22DB">
            <w:pPr>
              <w:pStyle w:val="Bezodstpw"/>
              <w:rPr>
                <w:rFonts w:ascii="Tahoma" w:hAnsi="Tahoma" w:cs="Tahoma"/>
                <w:sz w:val="20"/>
                <w:szCs w:val="22"/>
              </w:rPr>
            </w:pPr>
            <w:r w:rsidRPr="001F22DB">
              <w:rPr>
                <w:rFonts w:ascii="Tahoma" w:hAnsi="Tahoma" w:cs="Tahoma"/>
                <w:sz w:val="20"/>
                <w:szCs w:val="22"/>
              </w:rPr>
              <w:t xml:space="preserve">czas liczony od momentu dokonania przez Zamawiającego lub upoważnionego przez niego przedstawiciela Zgłoszenia </w:t>
            </w:r>
            <w:r w:rsidR="00945629" w:rsidRPr="001F22DB">
              <w:rPr>
                <w:rFonts w:ascii="Tahoma" w:hAnsi="Tahoma" w:cs="Tahoma"/>
                <w:sz w:val="20"/>
                <w:szCs w:val="22"/>
              </w:rPr>
              <w:t>Serwisowego</w:t>
            </w:r>
            <w:r w:rsidRPr="001F22DB">
              <w:rPr>
                <w:rFonts w:ascii="Tahoma" w:hAnsi="Tahoma" w:cs="Tahoma"/>
                <w:sz w:val="20"/>
                <w:szCs w:val="22"/>
              </w:rPr>
              <w:t>, do momentu dokonania Naprawy</w:t>
            </w:r>
            <w:r w:rsidR="00945629" w:rsidRPr="001F22DB">
              <w:rPr>
                <w:rFonts w:ascii="Tahoma" w:hAnsi="Tahoma" w:cs="Tahoma"/>
                <w:sz w:val="20"/>
                <w:szCs w:val="22"/>
              </w:rPr>
              <w:t xml:space="preserve"> lub Obejścia</w:t>
            </w:r>
          </w:p>
        </w:tc>
      </w:tr>
      <w:tr w:rsidR="00945629" w14:paraId="24BC04CF" w14:textId="77777777" w:rsidTr="001F22DB">
        <w:tc>
          <w:tcPr>
            <w:tcW w:w="2405" w:type="dxa"/>
          </w:tcPr>
          <w:p w14:paraId="0776A49D" w14:textId="284D0E83" w:rsidR="00945629" w:rsidRPr="001F22DB" w:rsidRDefault="00945629" w:rsidP="001F22DB">
            <w:pPr>
              <w:pStyle w:val="Bezodstpw"/>
              <w:rPr>
                <w:rFonts w:ascii="Tahoma" w:hAnsi="Tahoma" w:cs="Tahoma"/>
                <w:b/>
                <w:bCs/>
                <w:sz w:val="20"/>
                <w:szCs w:val="22"/>
              </w:rPr>
            </w:pPr>
            <w:r w:rsidRPr="001F22DB">
              <w:rPr>
                <w:rFonts w:ascii="Tahoma" w:hAnsi="Tahoma" w:cs="Tahoma"/>
                <w:b/>
                <w:bCs/>
                <w:sz w:val="20"/>
                <w:szCs w:val="22"/>
              </w:rPr>
              <w:t>Czas reakcji</w:t>
            </w:r>
          </w:p>
        </w:tc>
        <w:tc>
          <w:tcPr>
            <w:tcW w:w="6883" w:type="dxa"/>
          </w:tcPr>
          <w:p w14:paraId="6D95BE8C" w14:textId="7EFC54C7" w:rsidR="00945629" w:rsidRPr="001F22DB" w:rsidRDefault="008567DF" w:rsidP="001F22DB">
            <w:pPr>
              <w:pStyle w:val="Bezodstpw"/>
              <w:rPr>
                <w:rFonts w:ascii="Tahoma" w:hAnsi="Tahoma" w:cs="Tahoma"/>
                <w:sz w:val="20"/>
                <w:szCs w:val="22"/>
              </w:rPr>
            </w:pPr>
            <w:r w:rsidRPr="001F22DB">
              <w:rPr>
                <w:rFonts w:ascii="Tahoma" w:hAnsi="Tahoma" w:cs="Tahoma"/>
                <w:sz w:val="20"/>
                <w:szCs w:val="22"/>
              </w:rPr>
              <w:t xml:space="preserve">czas </w:t>
            </w:r>
            <w:r w:rsidR="00945629" w:rsidRPr="001F22DB">
              <w:rPr>
                <w:rFonts w:ascii="Tahoma" w:hAnsi="Tahoma" w:cs="Tahoma"/>
                <w:sz w:val="20"/>
                <w:szCs w:val="22"/>
              </w:rPr>
              <w:t>liczony od momentu dokonania przez Zamawiającego Zgłoszenia Serwisowego do momentu jego potwierdzenia wraz z określeniem terminu (czasu) podjęcia działań; czas reakcji wliczany jest w czas naprawy</w:t>
            </w:r>
          </w:p>
        </w:tc>
      </w:tr>
      <w:tr w:rsidR="00A555A4" w14:paraId="6095DAB5" w14:textId="77777777" w:rsidTr="001F22DB">
        <w:tc>
          <w:tcPr>
            <w:tcW w:w="2405" w:type="dxa"/>
          </w:tcPr>
          <w:p w14:paraId="142345A6" w14:textId="725BDE9F"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 xml:space="preserve">Gotowość </w:t>
            </w:r>
            <w:r w:rsidR="007348FF" w:rsidRPr="001F22DB">
              <w:rPr>
                <w:rFonts w:ascii="Tahoma" w:hAnsi="Tahoma" w:cs="Tahoma"/>
                <w:b/>
                <w:bCs/>
                <w:sz w:val="20"/>
                <w:szCs w:val="22"/>
              </w:rPr>
              <w:t>s</w:t>
            </w:r>
            <w:r w:rsidRPr="001F22DB">
              <w:rPr>
                <w:rFonts w:ascii="Tahoma" w:hAnsi="Tahoma" w:cs="Tahoma"/>
                <w:b/>
                <w:bCs/>
                <w:sz w:val="20"/>
                <w:szCs w:val="22"/>
              </w:rPr>
              <w:t>erwisowa</w:t>
            </w:r>
          </w:p>
        </w:tc>
        <w:tc>
          <w:tcPr>
            <w:tcW w:w="6883" w:type="dxa"/>
          </w:tcPr>
          <w:p w14:paraId="2833A6E1" w14:textId="593E11C7" w:rsidR="00A555A4" w:rsidRPr="001F22DB" w:rsidRDefault="00A555A4" w:rsidP="001F22DB">
            <w:pPr>
              <w:pStyle w:val="Bezodstpw"/>
              <w:rPr>
                <w:rFonts w:ascii="Tahoma" w:hAnsi="Tahoma" w:cs="Tahoma"/>
                <w:sz w:val="20"/>
                <w:szCs w:val="22"/>
              </w:rPr>
            </w:pPr>
            <w:r w:rsidRPr="001F22DB">
              <w:rPr>
                <w:rFonts w:ascii="Tahoma" w:hAnsi="Tahoma" w:cs="Tahoma"/>
                <w:sz w:val="20"/>
                <w:szCs w:val="22"/>
              </w:rPr>
              <w:t xml:space="preserve">czas, w którym </w:t>
            </w:r>
            <w:r w:rsidR="007348FF" w:rsidRPr="001F22DB">
              <w:rPr>
                <w:rFonts w:ascii="Tahoma" w:hAnsi="Tahoma" w:cs="Tahoma"/>
                <w:sz w:val="20"/>
                <w:szCs w:val="22"/>
              </w:rPr>
              <w:t xml:space="preserve">Wykonawca </w:t>
            </w:r>
            <w:r w:rsidRPr="001F22DB">
              <w:rPr>
                <w:rFonts w:ascii="Tahoma" w:hAnsi="Tahoma" w:cs="Tahoma"/>
                <w:sz w:val="20"/>
                <w:szCs w:val="22"/>
              </w:rPr>
              <w:t xml:space="preserve">pozostaje do dyspozycji Zamawiającego </w:t>
            </w:r>
            <w:r w:rsidR="001F22DB">
              <w:rPr>
                <w:rFonts w:ascii="Tahoma" w:hAnsi="Tahoma" w:cs="Tahoma"/>
                <w:sz w:val="20"/>
                <w:szCs w:val="22"/>
              </w:rPr>
              <w:br/>
            </w:r>
            <w:r w:rsidRPr="001F22DB">
              <w:rPr>
                <w:rFonts w:ascii="Tahoma" w:hAnsi="Tahoma" w:cs="Tahoma"/>
                <w:sz w:val="20"/>
                <w:szCs w:val="22"/>
              </w:rPr>
              <w:t>w zakresie</w:t>
            </w:r>
            <w:r w:rsidR="001F22DB">
              <w:rPr>
                <w:rFonts w:ascii="Tahoma" w:hAnsi="Tahoma" w:cs="Tahoma"/>
                <w:sz w:val="20"/>
                <w:szCs w:val="22"/>
              </w:rPr>
              <w:t xml:space="preserve"> </w:t>
            </w:r>
            <w:r w:rsidRPr="001F22DB">
              <w:rPr>
                <w:rFonts w:ascii="Tahoma" w:hAnsi="Tahoma" w:cs="Tahoma"/>
                <w:sz w:val="20"/>
                <w:szCs w:val="22"/>
              </w:rPr>
              <w:t>świadczenia Usług Gwarancji i Serwisu</w:t>
            </w:r>
          </w:p>
        </w:tc>
      </w:tr>
      <w:tr w:rsidR="00A555A4" w14:paraId="3061DC50" w14:textId="77777777" w:rsidTr="001F22DB">
        <w:tc>
          <w:tcPr>
            <w:tcW w:w="2405" w:type="dxa"/>
          </w:tcPr>
          <w:p w14:paraId="6FF42AD7" w14:textId="1C7443D2"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Naprawa</w:t>
            </w:r>
          </w:p>
        </w:tc>
        <w:tc>
          <w:tcPr>
            <w:tcW w:w="6883" w:type="dxa"/>
          </w:tcPr>
          <w:p w14:paraId="051C7930" w14:textId="2234A8D7" w:rsidR="00A555A4" w:rsidRPr="001F22DB" w:rsidRDefault="00A555A4" w:rsidP="001F22DB">
            <w:pPr>
              <w:pStyle w:val="Bezodstpw"/>
              <w:rPr>
                <w:rFonts w:ascii="Tahoma" w:hAnsi="Tahoma" w:cs="Tahoma"/>
                <w:sz w:val="20"/>
                <w:szCs w:val="22"/>
              </w:rPr>
            </w:pPr>
            <w:r w:rsidRPr="001F22DB">
              <w:rPr>
                <w:rFonts w:ascii="Tahoma" w:hAnsi="Tahoma" w:cs="Tahoma"/>
                <w:sz w:val="20"/>
                <w:szCs w:val="22"/>
              </w:rPr>
              <w:t xml:space="preserve">efekt działań, prowadzonych przez </w:t>
            </w:r>
            <w:r w:rsidR="007348FF" w:rsidRPr="001F22DB">
              <w:rPr>
                <w:rFonts w:ascii="Tahoma" w:hAnsi="Tahoma" w:cs="Tahoma"/>
                <w:sz w:val="20"/>
                <w:szCs w:val="22"/>
              </w:rPr>
              <w:t>Wykonawcę</w:t>
            </w:r>
            <w:r w:rsidRPr="001F22DB">
              <w:rPr>
                <w:rFonts w:ascii="Tahoma" w:hAnsi="Tahoma" w:cs="Tahoma"/>
                <w:sz w:val="20"/>
                <w:szCs w:val="22"/>
              </w:rPr>
              <w:t xml:space="preserve"> usuwający przyczynę powstania Błędu tkwiącego w S</w:t>
            </w:r>
            <w:r w:rsidR="007348FF" w:rsidRPr="001F22DB">
              <w:rPr>
                <w:rFonts w:ascii="Tahoma" w:hAnsi="Tahoma" w:cs="Tahoma"/>
                <w:sz w:val="20"/>
                <w:szCs w:val="22"/>
              </w:rPr>
              <w:t>ystemie lub jego elementach składowych lub s</w:t>
            </w:r>
            <w:r w:rsidRPr="001F22DB">
              <w:rPr>
                <w:rFonts w:ascii="Tahoma" w:hAnsi="Tahoma" w:cs="Tahoma"/>
                <w:sz w:val="20"/>
                <w:szCs w:val="22"/>
              </w:rPr>
              <w:t xml:space="preserve">przęcie oraz przywrócenie do stanu sprzed pojawienia się Błędu wraz </w:t>
            </w:r>
            <w:r w:rsidR="001F22DB">
              <w:rPr>
                <w:rFonts w:ascii="Tahoma" w:hAnsi="Tahoma" w:cs="Tahoma"/>
                <w:sz w:val="20"/>
                <w:szCs w:val="22"/>
              </w:rPr>
              <w:br/>
            </w:r>
            <w:r w:rsidRPr="001F22DB">
              <w:rPr>
                <w:rFonts w:ascii="Tahoma" w:hAnsi="Tahoma" w:cs="Tahoma"/>
                <w:sz w:val="20"/>
                <w:szCs w:val="22"/>
              </w:rPr>
              <w:t>z usunięciem jego skutków i dostarczenie naprawionego elementu do Zamawiającego</w:t>
            </w:r>
          </w:p>
        </w:tc>
      </w:tr>
      <w:tr w:rsidR="00ED7B86" w14:paraId="195759C7" w14:textId="77777777" w:rsidTr="001F22DB">
        <w:tc>
          <w:tcPr>
            <w:tcW w:w="2405" w:type="dxa"/>
          </w:tcPr>
          <w:p w14:paraId="45CA3FB9" w14:textId="19086332" w:rsidR="00ED7B86" w:rsidRPr="001F22DB" w:rsidRDefault="00ED7B86" w:rsidP="001F22DB">
            <w:pPr>
              <w:pStyle w:val="Bezodstpw"/>
              <w:rPr>
                <w:rFonts w:ascii="Tahoma" w:hAnsi="Tahoma" w:cs="Tahoma"/>
                <w:b/>
                <w:bCs/>
                <w:sz w:val="20"/>
                <w:szCs w:val="22"/>
              </w:rPr>
            </w:pPr>
            <w:r w:rsidRPr="001F22DB">
              <w:rPr>
                <w:rFonts w:ascii="Tahoma" w:hAnsi="Tahoma" w:cs="Tahoma"/>
                <w:b/>
                <w:bCs/>
                <w:sz w:val="20"/>
                <w:szCs w:val="22"/>
              </w:rPr>
              <w:t>Obejście</w:t>
            </w:r>
          </w:p>
        </w:tc>
        <w:tc>
          <w:tcPr>
            <w:tcW w:w="6883" w:type="dxa"/>
          </w:tcPr>
          <w:p w14:paraId="7AFB64CF" w14:textId="525CAA7E" w:rsidR="00ED7B86" w:rsidRPr="001F22DB" w:rsidRDefault="00ED7B86" w:rsidP="001F22DB">
            <w:pPr>
              <w:pStyle w:val="Bezodstpw"/>
              <w:rPr>
                <w:rFonts w:ascii="Tahoma" w:hAnsi="Tahoma" w:cs="Tahoma"/>
                <w:sz w:val="20"/>
                <w:szCs w:val="22"/>
              </w:rPr>
            </w:pPr>
            <w:r w:rsidRPr="001F22DB">
              <w:rPr>
                <w:rFonts w:ascii="Tahoma" w:hAnsi="Tahoma" w:cs="Tahoma"/>
                <w:sz w:val="20"/>
                <w:szCs w:val="22"/>
              </w:rPr>
              <w:t>tymczasowe rozwiązanie Błędu powodujące przywrócenie pełnej funkcjonalności systemu</w:t>
            </w:r>
          </w:p>
        </w:tc>
      </w:tr>
      <w:tr w:rsidR="00A555A4" w14:paraId="37BD53A9" w14:textId="77777777" w:rsidTr="001F22DB">
        <w:tc>
          <w:tcPr>
            <w:tcW w:w="2405" w:type="dxa"/>
          </w:tcPr>
          <w:p w14:paraId="354DB38B" w14:textId="4317528B"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 xml:space="preserve">Oprogramowanie </w:t>
            </w:r>
          </w:p>
        </w:tc>
        <w:tc>
          <w:tcPr>
            <w:tcW w:w="6883" w:type="dxa"/>
          </w:tcPr>
          <w:p w14:paraId="00EDA41B" w14:textId="20A6A219" w:rsidR="00A555A4" w:rsidRPr="001F22DB" w:rsidRDefault="00552918" w:rsidP="001F22DB">
            <w:pPr>
              <w:pStyle w:val="Bezodstpw"/>
              <w:rPr>
                <w:rFonts w:ascii="Tahoma" w:hAnsi="Tahoma" w:cs="Tahoma"/>
                <w:sz w:val="20"/>
                <w:szCs w:val="22"/>
              </w:rPr>
            </w:pPr>
            <w:r w:rsidRPr="001F22DB">
              <w:rPr>
                <w:rFonts w:ascii="Tahoma" w:hAnsi="Tahoma" w:cs="Tahoma"/>
                <w:sz w:val="20"/>
                <w:szCs w:val="22"/>
              </w:rPr>
              <w:t xml:space="preserve">aplikacje, systemy operacyjne, bazy danych, programy narzędziowe, biblioteki programistyczne wchodzące w skład Systemu centralnego (SPO) </w:t>
            </w:r>
            <w:r w:rsidR="00A555A4" w:rsidRPr="001F22DB">
              <w:rPr>
                <w:rFonts w:ascii="Tahoma" w:hAnsi="Tahoma" w:cs="Tahoma"/>
                <w:sz w:val="20"/>
                <w:szCs w:val="22"/>
              </w:rPr>
              <w:t>dostarczone przez Wykonawcę w ramach Umowy</w:t>
            </w:r>
          </w:p>
        </w:tc>
      </w:tr>
      <w:tr w:rsidR="00A555A4" w14:paraId="6D795E00" w14:textId="77777777" w:rsidTr="001F22DB">
        <w:tc>
          <w:tcPr>
            <w:tcW w:w="2405" w:type="dxa"/>
          </w:tcPr>
          <w:p w14:paraId="2CEEBD88" w14:textId="27A3E6F1"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Osoby Kontaktowe</w:t>
            </w:r>
          </w:p>
        </w:tc>
        <w:tc>
          <w:tcPr>
            <w:tcW w:w="6883" w:type="dxa"/>
          </w:tcPr>
          <w:p w14:paraId="5DE9CD64" w14:textId="25CC1B00" w:rsidR="00A555A4" w:rsidRPr="001F22DB" w:rsidRDefault="00A555A4" w:rsidP="001F22DB">
            <w:pPr>
              <w:pStyle w:val="Bezodstpw"/>
              <w:rPr>
                <w:rFonts w:ascii="Tahoma" w:hAnsi="Tahoma" w:cs="Tahoma"/>
                <w:color w:val="FF0000"/>
                <w:sz w:val="20"/>
                <w:szCs w:val="22"/>
              </w:rPr>
            </w:pPr>
            <w:r w:rsidRPr="001F22DB">
              <w:rPr>
                <w:rFonts w:ascii="Tahoma" w:hAnsi="Tahoma" w:cs="Tahoma"/>
                <w:color w:val="000000"/>
                <w:sz w:val="20"/>
                <w:szCs w:val="22"/>
              </w:rPr>
              <w:t xml:space="preserve">osoby ze strony </w:t>
            </w:r>
            <w:r w:rsidR="00552918" w:rsidRPr="001F22DB">
              <w:rPr>
                <w:rFonts w:ascii="Tahoma" w:hAnsi="Tahoma" w:cs="Tahoma"/>
                <w:color w:val="000000"/>
                <w:sz w:val="20"/>
                <w:szCs w:val="22"/>
              </w:rPr>
              <w:t>Wykonawcy</w:t>
            </w:r>
            <w:r w:rsidRPr="001F22DB">
              <w:rPr>
                <w:rFonts w:ascii="Tahoma" w:hAnsi="Tahoma" w:cs="Tahoma"/>
                <w:color w:val="000000"/>
                <w:sz w:val="20"/>
                <w:szCs w:val="22"/>
              </w:rPr>
              <w:t xml:space="preserve"> i Zamawiającego, które uprawnione są do obsługi Zgłoszeń Serwisowych i podpisywania protokołów odbiorów Napraw serwisowych</w:t>
            </w:r>
          </w:p>
        </w:tc>
      </w:tr>
      <w:tr w:rsidR="00A555A4" w14:paraId="79C96BB0" w14:textId="77777777" w:rsidTr="001F22DB">
        <w:tc>
          <w:tcPr>
            <w:tcW w:w="2405" w:type="dxa"/>
          </w:tcPr>
          <w:p w14:paraId="34EE9270" w14:textId="6D427FBC"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Sprzęt</w:t>
            </w:r>
          </w:p>
        </w:tc>
        <w:tc>
          <w:tcPr>
            <w:tcW w:w="6883" w:type="dxa"/>
          </w:tcPr>
          <w:p w14:paraId="3F74AACE" w14:textId="3D3CD8AF" w:rsidR="00A555A4" w:rsidRPr="001F22DB" w:rsidRDefault="00505A59" w:rsidP="001F22DB">
            <w:pPr>
              <w:pStyle w:val="Bezodstpw"/>
              <w:rPr>
                <w:rFonts w:ascii="Tahoma" w:eastAsiaTheme="minorHAnsi" w:hAnsi="Tahoma" w:cs="Tahoma"/>
                <w:sz w:val="20"/>
                <w:szCs w:val="22"/>
                <w:lang w:eastAsia="en-US"/>
              </w:rPr>
            </w:pPr>
            <w:r w:rsidRPr="001F22DB">
              <w:rPr>
                <w:rFonts w:ascii="Tahoma" w:eastAsiaTheme="minorHAnsi" w:hAnsi="Tahoma" w:cs="Tahoma"/>
                <w:sz w:val="20"/>
                <w:szCs w:val="22"/>
                <w:lang w:eastAsia="en-US"/>
              </w:rPr>
              <w:t xml:space="preserve">urządzenia wchodzące w skład Systemu Centralnego (SPO) wraz </w:t>
            </w:r>
            <w:r w:rsidR="001F22DB">
              <w:rPr>
                <w:rFonts w:ascii="Tahoma" w:eastAsiaTheme="minorHAnsi" w:hAnsi="Tahoma" w:cs="Tahoma"/>
                <w:sz w:val="20"/>
                <w:szCs w:val="22"/>
                <w:lang w:eastAsia="en-US"/>
              </w:rPr>
              <w:br/>
            </w:r>
            <w:r w:rsidRPr="001F22DB">
              <w:rPr>
                <w:rFonts w:ascii="Tahoma" w:eastAsiaTheme="minorHAnsi" w:hAnsi="Tahoma" w:cs="Tahoma"/>
                <w:sz w:val="20"/>
                <w:szCs w:val="22"/>
                <w:lang w:eastAsia="en-US"/>
              </w:rPr>
              <w:t xml:space="preserve">z niezbędnym oprogramowaniem podstawowym i narzędziowym (w tym system operacyjny) oraz elementami montażowymi </w:t>
            </w:r>
            <w:r w:rsidR="00A555A4" w:rsidRPr="001F22DB">
              <w:rPr>
                <w:rFonts w:ascii="Tahoma" w:hAnsi="Tahoma" w:cs="Tahoma"/>
                <w:sz w:val="20"/>
                <w:szCs w:val="22"/>
              </w:rPr>
              <w:t xml:space="preserve">dostarczone przez </w:t>
            </w:r>
            <w:r w:rsidRPr="001F22DB">
              <w:rPr>
                <w:rFonts w:ascii="Tahoma" w:hAnsi="Tahoma" w:cs="Tahoma"/>
                <w:sz w:val="20"/>
                <w:szCs w:val="22"/>
              </w:rPr>
              <w:t>Wykonawcę</w:t>
            </w:r>
            <w:r w:rsidR="00A555A4" w:rsidRPr="001F22DB">
              <w:rPr>
                <w:rFonts w:ascii="Tahoma" w:hAnsi="Tahoma" w:cs="Tahoma"/>
                <w:sz w:val="20"/>
                <w:szCs w:val="22"/>
              </w:rPr>
              <w:t xml:space="preserve"> w ramach Umowy</w:t>
            </w:r>
          </w:p>
        </w:tc>
      </w:tr>
      <w:tr w:rsidR="00A555A4" w14:paraId="5849AE06" w14:textId="77777777" w:rsidTr="001F22DB">
        <w:tc>
          <w:tcPr>
            <w:tcW w:w="2405" w:type="dxa"/>
          </w:tcPr>
          <w:p w14:paraId="43F1E02B" w14:textId="7ED65FC7"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System</w:t>
            </w:r>
            <w:r w:rsidR="00505A59" w:rsidRPr="001F22DB">
              <w:rPr>
                <w:rFonts w:ascii="Tahoma" w:hAnsi="Tahoma" w:cs="Tahoma"/>
                <w:b/>
                <w:bCs/>
                <w:sz w:val="20"/>
                <w:szCs w:val="22"/>
              </w:rPr>
              <w:t xml:space="preserve"> Centralny (SPO)</w:t>
            </w:r>
          </w:p>
        </w:tc>
        <w:tc>
          <w:tcPr>
            <w:tcW w:w="6883" w:type="dxa"/>
          </w:tcPr>
          <w:p w14:paraId="3131A312" w14:textId="67E58A78" w:rsidR="00A555A4" w:rsidRPr="001F22DB" w:rsidRDefault="00505A59" w:rsidP="001F22DB">
            <w:pPr>
              <w:pStyle w:val="Bezodstpw"/>
              <w:rPr>
                <w:rFonts w:ascii="Tahoma" w:eastAsiaTheme="minorHAnsi" w:hAnsi="Tahoma" w:cs="Tahoma"/>
                <w:color w:val="000000"/>
                <w:sz w:val="20"/>
                <w:szCs w:val="22"/>
                <w:lang w:eastAsia="en-US"/>
              </w:rPr>
            </w:pPr>
            <w:r w:rsidRPr="001F22DB">
              <w:rPr>
                <w:rFonts w:ascii="Tahoma" w:eastAsiaTheme="minorHAnsi" w:hAnsi="Tahoma" w:cs="Tahoma"/>
                <w:color w:val="000000"/>
                <w:sz w:val="20"/>
                <w:szCs w:val="22"/>
                <w:lang w:eastAsia="en-US"/>
              </w:rPr>
              <w:t xml:space="preserve">oprogramowanie zainstalowane w infrastrukturze chmurowej, odpowiedzialne za realizację centralnych funkcjonalności w ramach SPO, obejmujące </w:t>
            </w:r>
            <w:r w:rsidR="00A555A4" w:rsidRPr="001F22DB">
              <w:rPr>
                <w:rFonts w:ascii="Tahoma" w:eastAsiaTheme="minorHAnsi" w:hAnsi="Tahoma" w:cs="Tahoma"/>
                <w:color w:val="000000"/>
                <w:sz w:val="20"/>
                <w:szCs w:val="22"/>
                <w:lang w:eastAsia="en-US"/>
              </w:rPr>
              <w:t>system informatyczny zbudowany ze sprzętu i oprogramowania wraz z infrastrukturą techniczną i usługami niezbędnymi do jego działania</w:t>
            </w:r>
          </w:p>
        </w:tc>
      </w:tr>
      <w:tr w:rsidR="00A555A4" w14:paraId="1836AC7A" w14:textId="77777777" w:rsidTr="001F22DB">
        <w:tc>
          <w:tcPr>
            <w:tcW w:w="2405" w:type="dxa"/>
          </w:tcPr>
          <w:p w14:paraId="193F8AB5" w14:textId="11E4B61C"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Zgłoszenie</w:t>
            </w:r>
          </w:p>
        </w:tc>
        <w:tc>
          <w:tcPr>
            <w:tcW w:w="6883" w:type="dxa"/>
          </w:tcPr>
          <w:p w14:paraId="35B913BB" w14:textId="1EFE2772" w:rsidR="00A555A4" w:rsidRPr="001F22DB" w:rsidRDefault="00A555A4" w:rsidP="001F22DB">
            <w:pPr>
              <w:pStyle w:val="Bezodstpw"/>
              <w:rPr>
                <w:rFonts w:ascii="Tahoma" w:hAnsi="Tahoma" w:cs="Tahoma"/>
                <w:color w:val="FF0000"/>
                <w:sz w:val="20"/>
                <w:szCs w:val="22"/>
              </w:rPr>
            </w:pPr>
            <w:r w:rsidRPr="001F22DB">
              <w:rPr>
                <w:rFonts w:ascii="Tahoma" w:hAnsi="Tahoma" w:cs="Tahoma"/>
                <w:sz w:val="20"/>
                <w:szCs w:val="22"/>
              </w:rPr>
              <w:t xml:space="preserve">czynność polegająca na przesłaniu informacji o Błędzie przez Zamawiającego lub upoważnionego przez niego przedstawiciela do </w:t>
            </w:r>
            <w:r w:rsidR="00505A59" w:rsidRPr="001F22DB">
              <w:rPr>
                <w:rFonts w:ascii="Tahoma" w:hAnsi="Tahoma" w:cs="Tahoma"/>
                <w:sz w:val="20"/>
                <w:szCs w:val="22"/>
              </w:rPr>
              <w:t>Wykonawcy</w:t>
            </w:r>
          </w:p>
        </w:tc>
      </w:tr>
    </w:tbl>
    <w:p w14:paraId="56049FC2" w14:textId="77777777" w:rsidR="00A555A4" w:rsidRPr="00A555A4" w:rsidRDefault="00A555A4" w:rsidP="00A555A4">
      <w:pPr>
        <w:pStyle w:val="Tekstpodstawowy"/>
        <w:ind w:firstLine="0"/>
      </w:pPr>
    </w:p>
    <w:p w14:paraId="5F63695C" w14:textId="5E6A4EC2" w:rsidR="006B639C" w:rsidRPr="00DB0A45" w:rsidRDefault="00A555A4" w:rsidP="001F22DB">
      <w:pPr>
        <w:widowControl w:val="0"/>
        <w:autoSpaceDE w:val="0"/>
        <w:autoSpaceDN w:val="0"/>
        <w:adjustRightInd w:val="0"/>
        <w:spacing w:line="240" w:lineRule="auto"/>
        <w:jc w:val="left"/>
        <w:rPr>
          <w:rFonts w:ascii="Tahoma" w:hAnsi="Tahoma" w:cs="Tahoma"/>
          <w:b/>
          <w:bCs/>
          <w:sz w:val="20"/>
          <w:szCs w:val="20"/>
        </w:rPr>
      </w:pPr>
      <w:r>
        <w:tab/>
      </w:r>
      <w:r w:rsidR="006B639C" w:rsidRPr="00DB0A45">
        <w:rPr>
          <w:rFonts w:ascii="Tahoma" w:hAnsi="Tahoma" w:cs="Tahoma"/>
          <w:color w:val="000000"/>
          <w:sz w:val="20"/>
          <w:szCs w:val="20"/>
        </w:rPr>
        <w:t xml:space="preserve"> </w:t>
      </w:r>
    </w:p>
    <w:p w14:paraId="03CDD7A0" w14:textId="7A89C42E" w:rsidR="006B639C" w:rsidRPr="00DB0A45" w:rsidRDefault="006B639C" w:rsidP="006B639C">
      <w:pPr>
        <w:pStyle w:val="Nagwek1"/>
        <w:numPr>
          <w:ilvl w:val="0"/>
          <w:numId w:val="0"/>
        </w:numPr>
        <w:spacing w:before="120" w:after="0"/>
        <w:rPr>
          <w:rFonts w:ascii="Tahoma" w:hAnsi="Tahoma" w:cs="Tahoma"/>
          <w:sz w:val="20"/>
          <w:szCs w:val="20"/>
        </w:rPr>
      </w:pPr>
      <w:r w:rsidRPr="00DB0A45">
        <w:rPr>
          <w:rFonts w:ascii="Tahoma" w:hAnsi="Tahoma" w:cs="Tahoma"/>
          <w:sz w:val="20"/>
          <w:szCs w:val="20"/>
        </w:rPr>
        <w:t xml:space="preserve">II. </w:t>
      </w:r>
      <w:r w:rsidR="00ED63CA">
        <w:rPr>
          <w:rFonts w:ascii="Tahoma" w:hAnsi="Tahoma" w:cs="Tahoma"/>
          <w:sz w:val="20"/>
          <w:szCs w:val="20"/>
        </w:rPr>
        <w:t xml:space="preserve">OGÓLNE </w:t>
      </w:r>
      <w:r w:rsidRPr="00DB0A45">
        <w:rPr>
          <w:rFonts w:ascii="Tahoma" w:hAnsi="Tahoma" w:cs="Tahoma"/>
          <w:sz w:val="20"/>
          <w:szCs w:val="20"/>
        </w:rPr>
        <w:t xml:space="preserve">WARUNKI GWARANCJI </w:t>
      </w:r>
      <w:r w:rsidR="00F8007F">
        <w:rPr>
          <w:rFonts w:ascii="Tahoma" w:hAnsi="Tahoma" w:cs="Tahoma"/>
          <w:sz w:val="20"/>
          <w:szCs w:val="20"/>
        </w:rPr>
        <w:t>I</w:t>
      </w:r>
      <w:r w:rsidRPr="00DB0A45">
        <w:rPr>
          <w:rFonts w:ascii="Tahoma" w:hAnsi="Tahoma" w:cs="Tahoma"/>
          <w:sz w:val="20"/>
          <w:szCs w:val="20"/>
        </w:rPr>
        <w:t xml:space="preserve"> SERWISU</w:t>
      </w:r>
    </w:p>
    <w:p w14:paraId="36CF44C8" w14:textId="4F378919" w:rsidR="00FE199E" w:rsidRDefault="00FE199E" w:rsidP="00F04C11">
      <w:pPr>
        <w:pStyle w:val="Wcicienormalne"/>
        <w:numPr>
          <w:ilvl w:val="0"/>
          <w:numId w:val="0"/>
        </w:numPr>
        <w:spacing w:before="120" w:line="360" w:lineRule="auto"/>
        <w:ind w:left="576" w:hanging="576"/>
        <w:jc w:val="both"/>
        <w:rPr>
          <w:rFonts w:ascii="Tahoma" w:hAnsi="Tahoma" w:cs="Tahoma"/>
          <w:sz w:val="20"/>
          <w:szCs w:val="20"/>
        </w:rPr>
      </w:pPr>
      <w:r>
        <w:rPr>
          <w:rFonts w:ascii="Tahoma" w:hAnsi="Tahoma" w:cs="Tahoma"/>
          <w:sz w:val="20"/>
          <w:szCs w:val="20"/>
        </w:rPr>
        <w:t xml:space="preserve">1. </w:t>
      </w:r>
      <w:r w:rsidR="009D3C80">
        <w:rPr>
          <w:rFonts w:ascii="Tahoma" w:hAnsi="Tahoma" w:cs="Tahoma"/>
          <w:sz w:val="20"/>
          <w:szCs w:val="20"/>
        </w:rPr>
        <w:t xml:space="preserve">  </w:t>
      </w:r>
      <w:r>
        <w:rPr>
          <w:rFonts w:ascii="Tahoma" w:hAnsi="Tahoma" w:cs="Tahoma"/>
          <w:sz w:val="20"/>
          <w:szCs w:val="20"/>
        </w:rPr>
        <w:t xml:space="preserve">Wykonawca zapewni, że wszelkie usługi instalacyjno-wdrożeniowe będą kompletne, poprawne </w:t>
      </w:r>
      <w:r w:rsidR="00100093">
        <w:rPr>
          <w:rFonts w:ascii="Tahoma" w:hAnsi="Tahoma" w:cs="Tahoma"/>
          <w:sz w:val="20"/>
          <w:szCs w:val="20"/>
        </w:rPr>
        <w:br/>
      </w:r>
      <w:r>
        <w:rPr>
          <w:rFonts w:ascii="Tahoma" w:hAnsi="Tahoma" w:cs="Tahoma"/>
          <w:sz w:val="20"/>
          <w:szCs w:val="20"/>
        </w:rPr>
        <w:t>i wykonane zgodnie z przekazaną Zamawiającemu dokumentacją techniczną Systemu Centralnego (SPO).</w:t>
      </w:r>
    </w:p>
    <w:p w14:paraId="6EC309C5" w14:textId="3BED97FB" w:rsidR="00E758ED" w:rsidRPr="00283E41" w:rsidRDefault="00100093" w:rsidP="009D3C80">
      <w:pPr>
        <w:pStyle w:val="Wcicienormalne"/>
        <w:numPr>
          <w:ilvl w:val="0"/>
          <w:numId w:val="0"/>
        </w:numPr>
        <w:tabs>
          <w:tab w:val="left" w:pos="426"/>
        </w:tabs>
        <w:spacing w:before="120" w:line="360" w:lineRule="auto"/>
        <w:ind w:left="576" w:hanging="576"/>
        <w:jc w:val="both"/>
        <w:rPr>
          <w:rFonts w:ascii="Tahoma" w:hAnsi="Tahoma" w:cs="Tahoma"/>
          <w:sz w:val="20"/>
          <w:szCs w:val="20"/>
        </w:rPr>
      </w:pPr>
      <w:r w:rsidRPr="00283E41">
        <w:rPr>
          <w:rFonts w:ascii="Tahoma" w:hAnsi="Tahoma" w:cs="Tahoma"/>
          <w:sz w:val="20"/>
          <w:szCs w:val="20"/>
        </w:rPr>
        <w:lastRenderedPageBreak/>
        <w:t xml:space="preserve">2. </w:t>
      </w:r>
      <w:r w:rsidR="009D3C80" w:rsidRPr="00283E41">
        <w:rPr>
          <w:rFonts w:ascii="Tahoma" w:hAnsi="Tahoma" w:cs="Tahoma"/>
          <w:sz w:val="20"/>
          <w:szCs w:val="20"/>
        </w:rPr>
        <w:t xml:space="preserve">   </w:t>
      </w:r>
      <w:r w:rsidR="006B639C" w:rsidRPr="00283E41">
        <w:rPr>
          <w:rFonts w:ascii="Tahoma" w:hAnsi="Tahoma" w:cs="Tahoma"/>
          <w:sz w:val="20"/>
          <w:szCs w:val="20"/>
        </w:rPr>
        <w:t>Okres gwarancji</w:t>
      </w:r>
      <w:r w:rsidR="001A11CE" w:rsidRPr="00283E41">
        <w:rPr>
          <w:rFonts w:ascii="Tahoma" w:hAnsi="Tahoma" w:cs="Tahoma"/>
          <w:sz w:val="20"/>
          <w:szCs w:val="20"/>
        </w:rPr>
        <w:t>, rękojmi</w:t>
      </w:r>
      <w:r w:rsidR="006B639C" w:rsidRPr="00283E41">
        <w:rPr>
          <w:rFonts w:ascii="Tahoma" w:hAnsi="Tahoma" w:cs="Tahoma"/>
          <w:sz w:val="20"/>
          <w:szCs w:val="20"/>
        </w:rPr>
        <w:t xml:space="preserve"> i serwisu na </w:t>
      </w:r>
      <w:r w:rsidRPr="00283E41">
        <w:rPr>
          <w:rFonts w:ascii="Tahoma" w:hAnsi="Tahoma" w:cs="Tahoma"/>
          <w:sz w:val="20"/>
          <w:szCs w:val="20"/>
        </w:rPr>
        <w:t xml:space="preserve">Oprogramowanie oraz </w:t>
      </w:r>
      <w:r w:rsidR="006B639C" w:rsidRPr="00283E41">
        <w:rPr>
          <w:rFonts w:ascii="Tahoma" w:hAnsi="Tahoma" w:cs="Tahoma"/>
          <w:sz w:val="20"/>
          <w:szCs w:val="20"/>
        </w:rPr>
        <w:t xml:space="preserve">Sprzęt dostarczony w ramach realizacji Umowy rozpoczyna swój bieg z momentem podpisania </w:t>
      </w:r>
      <w:r w:rsidR="001D3818" w:rsidRPr="00283E41">
        <w:rPr>
          <w:rFonts w:ascii="Tahoma" w:hAnsi="Tahoma" w:cs="Tahoma"/>
          <w:sz w:val="20"/>
          <w:szCs w:val="20"/>
        </w:rPr>
        <w:t xml:space="preserve">końcowego </w:t>
      </w:r>
      <w:r w:rsidR="006B639C" w:rsidRPr="00283E41">
        <w:rPr>
          <w:rFonts w:ascii="Tahoma" w:hAnsi="Tahoma" w:cs="Tahoma"/>
          <w:sz w:val="20"/>
          <w:szCs w:val="20"/>
        </w:rPr>
        <w:t>protok</w:t>
      </w:r>
      <w:r w:rsidR="001D3818" w:rsidRPr="00283E41">
        <w:rPr>
          <w:rFonts w:ascii="Tahoma" w:hAnsi="Tahoma" w:cs="Tahoma"/>
          <w:sz w:val="20"/>
          <w:szCs w:val="20"/>
        </w:rPr>
        <w:t>ołu</w:t>
      </w:r>
      <w:r w:rsidR="006B639C" w:rsidRPr="00283E41">
        <w:rPr>
          <w:rFonts w:ascii="Tahoma" w:hAnsi="Tahoma" w:cs="Tahoma"/>
          <w:sz w:val="20"/>
          <w:szCs w:val="20"/>
        </w:rPr>
        <w:t xml:space="preserve"> odbioru</w:t>
      </w:r>
      <w:r w:rsidRPr="00283E41">
        <w:rPr>
          <w:rFonts w:ascii="Tahoma" w:hAnsi="Tahoma" w:cs="Tahoma"/>
          <w:sz w:val="20"/>
          <w:szCs w:val="20"/>
        </w:rPr>
        <w:t xml:space="preserve"> wdrożenia </w:t>
      </w:r>
      <w:r w:rsidR="001A11CE" w:rsidRPr="00283E41">
        <w:rPr>
          <w:rFonts w:ascii="Tahoma" w:hAnsi="Tahoma" w:cs="Tahoma"/>
          <w:sz w:val="20"/>
          <w:szCs w:val="20"/>
        </w:rPr>
        <w:br/>
      </w:r>
      <w:r w:rsidRPr="00283E41">
        <w:rPr>
          <w:rFonts w:ascii="Tahoma" w:hAnsi="Tahoma" w:cs="Tahoma"/>
          <w:sz w:val="20"/>
          <w:szCs w:val="20"/>
        </w:rPr>
        <w:t xml:space="preserve">i kończy się </w:t>
      </w:r>
      <w:r w:rsidR="006B639C" w:rsidRPr="00283E41">
        <w:rPr>
          <w:rFonts w:ascii="Tahoma" w:hAnsi="Tahoma" w:cs="Tahoma"/>
          <w:sz w:val="20"/>
          <w:szCs w:val="20"/>
        </w:rPr>
        <w:t xml:space="preserve"> </w:t>
      </w:r>
      <w:r w:rsidRPr="00283E41">
        <w:rPr>
          <w:rFonts w:ascii="Tahoma" w:hAnsi="Tahoma" w:cs="Tahoma"/>
          <w:sz w:val="20"/>
          <w:szCs w:val="20"/>
        </w:rPr>
        <w:t xml:space="preserve">wraz z zakończeniem umowy (etap </w:t>
      </w:r>
      <w:r w:rsidR="00F04C11" w:rsidRPr="00283E41">
        <w:rPr>
          <w:rFonts w:ascii="Tahoma" w:hAnsi="Tahoma" w:cs="Tahoma"/>
          <w:sz w:val="20"/>
          <w:szCs w:val="20"/>
        </w:rPr>
        <w:t>eksploatacji</w:t>
      </w:r>
      <w:r w:rsidRPr="00283E41">
        <w:rPr>
          <w:rFonts w:ascii="Tahoma" w:hAnsi="Tahoma" w:cs="Tahoma"/>
          <w:sz w:val="20"/>
          <w:szCs w:val="20"/>
        </w:rPr>
        <w:t>), z zastrzeżeniem, że Wykonawca ma świadczyć usługę gwarancji i serwisu jeszcze w etapie wdrożenia dla odebranych protokołem cząstkowym i uruchomionych elementów</w:t>
      </w:r>
      <w:r w:rsidR="00F04C11" w:rsidRPr="00283E41">
        <w:rPr>
          <w:rFonts w:ascii="Tahoma" w:hAnsi="Tahoma" w:cs="Tahoma"/>
          <w:sz w:val="20"/>
          <w:szCs w:val="20"/>
        </w:rPr>
        <w:t xml:space="preserve"> Systemu Centralnego (SPO), w tym: aplikacji, </w:t>
      </w:r>
      <w:r w:rsidRPr="00283E41">
        <w:rPr>
          <w:rFonts w:ascii="Tahoma" w:hAnsi="Tahoma" w:cs="Tahoma"/>
          <w:sz w:val="20"/>
          <w:szCs w:val="20"/>
        </w:rPr>
        <w:t>modułów</w:t>
      </w:r>
      <w:r w:rsidR="00F04C11" w:rsidRPr="00283E41">
        <w:rPr>
          <w:rFonts w:ascii="Tahoma" w:hAnsi="Tahoma" w:cs="Tahoma"/>
          <w:sz w:val="20"/>
          <w:szCs w:val="20"/>
        </w:rPr>
        <w:t xml:space="preserve">, </w:t>
      </w:r>
      <w:r w:rsidR="0081482F" w:rsidRPr="00283E41">
        <w:rPr>
          <w:rFonts w:ascii="Tahoma" w:hAnsi="Tahoma" w:cs="Tahoma"/>
          <w:sz w:val="20"/>
          <w:szCs w:val="20"/>
        </w:rPr>
        <w:t>S</w:t>
      </w:r>
      <w:r w:rsidR="00297F27" w:rsidRPr="00283E41">
        <w:rPr>
          <w:rFonts w:ascii="Tahoma" w:hAnsi="Tahoma" w:cs="Tahoma"/>
          <w:sz w:val="20"/>
          <w:szCs w:val="20"/>
        </w:rPr>
        <w:t xml:space="preserve">przętu </w:t>
      </w:r>
      <w:r w:rsidR="003B6943" w:rsidRPr="00283E41">
        <w:rPr>
          <w:rFonts w:ascii="Tahoma" w:hAnsi="Tahoma" w:cs="Tahoma"/>
          <w:sz w:val="20"/>
          <w:szCs w:val="20"/>
        </w:rPr>
        <w:t>przez okres</w:t>
      </w:r>
      <w:r w:rsidR="00A440A1" w:rsidRPr="00283E41">
        <w:rPr>
          <w:rFonts w:ascii="Tahoma" w:hAnsi="Tahoma" w:cs="Tahoma"/>
          <w:sz w:val="20"/>
          <w:szCs w:val="20"/>
        </w:rPr>
        <w:t xml:space="preserve"> wymagany w dokumentach zamówienia i</w:t>
      </w:r>
      <w:r w:rsidR="007C029E" w:rsidRPr="00283E41">
        <w:rPr>
          <w:rFonts w:ascii="Tahoma" w:hAnsi="Tahoma" w:cs="Tahoma"/>
          <w:sz w:val="20"/>
          <w:szCs w:val="20"/>
        </w:rPr>
        <w:t xml:space="preserve"> zadeklarowany przez Wykonawcę </w:t>
      </w:r>
      <w:r w:rsidR="001A11CE" w:rsidRPr="00283E41">
        <w:rPr>
          <w:rFonts w:ascii="Tahoma" w:hAnsi="Tahoma" w:cs="Tahoma"/>
          <w:sz w:val="20"/>
          <w:szCs w:val="20"/>
        </w:rPr>
        <w:br/>
      </w:r>
      <w:r w:rsidR="007C029E" w:rsidRPr="00283E41">
        <w:rPr>
          <w:rFonts w:ascii="Tahoma" w:hAnsi="Tahoma" w:cs="Tahoma"/>
          <w:sz w:val="20"/>
          <w:szCs w:val="20"/>
        </w:rPr>
        <w:t>w formularzu</w:t>
      </w:r>
      <w:r w:rsidR="00E758ED" w:rsidRPr="00283E41">
        <w:rPr>
          <w:rFonts w:ascii="Tahoma" w:hAnsi="Tahoma" w:cs="Tahoma"/>
          <w:sz w:val="20"/>
          <w:szCs w:val="20"/>
        </w:rPr>
        <w:t xml:space="preserve"> </w:t>
      </w:r>
      <w:r w:rsidR="007C029E" w:rsidRPr="00283E41">
        <w:rPr>
          <w:rFonts w:ascii="Tahoma" w:hAnsi="Tahoma" w:cs="Tahoma"/>
          <w:sz w:val="20"/>
          <w:szCs w:val="20"/>
        </w:rPr>
        <w:t>ofertowym</w:t>
      </w:r>
      <w:r w:rsidR="00E758ED" w:rsidRPr="00283E41">
        <w:rPr>
          <w:rFonts w:ascii="Tahoma" w:hAnsi="Tahoma" w:cs="Tahoma"/>
          <w:sz w:val="20"/>
          <w:szCs w:val="20"/>
        </w:rPr>
        <w:t>, tj.</w:t>
      </w:r>
      <w:r w:rsidR="00070C11" w:rsidRPr="00283E41">
        <w:rPr>
          <w:rFonts w:ascii="Tahoma" w:hAnsi="Tahoma" w:cs="Tahoma"/>
          <w:sz w:val="20"/>
          <w:szCs w:val="20"/>
        </w:rPr>
        <w:t xml:space="preserve"> zgodnie z pkt 5.1. OPZ:</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4961"/>
      </w:tblGrid>
      <w:tr w:rsidR="00070C11" w:rsidRPr="00283E41" w14:paraId="436F9936" w14:textId="77777777" w:rsidTr="00202E5D">
        <w:trPr>
          <w:trHeight w:val="517"/>
          <w:jc w:val="center"/>
        </w:trPr>
        <w:tc>
          <w:tcPr>
            <w:tcW w:w="1413" w:type="dxa"/>
            <w:shd w:val="clear" w:color="auto" w:fill="auto"/>
            <w:vAlign w:val="center"/>
          </w:tcPr>
          <w:p w14:paraId="111608B7" w14:textId="4CBBC68D"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 xml:space="preserve">Eksploatacja </w:t>
            </w:r>
          </w:p>
        </w:tc>
        <w:tc>
          <w:tcPr>
            <w:tcW w:w="2835" w:type="dxa"/>
            <w:shd w:val="clear" w:color="auto" w:fill="auto"/>
            <w:vAlign w:val="center"/>
          </w:tcPr>
          <w:p w14:paraId="161CB673" w14:textId="3B153BD9" w:rsidR="00070C11" w:rsidRPr="00283E41" w:rsidRDefault="00202E5D" w:rsidP="00070C11">
            <w:pPr>
              <w:pStyle w:val="Akapitzlist"/>
              <w:numPr>
                <w:ilvl w:val="0"/>
                <w:numId w:val="21"/>
              </w:numPr>
              <w:spacing w:before="60" w:after="20" w:line="264" w:lineRule="auto"/>
              <w:ind w:left="227" w:hanging="227"/>
              <w:jc w:val="both"/>
              <w:rPr>
                <w:rFonts w:ascii="Tahoma" w:hAnsi="Tahoma" w:cs="Tahoma"/>
                <w:color w:val="000000"/>
                <w:sz w:val="20"/>
                <w:szCs w:val="20"/>
              </w:rPr>
            </w:pPr>
            <w:r w:rsidRPr="00283E41">
              <w:rPr>
                <w:rFonts w:ascii="Tahoma" w:hAnsi="Tahoma" w:cs="Tahoma"/>
                <w:color w:val="000000"/>
                <w:sz w:val="20"/>
                <w:szCs w:val="20"/>
              </w:rPr>
              <w:t>usługi serwisowe</w:t>
            </w:r>
          </w:p>
        </w:tc>
        <w:tc>
          <w:tcPr>
            <w:tcW w:w="4961" w:type="dxa"/>
            <w:shd w:val="clear" w:color="auto" w:fill="auto"/>
            <w:vAlign w:val="center"/>
          </w:tcPr>
          <w:p w14:paraId="66902886" w14:textId="6752E389"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data odbioru końcowego + 36</w:t>
            </w:r>
            <w:r w:rsidR="00202E5D" w:rsidRPr="00283E41">
              <w:rPr>
                <w:rFonts w:ascii="Tahoma" w:hAnsi="Tahoma" w:cs="Tahoma"/>
                <w:color w:val="000000"/>
                <w:sz w:val="20"/>
                <w:szCs w:val="20"/>
              </w:rPr>
              <w:t xml:space="preserve"> miesięcy</w:t>
            </w:r>
          </w:p>
        </w:tc>
      </w:tr>
      <w:tr w:rsidR="00070C11" w:rsidRPr="00283E41" w14:paraId="0F091821" w14:textId="77777777" w:rsidTr="00202E5D">
        <w:trPr>
          <w:trHeight w:val="553"/>
          <w:jc w:val="center"/>
        </w:trPr>
        <w:tc>
          <w:tcPr>
            <w:tcW w:w="1413" w:type="dxa"/>
            <w:shd w:val="clear" w:color="auto" w:fill="auto"/>
            <w:vAlign w:val="center"/>
          </w:tcPr>
          <w:p w14:paraId="2B55821D" w14:textId="77777777"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Rękojmia</w:t>
            </w:r>
          </w:p>
        </w:tc>
        <w:tc>
          <w:tcPr>
            <w:tcW w:w="2835" w:type="dxa"/>
            <w:shd w:val="clear" w:color="auto" w:fill="auto"/>
            <w:vAlign w:val="center"/>
          </w:tcPr>
          <w:p w14:paraId="0A6D4FAE" w14:textId="0B9AF9C6" w:rsidR="00070C11" w:rsidRPr="00283E41" w:rsidRDefault="00070C11" w:rsidP="00070C11">
            <w:pPr>
              <w:pStyle w:val="Akapitzlist"/>
              <w:numPr>
                <w:ilvl w:val="0"/>
                <w:numId w:val="21"/>
              </w:numPr>
              <w:spacing w:before="60" w:after="20" w:line="264" w:lineRule="auto"/>
              <w:ind w:left="227" w:hanging="227"/>
              <w:jc w:val="both"/>
              <w:rPr>
                <w:rFonts w:ascii="Tahoma" w:hAnsi="Tahoma" w:cs="Tahoma"/>
                <w:color w:val="000000"/>
                <w:sz w:val="20"/>
                <w:szCs w:val="20"/>
              </w:rPr>
            </w:pPr>
            <w:r w:rsidRPr="00283E41">
              <w:rPr>
                <w:rFonts w:ascii="Tahoma" w:hAnsi="Tahoma" w:cs="Tahoma"/>
                <w:color w:val="000000"/>
                <w:sz w:val="20"/>
                <w:szCs w:val="20"/>
              </w:rPr>
              <w:t xml:space="preserve">świadczenie </w:t>
            </w:r>
            <w:r w:rsidR="00202E5D" w:rsidRPr="00283E41">
              <w:rPr>
                <w:rFonts w:ascii="Tahoma" w:hAnsi="Tahoma" w:cs="Tahoma"/>
                <w:color w:val="000000"/>
                <w:sz w:val="20"/>
                <w:szCs w:val="20"/>
              </w:rPr>
              <w:t>r</w:t>
            </w:r>
            <w:r w:rsidRPr="00283E41">
              <w:rPr>
                <w:rFonts w:ascii="Tahoma" w:hAnsi="Tahoma" w:cs="Tahoma"/>
                <w:color w:val="000000"/>
                <w:sz w:val="20"/>
                <w:szCs w:val="20"/>
              </w:rPr>
              <w:t>ękojmi</w:t>
            </w:r>
          </w:p>
        </w:tc>
        <w:tc>
          <w:tcPr>
            <w:tcW w:w="4961" w:type="dxa"/>
            <w:shd w:val="clear" w:color="auto" w:fill="auto"/>
            <w:vAlign w:val="center"/>
          </w:tcPr>
          <w:p w14:paraId="1E968215" w14:textId="3BB7F302"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data odbioru końcowego + 24</w:t>
            </w:r>
            <w:r w:rsidR="00202E5D" w:rsidRPr="00283E41">
              <w:rPr>
                <w:rFonts w:ascii="Tahoma" w:hAnsi="Tahoma" w:cs="Tahoma"/>
                <w:color w:val="000000"/>
                <w:sz w:val="20"/>
                <w:szCs w:val="20"/>
              </w:rPr>
              <w:t xml:space="preserve"> miesiące</w:t>
            </w:r>
          </w:p>
        </w:tc>
      </w:tr>
      <w:tr w:rsidR="00070C11" w:rsidRPr="00283E41" w14:paraId="3CEADB9A" w14:textId="77777777" w:rsidTr="00202E5D">
        <w:trPr>
          <w:jc w:val="center"/>
        </w:trPr>
        <w:tc>
          <w:tcPr>
            <w:tcW w:w="1413" w:type="dxa"/>
            <w:shd w:val="clear" w:color="auto" w:fill="auto"/>
            <w:vAlign w:val="center"/>
          </w:tcPr>
          <w:p w14:paraId="6AEF5BD0" w14:textId="77777777"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Gwarancja</w:t>
            </w:r>
          </w:p>
        </w:tc>
        <w:tc>
          <w:tcPr>
            <w:tcW w:w="2835" w:type="dxa"/>
            <w:shd w:val="clear" w:color="auto" w:fill="auto"/>
            <w:vAlign w:val="center"/>
          </w:tcPr>
          <w:p w14:paraId="1881B0B7" w14:textId="7A96E129" w:rsidR="00070C11" w:rsidRPr="00283E41" w:rsidRDefault="00070C11" w:rsidP="00202E5D">
            <w:pPr>
              <w:pStyle w:val="Akapitzlist"/>
              <w:numPr>
                <w:ilvl w:val="0"/>
                <w:numId w:val="21"/>
              </w:numPr>
              <w:spacing w:before="60" w:after="20" w:line="264" w:lineRule="auto"/>
              <w:ind w:left="227" w:hanging="227"/>
              <w:jc w:val="both"/>
              <w:rPr>
                <w:rFonts w:ascii="Tahoma" w:hAnsi="Tahoma" w:cs="Tahoma"/>
                <w:color w:val="000000"/>
                <w:sz w:val="20"/>
                <w:szCs w:val="20"/>
              </w:rPr>
            </w:pPr>
            <w:r w:rsidRPr="00283E41">
              <w:rPr>
                <w:rFonts w:ascii="Tahoma" w:hAnsi="Tahoma" w:cs="Tahoma"/>
                <w:color w:val="000000"/>
                <w:sz w:val="20"/>
                <w:szCs w:val="20"/>
              </w:rPr>
              <w:t xml:space="preserve">świadczenie </w:t>
            </w:r>
            <w:r w:rsidR="00202E5D" w:rsidRPr="00283E41">
              <w:rPr>
                <w:rFonts w:ascii="Tahoma" w:hAnsi="Tahoma" w:cs="Tahoma"/>
                <w:color w:val="000000"/>
                <w:sz w:val="20"/>
                <w:szCs w:val="20"/>
              </w:rPr>
              <w:t>g</w:t>
            </w:r>
            <w:r w:rsidRPr="00283E41">
              <w:rPr>
                <w:rFonts w:ascii="Tahoma" w:hAnsi="Tahoma" w:cs="Tahoma"/>
                <w:color w:val="000000"/>
                <w:sz w:val="20"/>
                <w:szCs w:val="20"/>
              </w:rPr>
              <w:t>warancji</w:t>
            </w:r>
          </w:p>
        </w:tc>
        <w:tc>
          <w:tcPr>
            <w:tcW w:w="4961" w:type="dxa"/>
            <w:shd w:val="clear" w:color="auto" w:fill="auto"/>
            <w:vAlign w:val="center"/>
          </w:tcPr>
          <w:p w14:paraId="4265228A" w14:textId="1275C910"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data odbioru końcowego + min</w:t>
            </w:r>
            <w:r w:rsidR="00202E5D" w:rsidRPr="00283E41">
              <w:rPr>
                <w:rFonts w:ascii="Tahoma" w:hAnsi="Tahoma" w:cs="Tahoma"/>
                <w:color w:val="000000"/>
                <w:sz w:val="20"/>
                <w:szCs w:val="20"/>
              </w:rPr>
              <w:t>imum</w:t>
            </w:r>
            <w:r w:rsidRPr="00283E41">
              <w:rPr>
                <w:rFonts w:ascii="Tahoma" w:hAnsi="Tahoma" w:cs="Tahoma"/>
                <w:color w:val="000000"/>
                <w:sz w:val="20"/>
                <w:szCs w:val="20"/>
              </w:rPr>
              <w:t xml:space="preserve"> 60</w:t>
            </w:r>
            <w:r w:rsidR="00202E5D" w:rsidRPr="00283E41">
              <w:rPr>
                <w:rFonts w:ascii="Tahoma" w:hAnsi="Tahoma" w:cs="Tahoma"/>
                <w:color w:val="000000"/>
                <w:sz w:val="20"/>
                <w:szCs w:val="20"/>
              </w:rPr>
              <w:t xml:space="preserve"> miesięcy</w:t>
            </w:r>
            <w:r w:rsidRPr="00283E41">
              <w:rPr>
                <w:rFonts w:ascii="Tahoma" w:hAnsi="Tahoma" w:cs="Tahoma"/>
                <w:color w:val="000000"/>
                <w:sz w:val="20"/>
                <w:szCs w:val="20"/>
              </w:rPr>
              <w:br/>
            </w:r>
            <w:r w:rsidRPr="00283E41">
              <w:rPr>
                <w:rFonts w:ascii="Tahoma" w:hAnsi="Tahoma" w:cs="Tahoma"/>
                <w:color w:val="FF0000"/>
                <w:sz w:val="20"/>
                <w:szCs w:val="20"/>
              </w:rPr>
              <w:t>Uwaga: kryterium podlegające ocenie</w:t>
            </w:r>
          </w:p>
        </w:tc>
      </w:tr>
    </w:tbl>
    <w:p w14:paraId="46A00C11" w14:textId="1056570C" w:rsidR="006B639C" w:rsidRPr="00283E41" w:rsidRDefault="007C029E" w:rsidP="009D3C80">
      <w:pPr>
        <w:pStyle w:val="Wcicienormalne"/>
        <w:numPr>
          <w:ilvl w:val="0"/>
          <w:numId w:val="0"/>
        </w:numPr>
        <w:tabs>
          <w:tab w:val="left" w:pos="426"/>
        </w:tabs>
        <w:spacing w:before="120" w:line="360" w:lineRule="auto"/>
        <w:ind w:left="576" w:hanging="576"/>
        <w:jc w:val="both"/>
        <w:rPr>
          <w:rFonts w:ascii="Tahoma" w:hAnsi="Tahoma" w:cs="Tahoma"/>
          <w:sz w:val="20"/>
          <w:szCs w:val="20"/>
        </w:rPr>
      </w:pPr>
      <w:r w:rsidRPr="00283E41">
        <w:rPr>
          <w:rFonts w:ascii="Tahoma" w:hAnsi="Tahoma" w:cs="Tahoma"/>
          <w:sz w:val="20"/>
          <w:szCs w:val="20"/>
        </w:rPr>
        <w:t xml:space="preserve"> </w:t>
      </w:r>
    </w:p>
    <w:p w14:paraId="04FBB67B" w14:textId="59BBCACB" w:rsidR="006B639C" w:rsidRPr="00283E41" w:rsidRDefault="00316529" w:rsidP="77197678">
      <w:pPr>
        <w:pStyle w:val="Wcicienormalne"/>
        <w:numPr>
          <w:ilvl w:val="0"/>
          <w:numId w:val="3"/>
        </w:numPr>
        <w:tabs>
          <w:tab w:val="clear" w:pos="360"/>
          <w:tab w:val="num" w:pos="426"/>
        </w:tabs>
        <w:spacing w:before="120" w:line="360" w:lineRule="auto"/>
        <w:ind w:left="426" w:hanging="426"/>
        <w:jc w:val="both"/>
        <w:rPr>
          <w:rFonts w:ascii="Tahoma" w:hAnsi="Tahoma" w:cs="Tahoma"/>
          <w:sz w:val="20"/>
          <w:szCs w:val="20"/>
        </w:rPr>
      </w:pPr>
      <w:r w:rsidRPr="00283E41">
        <w:rPr>
          <w:rFonts w:ascii="Tahoma" w:hAnsi="Tahoma" w:cs="Tahoma"/>
          <w:sz w:val="20"/>
          <w:szCs w:val="20"/>
        </w:rPr>
        <w:t>Wykonawca</w:t>
      </w:r>
      <w:r w:rsidR="00E732E7" w:rsidRPr="00283E41">
        <w:rPr>
          <w:rFonts w:ascii="Tahoma" w:hAnsi="Tahoma" w:cs="Tahoma"/>
          <w:sz w:val="20"/>
          <w:szCs w:val="20"/>
        </w:rPr>
        <w:t xml:space="preserve"> </w:t>
      </w:r>
      <w:r w:rsidR="006B639C" w:rsidRPr="00283E41">
        <w:rPr>
          <w:rFonts w:ascii="Tahoma" w:hAnsi="Tahoma" w:cs="Tahoma"/>
          <w:sz w:val="20"/>
          <w:szCs w:val="20"/>
        </w:rPr>
        <w:t xml:space="preserve">jest zobowiązany w całym okresie trwania gwarancji do bezpłatnego zapewnienia </w:t>
      </w:r>
      <w:r w:rsidR="00F04C11" w:rsidRPr="00283E41">
        <w:rPr>
          <w:rFonts w:ascii="Tahoma" w:hAnsi="Tahoma" w:cs="Tahoma"/>
          <w:sz w:val="20"/>
          <w:szCs w:val="20"/>
        </w:rPr>
        <w:br/>
      </w:r>
      <w:r w:rsidR="006B639C" w:rsidRPr="00283E41">
        <w:rPr>
          <w:rFonts w:ascii="Tahoma" w:hAnsi="Tahoma" w:cs="Tahoma"/>
          <w:sz w:val="20"/>
          <w:szCs w:val="20"/>
        </w:rPr>
        <w:t xml:space="preserve">i wykonywania aktualizacji </w:t>
      </w:r>
      <w:r w:rsidR="009C6E0D" w:rsidRPr="00283E41">
        <w:rPr>
          <w:rFonts w:ascii="Tahoma" w:hAnsi="Tahoma" w:cs="Tahoma"/>
          <w:sz w:val="20"/>
          <w:szCs w:val="20"/>
        </w:rPr>
        <w:t>O</w:t>
      </w:r>
      <w:r w:rsidR="00F528F4" w:rsidRPr="00283E41">
        <w:rPr>
          <w:rFonts w:ascii="Tahoma" w:hAnsi="Tahoma" w:cs="Tahoma"/>
          <w:sz w:val="20"/>
          <w:szCs w:val="20"/>
        </w:rPr>
        <w:t xml:space="preserve">programowania </w:t>
      </w:r>
      <w:r w:rsidR="00100093" w:rsidRPr="00283E41">
        <w:rPr>
          <w:rFonts w:ascii="Tahoma" w:hAnsi="Tahoma" w:cs="Tahoma"/>
          <w:sz w:val="20"/>
          <w:szCs w:val="20"/>
        </w:rPr>
        <w:t>i Sprzętu (w przypadku Sprzętu do upgrade’</w:t>
      </w:r>
      <w:r w:rsidR="00967116" w:rsidRPr="00283E41">
        <w:rPr>
          <w:rFonts w:ascii="Tahoma" w:hAnsi="Tahoma" w:cs="Tahoma"/>
          <w:sz w:val="20"/>
          <w:szCs w:val="20"/>
        </w:rPr>
        <w:t>u), celem zapewnienia sprawnego funkcjonowania Systemu. W przypadku zakończenia wsparcia dla jakiegokolwiek urządzenia, Wykonawca jest zobowiązany również do jego wymiany (na swój koszt) na takie, które będzie miało zapewnione wsparcie producenta, a w przypadku Oprogramowania, aktualizację do wersji posiadającej wsparcie producenta.</w:t>
      </w:r>
      <w:r w:rsidR="006B639C" w:rsidRPr="00283E41">
        <w:rPr>
          <w:rFonts w:ascii="Tahoma" w:hAnsi="Tahoma" w:cs="Tahoma"/>
          <w:sz w:val="20"/>
          <w:szCs w:val="20"/>
        </w:rPr>
        <w:t xml:space="preserve"> </w:t>
      </w:r>
    </w:p>
    <w:p w14:paraId="3C0EE674" w14:textId="647F5D37" w:rsidR="006B639C" w:rsidRPr="00283E41" w:rsidRDefault="00316529" w:rsidP="006B639C">
      <w:pPr>
        <w:numPr>
          <w:ilvl w:val="0"/>
          <w:numId w:val="3"/>
        </w:numPr>
        <w:spacing w:before="120" w:after="120"/>
        <w:rPr>
          <w:rFonts w:ascii="Tahoma" w:hAnsi="Tahoma" w:cs="Tahoma"/>
          <w:b/>
          <w:bCs/>
          <w:sz w:val="20"/>
          <w:szCs w:val="20"/>
        </w:rPr>
      </w:pPr>
      <w:r w:rsidRPr="00283E41">
        <w:rPr>
          <w:rFonts w:ascii="Tahoma" w:hAnsi="Tahoma" w:cs="Tahoma"/>
          <w:b/>
          <w:bCs/>
          <w:sz w:val="20"/>
          <w:szCs w:val="20"/>
        </w:rPr>
        <w:t>Wykonawca</w:t>
      </w:r>
      <w:r w:rsidR="00E732E7" w:rsidRPr="00283E41">
        <w:rPr>
          <w:rFonts w:ascii="Tahoma" w:hAnsi="Tahoma" w:cs="Tahoma"/>
          <w:b/>
          <w:bCs/>
          <w:sz w:val="20"/>
          <w:szCs w:val="20"/>
        </w:rPr>
        <w:t xml:space="preserve"> </w:t>
      </w:r>
      <w:r w:rsidR="006B639C" w:rsidRPr="00283E41">
        <w:rPr>
          <w:rFonts w:ascii="Tahoma" w:hAnsi="Tahoma" w:cs="Tahoma"/>
          <w:b/>
          <w:bCs/>
          <w:sz w:val="20"/>
          <w:szCs w:val="20"/>
        </w:rPr>
        <w:t>gwarantuje:</w:t>
      </w:r>
    </w:p>
    <w:p w14:paraId="22ABC124" w14:textId="79343D46" w:rsidR="006B639C" w:rsidRPr="00283E41" w:rsidRDefault="00B1766A" w:rsidP="006B639C">
      <w:pPr>
        <w:numPr>
          <w:ilvl w:val="1"/>
          <w:numId w:val="3"/>
        </w:numPr>
        <w:spacing w:before="120" w:after="120"/>
        <w:rPr>
          <w:rFonts w:ascii="Tahoma" w:hAnsi="Tahoma" w:cs="Tahoma"/>
          <w:sz w:val="20"/>
          <w:szCs w:val="20"/>
        </w:rPr>
      </w:pPr>
      <w:r w:rsidRPr="00283E41">
        <w:rPr>
          <w:rFonts w:ascii="Tahoma" w:hAnsi="Tahoma" w:cs="Tahoma"/>
          <w:sz w:val="20"/>
          <w:szCs w:val="20"/>
        </w:rPr>
        <w:t xml:space="preserve">gotowość serwisową - </w:t>
      </w:r>
      <w:r w:rsidR="006B639C" w:rsidRPr="00283E41">
        <w:rPr>
          <w:rFonts w:ascii="Tahoma" w:hAnsi="Tahoma" w:cs="Tahoma"/>
          <w:sz w:val="20"/>
          <w:szCs w:val="20"/>
        </w:rPr>
        <w:t>możliwość zgłaszania błędów 7 dni w tygodniu, 24 godziny na dobę, we wszystkie dni w roku;</w:t>
      </w:r>
    </w:p>
    <w:p w14:paraId="72084D93" w14:textId="51047B37" w:rsidR="006B639C" w:rsidRPr="00283E41" w:rsidRDefault="00316529" w:rsidP="00260FB6">
      <w:pPr>
        <w:numPr>
          <w:ilvl w:val="1"/>
          <w:numId w:val="3"/>
        </w:numPr>
        <w:spacing w:before="120" w:after="120"/>
        <w:rPr>
          <w:rFonts w:ascii="Tahoma" w:hAnsi="Tahoma" w:cs="Tahoma"/>
          <w:sz w:val="20"/>
          <w:szCs w:val="20"/>
        </w:rPr>
      </w:pPr>
      <w:r w:rsidRPr="00283E41">
        <w:rPr>
          <w:rFonts w:ascii="Tahoma" w:hAnsi="Tahoma" w:cs="Tahoma"/>
          <w:sz w:val="20"/>
          <w:szCs w:val="20"/>
        </w:rPr>
        <w:t xml:space="preserve">możliwość przyjmowania zgłoszeń w </w:t>
      </w:r>
      <w:r w:rsidR="00112CC2" w:rsidRPr="00283E41">
        <w:rPr>
          <w:rFonts w:ascii="Tahoma" w:hAnsi="Tahoma" w:cs="Tahoma"/>
          <w:sz w:val="20"/>
          <w:szCs w:val="20"/>
        </w:rPr>
        <w:t xml:space="preserve">dedykowanym </w:t>
      </w:r>
      <w:r w:rsidRPr="00283E41">
        <w:rPr>
          <w:rFonts w:ascii="Tahoma" w:hAnsi="Tahoma" w:cs="Tahoma"/>
          <w:sz w:val="20"/>
          <w:szCs w:val="20"/>
        </w:rPr>
        <w:t xml:space="preserve">systemie </w:t>
      </w:r>
      <w:r w:rsidRPr="00283E41">
        <w:rPr>
          <w:rFonts w:ascii="Tahoma" w:hAnsi="Tahoma" w:cs="Tahoma"/>
          <w:b/>
          <w:bCs/>
          <w:sz w:val="20"/>
          <w:szCs w:val="20"/>
        </w:rPr>
        <w:t>obsługi serwisowej – helpdesk</w:t>
      </w:r>
      <w:r w:rsidRPr="00283E41">
        <w:rPr>
          <w:rFonts w:ascii="Tahoma" w:hAnsi="Tahoma" w:cs="Tahoma"/>
          <w:sz w:val="20"/>
          <w:szCs w:val="20"/>
        </w:rPr>
        <w:t xml:space="preserve">, rozumianej jako </w:t>
      </w:r>
      <w:r w:rsidRPr="00283E41">
        <w:rPr>
          <w:rFonts w:ascii="Tahoma" w:hAnsi="Tahoma" w:cs="Tahoma"/>
          <w:b/>
          <w:bCs/>
          <w:sz w:val="20"/>
          <w:szCs w:val="20"/>
        </w:rPr>
        <w:t>całodobowy serwisowy numer telefonu</w:t>
      </w:r>
      <w:r w:rsidR="009C2E33" w:rsidRPr="00283E41">
        <w:rPr>
          <w:rFonts w:ascii="Tahoma" w:hAnsi="Tahoma" w:cs="Tahoma"/>
          <w:b/>
          <w:bCs/>
          <w:sz w:val="20"/>
          <w:szCs w:val="20"/>
        </w:rPr>
        <w:t xml:space="preserve"> oraz </w:t>
      </w:r>
      <w:r w:rsidR="004D36AD" w:rsidRPr="00283E41">
        <w:rPr>
          <w:rFonts w:ascii="Tahoma" w:hAnsi="Tahoma" w:cs="Tahoma"/>
          <w:b/>
          <w:bCs/>
          <w:sz w:val="20"/>
          <w:szCs w:val="20"/>
        </w:rPr>
        <w:t>dedykowany adres mailowy</w:t>
      </w:r>
      <w:r w:rsidR="00F528F4" w:rsidRPr="00283E41">
        <w:rPr>
          <w:rFonts w:ascii="Tahoma" w:hAnsi="Tahoma" w:cs="Tahoma"/>
          <w:sz w:val="20"/>
          <w:szCs w:val="20"/>
        </w:rPr>
        <w:t xml:space="preserve"> </w:t>
      </w:r>
      <w:r w:rsidR="00B86D4C" w:rsidRPr="00283E41">
        <w:rPr>
          <w:rFonts w:ascii="Tahoma" w:hAnsi="Tahoma" w:cs="Tahoma"/>
          <w:sz w:val="20"/>
          <w:szCs w:val="20"/>
        </w:rPr>
        <w:t>i/</w:t>
      </w:r>
      <w:r w:rsidR="00F528F4" w:rsidRPr="00283E41">
        <w:rPr>
          <w:rFonts w:ascii="Tahoma" w:hAnsi="Tahoma" w:cs="Tahoma"/>
          <w:sz w:val="20"/>
          <w:szCs w:val="20"/>
        </w:rPr>
        <w:t>lub platformę zgłoszeniową</w:t>
      </w:r>
      <w:r w:rsidR="00B86D4C" w:rsidRPr="00283E41">
        <w:rPr>
          <w:rFonts w:ascii="Tahoma" w:hAnsi="Tahoma" w:cs="Tahoma"/>
          <w:sz w:val="20"/>
          <w:szCs w:val="20"/>
        </w:rPr>
        <w:t>.</w:t>
      </w:r>
      <w:r w:rsidR="00F80CAB" w:rsidRPr="00283E41">
        <w:rPr>
          <w:rFonts w:ascii="Tahoma" w:hAnsi="Tahoma" w:cs="Tahoma"/>
          <w:sz w:val="20"/>
          <w:szCs w:val="20"/>
        </w:rPr>
        <w:t xml:space="preserve"> Dostęp do systemu obsługi serwisowej wg listy osób przekazywanej przez Zamawiającego;</w:t>
      </w:r>
    </w:p>
    <w:p w14:paraId="4394EC13" w14:textId="5C1B8087" w:rsidR="006B639C" w:rsidRDefault="006B639C" w:rsidP="006B639C">
      <w:pPr>
        <w:numPr>
          <w:ilvl w:val="1"/>
          <w:numId w:val="3"/>
        </w:numPr>
        <w:spacing w:before="120" w:after="120"/>
        <w:rPr>
          <w:rFonts w:ascii="Tahoma" w:hAnsi="Tahoma" w:cs="Tahoma"/>
          <w:sz w:val="20"/>
          <w:szCs w:val="20"/>
        </w:rPr>
      </w:pPr>
      <w:r w:rsidRPr="00DB0A45">
        <w:rPr>
          <w:rFonts w:ascii="Tahoma" w:hAnsi="Tahoma" w:cs="Tahoma"/>
          <w:sz w:val="20"/>
          <w:szCs w:val="20"/>
        </w:rPr>
        <w:t>świadczenie usług na terenie objętym przedmiotowym zamówieniem z gwarantowanymi czasami SLA</w:t>
      </w:r>
      <w:r w:rsidR="008E0C22">
        <w:rPr>
          <w:rFonts w:ascii="Tahoma" w:hAnsi="Tahoma" w:cs="Tahoma"/>
          <w:sz w:val="20"/>
          <w:szCs w:val="20"/>
        </w:rPr>
        <w:t xml:space="preserve"> – </w:t>
      </w:r>
      <w:r w:rsidR="00B86D4C">
        <w:rPr>
          <w:rFonts w:ascii="Tahoma" w:hAnsi="Tahoma" w:cs="Tahoma"/>
          <w:b/>
          <w:bCs/>
          <w:sz w:val="20"/>
          <w:szCs w:val="20"/>
        </w:rPr>
        <w:t>S</w:t>
      </w:r>
      <w:r w:rsidR="008E0C22" w:rsidRPr="00F04C11">
        <w:rPr>
          <w:rFonts w:ascii="Tahoma" w:hAnsi="Tahoma" w:cs="Tahoma"/>
          <w:b/>
          <w:bCs/>
          <w:sz w:val="20"/>
          <w:szCs w:val="20"/>
        </w:rPr>
        <w:t>zczegółowe wymagania dotyczące SLA</w:t>
      </w:r>
      <w:r w:rsidR="008E0C22">
        <w:rPr>
          <w:rFonts w:ascii="Tahoma" w:hAnsi="Tahoma" w:cs="Tahoma"/>
          <w:sz w:val="20"/>
          <w:szCs w:val="20"/>
        </w:rPr>
        <w:t xml:space="preserve"> zostały opisane przez Zamawiającego </w:t>
      </w:r>
      <w:r w:rsidR="00F04C11">
        <w:rPr>
          <w:rFonts w:ascii="Tahoma" w:hAnsi="Tahoma" w:cs="Tahoma"/>
          <w:sz w:val="20"/>
          <w:szCs w:val="20"/>
        </w:rPr>
        <w:br/>
      </w:r>
      <w:r w:rsidR="008E0C22">
        <w:rPr>
          <w:rFonts w:ascii="Tahoma" w:hAnsi="Tahoma" w:cs="Tahoma"/>
          <w:sz w:val="20"/>
          <w:szCs w:val="20"/>
        </w:rPr>
        <w:t xml:space="preserve">w </w:t>
      </w:r>
      <w:r w:rsidR="008E0C22" w:rsidRPr="00F04C11">
        <w:rPr>
          <w:rFonts w:ascii="Tahoma" w:hAnsi="Tahoma" w:cs="Tahoma"/>
          <w:b/>
          <w:bCs/>
          <w:sz w:val="20"/>
          <w:szCs w:val="20"/>
        </w:rPr>
        <w:t>Rozdziale III</w:t>
      </w:r>
      <w:r w:rsidR="000468FB">
        <w:rPr>
          <w:rFonts w:ascii="Tahoma" w:hAnsi="Tahoma" w:cs="Tahoma"/>
          <w:sz w:val="20"/>
          <w:szCs w:val="20"/>
        </w:rPr>
        <w:t xml:space="preserve"> niniejszego dokumentu;</w:t>
      </w:r>
    </w:p>
    <w:p w14:paraId="76F15F96" w14:textId="08CCD6E2" w:rsidR="000468FB" w:rsidRPr="00545CA7" w:rsidRDefault="000468FB" w:rsidP="006B639C">
      <w:pPr>
        <w:numPr>
          <w:ilvl w:val="1"/>
          <w:numId w:val="3"/>
        </w:numPr>
        <w:spacing w:before="120" w:after="120"/>
        <w:rPr>
          <w:rFonts w:ascii="Tahoma" w:hAnsi="Tahoma" w:cs="Tahoma"/>
          <w:sz w:val="20"/>
          <w:szCs w:val="20"/>
        </w:rPr>
      </w:pPr>
      <w:r w:rsidRPr="00545CA7">
        <w:rPr>
          <w:rFonts w:ascii="Tahoma" w:hAnsi="Tahoma" w:cs="Tahoma"/>
          <w:sz w:val="20"/>
          <w:szCs w:val="20"/>
        </w:rPr>
        <w:t>wykonywanie usług serwisu w miejscu instalacji Sprzętu.</w:t>
      </w:r>
    </w:p>
    <w:p w14:paraId="710927EF" w14:textId="7E2473D0" w:rsidR="005205F2" w:rsidRPr="00545CA7" w:rsidRDefault="005205F2" w:rsidP="000414D3">
      <w:pPr>
        <w:numPr>
          <w:ilvl w:val="0"/>
          <w:numId w:val="3"/>
        </w:numPr>
        <w:spacing w:before="120" w:after="120"/>
        <w:rPr>
          <w:rFonts w:ascii="Tahoma" w:hAnsi="Tahoma" w:cs="Tahoma"/>
          <w:sz w:val="20"/>
          <w:szCs w:val="20"/>
        </w:rPr>
      </w:pPr>
      <w:r w:rsidRPr="00545CA7">
        <w:rPr>
          <w:rFonts w:ascii="Tahoma" w:hAnsi="Tahoma" w:cs="Tahoma"/>
          <w:color w:val="000000"/>
          <w:sz w:val="20"/>
          <w:szCs w:val="20"/>
        </w:rPr>
        <w:t xml:space="preserve">Lista osób upoważnionych </w:t>
      </w:r>
      <w:r w:rsidRPr="00545CA7">
        <w:rPr>
          <w:rFonts w:ascii="Tahoma" w:hAnsi="Tahoma" w:cs="Tahoma"/>
          <w:sz w:val="20"/>
          <w:szCs w:val="20"/>
        </w:rPr>
        <w:t xml:space="preserve">do dostępu do systemu obsługi serwisowej </w:t>
      </w:r>
      <w:r w:rsidRPr="00545CA7">
        <w:rPr>
          <w:rFonts w:ascii="Tahoma" w:hAnsi="Tahoma" w:cs="Tahoma"/>
          <w:color w:val="000000"/>
          <w:sz w:val="20"/>
          <w:szCs w:val="20"/>
        </w:rPr>
        <w:t xml:space="preserve">ze strony Zamawiającego zostanie określona w ramach </w:t>
      </w:r>
      <w:r w:rsidR="00545CA7" w:rsidRPr="00545CA7">
        <w:rPr>
          <w:rFonts w:ascii="Tahoma" w:hAnsi="Tahoma" w:cs="Tahoma"/>
          <w:color w:val="000000"/>
          <w:sz w:val="20"/>
          <w:szCs w:val="20"/>
        </w:rPr>
        <w:t xml:space="preserve">utworzonej przez Wykonawcę </w:t>
      </w:r>
      <w:r w:rsidRPr="00F8007F">
        <w:rPr>
          <w:rFonts w:ascii="Tahoma" w:hAnsi="Tahoma" w:cs="Tahoma"/>
          <w:b/>
          <w:bCs/>
          <w:color w:val="000000"/>
          <w:sz w:val="20"/>
          <w:szCs w:val="20"/>
        </w:rPr>
        <w:t>„Dokumentacj</w:t>
      </w:r>
      <w:r w:rsidR="00545CA7" w:rsidRPr="00F8007F">
        <w:rPr>
          <w:rFonts w:ascii="Tahoma" w:hAnsi="Tahoma" w:cs="Tahoma"/>
          <w:b/>
          <w:bCs/>
          <w:color w:val="000000"/>
          <w:sz w:val="20"/>
          <w:szCs w:val="20"/>
        </w:rPr>
        <w:t>i</w:t>
      </w:r>
      <w:r w:rsidRPr="00F8007F">
        <w:rPr>
          <w:rFonts w:ascii="Tahoma" w:hAnsi="Tahoma" w:cs="Tahoma"/>
          <w:b/>
          <w:bCs/>
          <w:color w:val="000000"/>
          <w:sz w:val="20"/>
          <w:szCs w:val="20"/>
        </w:rPr>
        <w:t xml:space="preserve"> procesu zarządzania incydentami i zgłoszeniami”</w:t>
      </w:r>
      <w:r w:rsidRPr="00545CA7">
        <w:rPr>
          <w:rFonts w:ascii="Tahoma" w:hAnsi="Tahoma" w:cs="Tahoma"/>
          <w:color w:val="000000"/>
          <w:sz w:val="20"/>
          <w:szCs w:val="20"/>
        </w:rPr>
        <w:t>. Zamawiający będzie miał prawo modyfikować listę osób upoważnionych do zgłoszeń w trakcie trwania Umowy, rękojmi i gwarancji</w:t>
      </w:r>
      <w:r w:rsidR="00875BC2">
        <w:rPr>
          <w:rFonts w:ascii="Tahoma" w:hAnsi="Tahoma" w:cs="Tahoma"/>
          <w:color w:val="000000"/>
          <w:sz w:val="20"/>
          <w:szCs w:val="20"/>
        </w:rPr>
        <w:t>.</w:t>
      </w:r>
    </w:p>
    <w:p w14:paraId="7EEE272A" w14:textId="2A9353F8" w:rsidR="000414D3" w:rsidRDefault="006B639C" w:rsidP="000414D3">
      <w:pPr>
        <w:numPr>
          <w:ilvl w:val="0"/>
          <w:numId w:val="3"/>
        </w:numPr>
        <w:spacing w:before="120" w:after="120"/>
        <w:rPr>
          <w:rFonts w:ascii="Tahoma" w:hAnsi="Tahoma" w:cs="Tahoma"/>
          <w:sz w:val="20"/>
          <w:szCs w:val="20"/>
        </w:rPr>
      </w:pPr>
      <w:r w:rsidRPr="000468FB">
        <w:rPr>
          <w:rFonts w:ascii="Tahoma" w:hAnsi="Tahoma" w:cs="Tahoma"/>
          <w:sz w:val="20"/>
          <w:szCs w:val="20"/>
        </w:rPr>
        <w:lastRenderedPageBreak/>
        <w:t xml:space="preserve">W przypadku braku możliwości usunięcia Błędu </w:t>
      </w:r>
      <w:r w:rsidR="00C860EE" w:rsidRPr="000468FB">
        <w:rPr>
          <w:rFonts w:ascii="Tahoma" w:hAnsi="Tahoma" w:cs="Tahoma"/>
          <w:sz w:val="20"/>
          <w:szCs w:val="20"/>
        </w:rPr>
        <w:t>Sprzętu</w:t>
      </w:r>
      <w:r w:rsidRPr="000468FB">
        <w:rPr>
          <w:rFonts w:ascii="Tahoma" w:hAnsi="Tahoma" w:cs="Tahoma"/>
          <w:sz w:val="20"/>
          <w:szCs w:val="20"/>
        </w:rPr>
        <w:t xml:space="preserve">, </w:t>
      </w:r>
      <w:r w:rsidR="000468FB" w:rsidRPr="000468FB">
        <w:rPr>
          <w:rFonts w:ascii="Tahoma" w:hAnsi="Tahoma" w:cs="Tahoma"/>
          <w:sz w:val="20"/>
          <w:szCs w:val="20"/>
        </w:rPr>
        <w:t>Wykonawca</w:t>
      </w:r>
      <w:r w:rsidRPr="000468FB">
        <w:rPr>
          <w:rFonts w:ascii="Tahoma" w:hAnsi="Tahoma" w:cs="Tahoma"/>
          <w:sz w:val="20"/>
          <w:szCs w:val="20"/>
        </w:rPr>
        <w:t xml:space="preserve"> jest zobowiązany do </w:t>
      </w:r>
      <w:r w:rsidR="000468FB" w:rsidRPr="000468FB">
        <w:rPr>
          <w:rFonts w:ascii="Tahoma" w:hAnsi="Tahoma" w:cs="Tahoma"/>
          <w:sz w:val="20"/>
          <w:szCs w:val="20"/>
        </w:rPr>
        <w:t xml:space="preserve">dostarczenia i </w:t>
      </w:r>
      <w:r w:rsidR="004D36AD" w:rsidRPr="000468FB">
        <w:rPr>
          <w:rFonts w:ascii="Tahoma" w:hAnsi="Tahoma" w:cs="Tahoma"/>
          <w:sz w:val="20"/>
          <w:szCs w:val="20"/>
        </w:rPr>
        <w:t xml:space="preserve">wymiany Sprzętu na </w:t>
      </w:r>
      <w:r w:rsidR="000468FB" w:rsidRPr="000468FB">
        <w:rPr>
          <w:rFonts w:ascii="Tahoma" w:hAnsi="Tahoma" w:cs="Tahoma"/>
          <w:sz w:val="20"/>
          <w:szCs w:val="20"/>
        </w:rPr>
        <w:t xml:space="preserve">sprzęt zastępczy </w:t>
      </w:r>
      <w:r w:rsidRPr="000468FB">
        <w:rPr>
          <w:rFonts w:ascii="Tahoma" w:hAnsi="Tahoma" w:cs="Tahoma"/>
          <w:sz w:val="20"/>
          <w:szCs w:val="20"/>
        </w:rPr>
        <w:t>o takich samych parametrach lub wyższych</w:t>
      </w:r>
      <w:r w:rsidR="00AF57A3" w:rsidRPr="000468FB">
        <w:rPr>
          <w:rFonts w:ascii="Tahoma" w:hAnsi="Tahoma" w:cs="Tahoma"/>
          <w:sz w:val="20"/>
          <w:szCs w:val="20"/>
        </w:rPr>
        <w:t xml:space="preserve"> </w:t>
      </w:r>
      <w:r w:rsidR="000468FB" w:rsidRPr="000468FB">
        <w:rPr>
          <w:rFonts w:ascii="Tahoma" w:hAnsi="Tahoma" w:cs="Tahoma"/>
          <w:sz w:val="20"/>
          <w:szCs w:val="20"/>
        </w:rPr>
        <w:t>oraz prawidłowej konfiguracji urządzenia zastępczego w celu wykonywania dedykowanej pracy tego urządzenia</w:t>
      </w:r>
      <w:r w:rsidR="000414D3">
        <w:rPr>
          <w:rFonts w:ascii="Tahoma" w:hAnsi="Tahoma" w:cs="Tahoma"/>
          <w:sz w:val="20"/>
          <w:szCs w:val="20"/>
        </w:rPr>
        <w:t>.</w:t>
      </w:r>
    </w:p>
    <w:p w14:paraId="59D315F1" w14:textId="05FE1893" w:rsidR="008E5A1B" w:rsidRPr="000414D3" w:rsidRDefault="008E5A1B" w:rsidP="000414D3">
      <w:pPr>
        <w:numPr>
          <w:ilvl w:val="0"/>
          <w:numId w:val="3"/>
        </w:numPr>
        <w:spacing w:before="120" w:after="120"/>
        <w:rPr>
          <w:rFonts w:ascii="Tahoma" w:hAnsi="Tahoma" w:cs="Tahoma"/>
          <w:sz w:val="20"/>
          <w:szCs w:val="20"/>
        </w:rPr>
      </w:pPr>
      <w:r w:rsidRPr="000414D3">
        <w:rPr>
          <w:rFonts w:ascii="Tahoma" w:hAnsi="Tahoma" w:cs="Tahoma"/>
          <w:sz w:val="20"/>
          <w:szCs w:val="20"/>
        </w:rPr>
        <w:t>Wykonawca zobowiązany jest do dostarczania regularnych miesięcznych</w:t>
      </w:r>
      <w:r w:rsidR="000414D3" w:rsidRPr="000414D3">
        <w:rPr>
          <w:rFonts w:ascii="Tahoma" w:hAnsi="Tahoma" w:cs="Tahoma"/>
          <w:sz w:val="20"/>
          <w:szCs w:val="20"/>
        </w:rPr>
        <w:t xml:space="preserve"> (</w:t>
      </w:r>
      <w:r w:rsidR="000414D3" w:rsidRPr="000414D3">
        <w:rPr>
          <w:rFonts w:ascii="Tahoma" w:hAnsi="Tahoma" w:cs="Tahoma"/>
          <w:color w:val="000000"/>
          <w:sz w:val="20"/>
          <w:szCs w:val="20"/>
        </w:rPr>
        <w:t xml:space="preserve">lub częściej na żądanie </w:t>
      </w:r>
      <w:r w:rsidR="00F8007F">
        <w:rPr>
          <w:rFonts w:ascii="Tahoma" w:hAnsi="Tahoma" w:cs="Tahoma"/>
          <w:color w:val="000000"/>
          <w:sz w:val="20"/>
          <w:szCs w:val="20"/>
        </w:rPr>
        <w:br/>
      </w:r>
      <w:r w:rsidR="000414D3" w:rsidRPr="000414D3">
        <w:rPr>
          <w:rFonts w:ascii="Tahoma" w:hAnsi="Tahoma" w:cs="Tahoma"/>
          <w:color w:val="000000"/>
          <w:sz w:val="20"/>
          <w:szCs w:val="20"/>
        </w:rPr>
        <w:t xml:space="preserve">w zależności od potrzeb Zamawiającego) </w:t>
      </w:r>
      <w:r w:rsidRPr="000414D3">
        <w:rPr>
          <w:rFonts w:ascii="Tahoma" w:hAnsi="Tahoma" w:cs="Tahoma"/>
          <w:sz w:val="20"/>
          <w:szCs w:val="20"/>
        </w:rPr>
        <w:t xml:space="preserve"> </w:t>
      </w:r>
      <w:r w:rsidRPr="00F8007F">
        <w:rPr>
          <w:rFonts w:ascii="Tahoma" w:hAnsi="Tahoma" w:cs="Tahoma"/>
          <w:b/>
          <w:bCs/>
          <w:sz w:val="20"/>
          <w:szCs w:val="20"/>
        </w:rPr>
        <w:t>raportów</w:t>
      </w:r>
      <w:r w:rsidRPr="000414D3">
        <w:rPr>
          <w:rFonts w:ascii="Tahoma" w:hAnsi="Tahoma" w:cs="Tahoma"/>
          <w:sz w:val="20"/>
          <w:szCs w:val="20"/>
        </w:rPr>
        <w:t xml:space="preserve"> dla podstawowych parametrów jakości serwisu, które podlegać będą ocenie przez Zamawiającego</w:t>
      </w:r>
      <w:r w:rsidR="00F8007F">
        <w:rPr>
          <w:rFonts w:ascii="Tahoma" w:hAnsi="Tahoma" w:cs="Tahoma"/>
          <w:sz w:val="20"/>
          <w:szCs w:val="20"/>
        </w:rPr>
        <w:t>,</w:t>
      </w:r>
      <w:r w:rsidRPr="000414D3">
        <w:rPr>
          <w:rFonts w:ascii="Tahoma" w:hAnsi="Tahoma" w:cs="Tahoma"/>
          <w:sz w:val="20"/>
          <w:szCs w:val="20"/>
        </w:rPr>
        <w:t xml:space="preserve"> w okresie wdrożenia </w:t>
      </w:r>
      <w:r w:rsidRPr="000414D3">
        <w:rPr>
          <w:rFonts w:ascii="Tahoma" w:hAnsi="Tahoma" w:cs="Tahoma"/>
          <w:sz w:val="20"/>
          <w:szCs w:val="20"/>
        </w:rPr>
        <w:br/>
        <w:t>i eksploatacji</w:t>
      </w:r>
      <w:r w:rsidR="00F8007F">
        <w:rPr>
          <w:rFonts w:ascii="Tahoma" w:hAnsi="Tahoma" w:cs="Tahoma"/>
          <w:sz w:val="20"/>
          <w:szCs w:val="20"/>
        </w:rPr>
        <w:t>,</w:t>
      </w:r>
      <w:r w:rsidR="000414D3" w:rsidRPr="000414D3">
        <w:rPr>
          <w:rFonts w:ascii="Tahoma" w:hAnsi="Tahoma" w:cs="Tahoma"/>
          <w:sz w:val="20"/>
          <w:szCs w:val="20"/>
        </w:rPr>
        <w:t xml:space="preserve"> </w:t>
      </w:r>
      <w:r w:rsidR="000414D3" w:rsidRPr="000414D3">
        <w:rPr>
          <w:rFonts w:ascii="Tahoma" w:hAnsi="Tahoma" w:cs="Tahoma"/>
          <w:color w:val="000000"/>
          <w:sz w:val="20"/>
          <w:szCs w:val="20"/>
        </w:rPr>
        <w:t xml:space="preserve">w celu stwierdzenia i udokumentowania Błędów i Problemów w pracy Systemu Centralnego i Kasowników Mobilnych oraz Czasu Naprawy i Czasu Reakcji, </w:t>
      </w:r>
      <w:r w:rsidRPr="000414D3">
        <w:rPr>
          <w:rFonts w:ascii="Tahoma" w:hAnsi="Tahoma" w:cs="Tahoma"/>
          <w:sz w:val="20"/>
          <w:szCs w:val="20"/>
        </w:rPr>
        <w:t>w tym:</w:t>
      </w:r>
    </w:p>
    <w:p w14:paraId="370DB70D" w14:textId="4AB6FF6A" w:rsidR="008E5A1B" w:rsidRDefault="008E5A1B" w:rsidP="008E5A1B">
      <w:pPr>
        <w:pStyle w:val="Akapitzlist"/>
        <w:numPr>
          <w:ilvl w:val="1"/>
          <w:numId w:val="3"/>
        </w:numPr>
        <w:spacing w:before="120" w:after="120"/>
        <w:rPr>
          <w:rFonts w:ascii="Tahoma" w:hAnsi="Tahoma" w:cs="Tahoma"/>
          <w:sz w:val="20"/>
          <w:szCs w:val="20"/>
        </w:rPr>
      </w:pPr>
      <w:r>
        <w:rPr>
          <w:rFonts w:ascii="Tahoma" w:hAnsi="Tahoma" w:cs="Tahoma"/>
          <w:sz w:val="20"/>
          <w:szCs w:val="20"/>
        </w:rPr>
        <w:t>raporty ilości wygenerowanych Zgłoszeń w danym okresie;</w:t>
      </w:r>
    </w:p>
    <w:p w14:paraId="7069D1B0" w14:textId="08A066E3" w:rsidR="008E5A1B" w:rsidRDefault="008E5A1B" w:rsidP="008E5A1B">
      <w:pPr>
        <w:pStyle w:val="Akapitzlist"/>
        <w:numPr>
          <w:ilvl w:val="1"/>
          <w:numId w:val="3"/>
        </w:numPr>
        <w:spacing w:before="120" w:after="120"/>
        <w:rPr>
          <w:rFonts w:ascii="Tahoma" w:hAnsi="Tahoma" w:cs="Tahoma"/>
          <w:sz w:val="20"/>
          <w:szCs w:val="20"/>
        </w:rPr>
      </w:pPr>
      <w:r>
        <w:rPr>
          <w:rFonts w:ascii="Tahoma" w:hAnsi="Tahoma" w:cs="Tahoma"/>
          <w:sz w:val="20"/>
          <w:szCs w:val="20"/>
        </w:rPr>
        <w:t>raporty ilości przekroczeń Czasu Reakcji na zgłoszenie w zależności od poziomu SLA;</w:t>
      </w:r>
    </w:p>
    <w:p w14:paraId="5AA4AF43" w14:textId="5EA84FC2" w:rsidR="005520BB" w:rsidRPr="005520BB" w:rsidRDefault="005520BB" w:rsidP="005520BB">
      <w:pPr>
        <w:pStyle w:val="Akapitzlist"/>
        <w:numPr>
          <w:ilvl w:val="1"/>
          <w:numId w:val="3"/>
        </w:numPr>
        <w:spacing w:before="120" w:after="120"/>
        <w:rPr>
          <w:rFonts w:ascii="Tahoma" w:hAnsi="Tahoma" w:cs="Tahoma"/>
          <w:sz w:val="20"/>
          <w:szCs w:val="20"/>
        </w:rPr>
      </w:pPr>
      <w:r>
        <w:rPr>
          <w:rFonts w:ascii="Tahoma" w:hAnsi="Tahoma" w:cs="Tahoma"/>
          <w:sz w:val="20"/>
          <w:szCs w:val="20"/>
        </w:rPr>
        <w:t>raporty ilości przekroczeń Czasu Naprawy w zależności od SLA.</w:t>
      </w:r>
    </w:p>
    <w:p w14:paraId="2526BA59" w14:textId="04F26D02" w:rsidR="006B639C" w:rsidRPr="0090025D" w:rsidRDefault="006B639C" w:rsidP="006B639C">
      <w:pPr>
        <w:pStyle w:val="Wcicienormalne"/>
        <w:numPr>
          <w:ilvl w:val="0"/>
          <w:numId w:val="3"/>
        </w:numPr>
        <w:spacing w:before="120" w:line="360" w:lineRule="auto"/>
        <w:jc w:val="both"/>
        <w:rPr>
          <w:rFonts w:ascii="Tahoma" w:hAnsi="Tahoma" w:cs="Tahoma"/>
          <w:b/>
          <w:bCs/>
          <w:sz w:val="20"/>
          <w:szCs w:val="20"/>
        </w:rPr>
      </w:pPr>
      <w:r w:rsidRPr="0090025D">
        <w:rPr>
          <w:rFonts w:ascii="Tahoma" w:hAnsi="Tahoma" w:cs="Tahoma"/>
          <w:b/>
          <w:bCs/>
          <w:sz w:val="20"/>
          <w:szCs w:val="20"/>
        </w:rPr>
        <w:t xml:space="preserve">Procedura zgłaszania Błędów do </w:t>
      </w:r>
      <w:r w:rsidR="00D50F80" w:rsidRPr="0090025D">
        <w:rPr>
          <w:rFonts w:ascii="Tahoma" w:hAnsi="Tahoma" w:cs="Tahoma"/>
          <w:b/>
          <w:bCs/>
          <w:sz w:val="20"/>
          <w:szCs w:val="20"/>
        </w:rPr>
        <w:t>Wykonawcy</w:t>
      </w:r>
      <w:r w:rsidRPr="0090025D">
        <w:rPr>
          <w:rFonts w:ascii="Tahoma" w:hAnsi="Tahoma" w:cs="Tahoma"/>
          <w:b/>
          <w:bCs/>
          <w:sz w:val="20"/>
          <w:szCs w:val="20"/>
        </w:rPr>
        <w:t>:</w:t>
      </w:r>
    </w:p>
    <w:p w14:paraId="6E53E1B3" w14:textId="77777777" w:rsidR="003E1AB2" w:rsidRDefault="005520BB" w:rsidP="003E1AB2">
      <w:pPr>
        <w:pStyle w:val="Wcicienormalne"/>
        <w:numPr>
          <w:ilvl w:val="1"/>
          <w:numId w:val="3"/>
        </w:numPr>
        <w:tabs>
          <w:tab w:val="num" w:pos="426"/>
        </w:tabs>
        <w:spacing w:before="120" w:line="360" w:lineRule="auto"/>
        <w:jc w:val="both"/>
        <w:rPr>
          <w:rFonts w:ascii="Tahoma" w:hAnsi="Tahoma" w:cs="Tahoma"/>
          <w:sz w:val="20"/>
          <w:szCs w:val="20"/>
        </w:rPr>
      </w:pPr>
      <w:r>
        <w:rPr>
          <w:rFonts w:ascii="Tahoma" w:hAnsi="Tahoma" w:cs="Tahoma"/>
          <w:sz w:val="20"/>
          <w:szCs w:val="20"/>
        </w:rPr>
        <w:t xml:space="preserve">Wykonawca </w:t>
      </w:r>
      <w:r w:rsidR="006B639C" w:rsidRPr="005520BB">
        <w:rPr>
          <w:rFonts w:ascii="Tahoma" w:hAnsi="Tahoma" w:cs="Tahoma"/>
          <w:sz w:val="20"/>
          <w:szCs w:val="20"/>
        </w:rPr>
        <w:t>będzie przyjmował zgłoszenia serwisowe za pośrednictwem</w:t>
      </w:r>
      <w:r w:rsidR="00F528F4" w:rsidRPr="005520BB">
        <w:rPr>
          <w:rFonts w:ascii="Tahoma" w:hAnsi="Tahoma" w:cs="Tahoma"/>
          <w:sz w:val="20"/>
          <w:szCs w:val="20"/>
        </w:rPr>
        <w:t xml:space="preserve"> jednego z kanałów wskazanych w pkt. 4</w:t>
      </w:r>
      <w:r w:rsidRPr="005520BB">
        <w:rPr>
          <w:rFonts w:ascii="Tahoma" w:hAnsi="Tahoma" w:cs="Tahoma"/>
          <w:sz w:val="20"/>
          <w:szCs w:val="20"/>
        </w:rPr>
        <w:t xml:space="preserve">, a </w:t>
      </w:r>
      <w:r>
        <w:rPr>
          <w:rFonts w:ascii="Tahoma" w:hAnsi="Tahoma" w:cs="Tahoma"/>
          <w:sz w:val="20"/>
          <w:szCs w:val="20"/>
        </w:rPr>
        <w:t>o</w:t>
      </w:r>
      <w:r w:rsidR="006B639C" w:rsidRPr="005520BB">
        <w:rPr>
          <w:rFonts w:ascii="Tahoma" w:hAnsi="Tahoma" w:cs="Tahoma"/>
          <w:sz w:val="20"/>
          <w:szCs w:val="20"/>
        </w:rPr>
        <w:t xml:space="preserve"> każdej zmianie </w:t>
      </w:r>
      <w:r>
        <w:rPr>
          <w:rFonts w:ascii="Tahoma" w:hAnsi="Tahoma" w:cs="Tahoma"/>
          <w:sz w:val="20"/>
          <w:szCs w:val="20"/>
        </w:rPr>
        <w:t xml:space="preserve">numeru telefonów, </w:t>
      </w:r>
      <w:r w:rsidR="006B639C" w:rsidRPr="005520BB">
        <w:rPr>
          <w:rFonts w:ascii="Tahoma" w:hAnsi="Tahoma" w:cs="Tahoma"/>
          <w:sz w:val="20"/>
          <w:szCs w:val="20"/>
        </w:rPr>
        <w:t xml:space="preserve">adresów </w:t>
      </w:r>
      <w:r w:rsidR="00F528F4" w:rsidRPr="005520BB">
        <w:rPr>
          <w:rFonts w:ascii="Tahoma" w:hAnsi="Tahoma" w:cs="Tahoma"/>
          <w:sz w:val="20"/>
          <w:szCs w:val="20"/>
        </w:rPr>
        <w:t>stron lub adresów mailowych</w:t>
      </w:r>
      <w:r w:rsidR="006B639C" w:rsidRPr="005520BB">
        <w:rPr>
          <w:rFonts w:ascii="Tahoma" w:hAnsi="Tahoma" w:cs="Tahoma"/>
          <w:sz w:val="20"/>
          <w:szCs w:val="20"/>
        </w:rPr>
        <w:t xml:space="preserve">, </w:t>
      </w:r>
      <w:r w:rsidR="00641B16">
        <w:rPr>
          <w:rFonts w:ascii="Tahoma" w:hAnsi="Tahoma" w:cs="Tahoma"/>
          <w:sz w:val="20"/>
          <w:szCs w:val="20"/>
        </w:rPr>
        <w:t>Wykonawca</w:t>
      </w:r>
      <w:r w:rsidR="00905701" w:rsidRPr="005520BB">
        <w:rPr>
          <w:rFonts w:ascii="Tahoma" w:hAnsi="Tahoma" w:cs="Tahoma"/>
          <w:sz w:val="20"/>
          <w:szCs w:val="20"/>
        </w:rPr>
        <w:t xml:space="preserve"> </w:t>
      </w:r>
      <w:r w:rsidR="006B639C" w:rsidRPr="005520BB">
        <w:rPr>
          <w:rFonts w:ascii="Tahoma" w:hAnsi="Tahoma" w:cs="Tahoma"/>
          <w:sz w:val="20"/>
          <w:szCs w:val="20"/>
        </w:rPr>
        <w:t>zobowiązany jest niezwłocznie powiadomić na piśmie Zamawiającego. Zmiana danych, o których mowa w zdaniu poprzedzającym nie wymaga zmiany Umowy.</w:t>
      </w:r>
    </w:p>
    <w:p w14:paraId="421BA11E" w14:textId="41EA351F" w:rsidR="003E1AB2" w:rsidRDefault="006B639C" w:rsidP="003E1AB2">
      <w:pPr>
        <w:pStyle w:val="Wcicienormalne"/>
        <w:numPr>
          <w:ilvl w:val="1"/>
          <w:numId w:val="3"/>
        </w:numPr>
        <w:tabs>
          <w:tab w:val="num" w:pos="426"/>
        </w:tabs>
        <w:spacing w:before="120" w:line="360" w:lineRule="auto"/>
        <w:jc w:val="both"/>
        <w:rPr>
          <w:rFonts w:ascii="Tahoma" w:hAnsi="Tahoma" w:cs="Tahoma"/>
          <w:sz w:val="20"/>
          <w:szCs w:val="20"/>
        </w:rPr>
      </w:pPr>
      <w:r w:rsidRPr="003E1AB2">
        <w:rPr>
          <w:rFonts w:ascii="Tahoma" w:hAnsi="Tahoma" w:cs="Tahoma"/>
          <w:sz w:val="20"/>
          <w:szCs w:val="20"/>
        </w:rPr>
        <w:t xml:space="preserve">Każdorazowo zgłoszenie serwisowe Zamawiającego potwierdzone zostanie przez </w:t>
      </w:r>
      <w:r w:rsidR="00641B16" w:rsidRPr="003E1AB2">
        <w:rPr>
          <w:rFonts w:ascii="Tahoma" w:hAnsi="Tahoma" w:cs="Tahoma"/>
          <w:sz w:val="20"/>
          <w:szCs w:val="20"/>
        </w:rPr>
        <w:t>Wykonawcę</w:t>
      </w:r>
      <w:r w:rsidR="005D1D7C" w:rsidRPr="003E1AB2">
        <w:rPr>
          <w:rFonts w:ascii="Tahoma" w:hAnsi="Tahoma" w:cs="Tahoma"/>
          <w:sz w:val="20"/>
          <w:szCs w:val="20"/>
        </w:rPr>
        <w:t xml:space="preserve"> </w:t>
      </w:r>
      <w:r w:rsidRPr="003E1AB2">
        <w:rPr>
          <w:rFonts w:ascii="Tahoma" w:hAnsi="Tahoma" w:cs="Tahoma"/>
          <w:sz w:val="20"/>
          <w:szCs w:val="20"/>
        </w:rPr>
        <w:t>na adres poczty elektronicznej</w:t>
      </w:r>
      <w:r w:rsidR="007877B0" w:rsidRPr="003E1AB2">
        <w:rPr>
          <w:rFonts w:ascii="Tahoma" w:hAnsi="Tahoma" w:cs="Tahoma"/>
          <w:sz w:val="20"/>
          <w:szCs w:val="20"/>
        </w:rPr>
        <w:t xml:space="preserve"> wskazany przez Zamawiającego</w:t>
      </w:r>
      <w:r w:rsidRPr="003E1AB2">
        <w:rPr>
          <w:rFonts w:ascii="Tahoma" w:hAnsi="Tahoma" w:cs="Tahoma"/>
          <w:sz w:val="20"/>
          <w:szCs w:val="20"/>
        </w:rPr>
        <w:t>.</w:t>
      </w:r>
      <w:r w:rsidR="005D1D7C" w:rsidRPr="003E1AB2">
        <w:rPr>
          <w:rFonts w:ascii="Tahoma" w:hAnsi="Tahoma" w:cs="Tahoma"/>
          <w:sz w:val="20"/>
          <w:szCs w:val="20"/>
        </w:rPr>
        <w:t xml:space="preserve"> Potwierdzenie powinno wpłynąć do Zamawiającego przed upływem czasu reakcji w zależności od kategorii zgłoszenia.</w:t>
      </w:r>
      <w:r w:rsidR="00F959D0" w:rsidRPr="003E1AB2">
        <w:rPr>
          <w:rFonts w:ascii="Tahoma" w:hAnsi="Tahoma" w:cs="Tahoma"/>
          <w:sz w:val="20"/>
          <w:szCs w:val="20"/>
        </w:rPr>
        <w:t xml:space="preserve"> </w:t>
      </w:r>
      <w:r w:rsidRPr="003E1AB2">
        <w:rPr>
          <w:rFonts w:ascii="Tahoma" w:hAnsi="Tahoma" w:cs="Tahoma"/>
          <w:sz w:val="20"/>
          <w:szCs w:val="20"/>
        </w:rPr>
        <w:t xml:space="preserve">Za przyjęte uznaje się zgłoszenie, któremu nadano odpowiedni, unikalny numer zlecenia serwisowego </w:t>
      </w:r>
      <w:r w:rsidR="003E1AB2">
        <w:rPr>
          <w:rFonts w:ascii="Tahoma" w:hAnsi="Tahoma" w:cs="Tahoma"/>
          <w:sz w:val="20"/>
          <w:szCs w:val="20"/>
        </w:rPr>
        <w:br/>
      </w:r>
      <w:r w:rsidRPr="003E1AB2">
        <w:rPr>
          <w:rFonts w:ascii="Tahoma" w:hAnsi="Tahoma" w:cs="Tahoma"/>
          <w:sz w:val="20"/>
          <w:szCs w:val="20"/>
        </w:rPr>
        <w:t xml:space="preserve">w systemie </w:t>
      </w:r>
      <w:r w:rsidR="00641B16" w:rsidRPr="003E1AB2">
        <w:rPr>
          <w:rFonts w:ascii="Tahoma" w:hAnsi="Tahoma" w:cs="Tahoma"/>
          <w:sz w:val="20"/>
          <w:szCs w:val="20"/>
        </w:rPr>
        <w:t>Wykonawcy</w:t>
      </w:r>
      <w:r w:rsidRPr="003E1AB2">
        <w:rPr>
          <w:rFonts w:ascii="Tahoma" w:hAnsi="Tahoma" w:cs="Tahoma"/>
          <w:sz w:val="20"/>
          <w:szCs w:val="20"/>
        </w:rPr>
        <w:t>.</w:t>
      </w:r>
    </w:p>
    <w:p w14:paraId="14B8F3CF" w14:textId="77777777" w:rsidR="002F7111" w:rsidRDefault="006B639C" w:rsidP="002F7111">
      <w:pPr>
        <w:pStyle w:val="Wcicienormalne"/>
        <w:numPr>
          <w:ilvl w:val="1"/>
          <w:numId w:val="3"/>
        </w:numPr>
        <w:tabs>
          <w:tab w:val="num" w:pos="426"/>
        </w:tabs>
        <w:spacing w:before="120" w:line="360" w:lineRule="auto"/>
        <w:jc w:val="both"/>
        <w:rPr>
          <w:rFonts w:ascii="Tahoma" w:hAnsi="Tahoma" w:cs="Tahoma"/>
          <w:sz w:val="20"/>
          <w:szCs w:val="20"/>
        </w:rPr>
      </w:pPr>
      <w:r w:rsidRPr="003E1AB2">
        <w:rPr>
          <w:rFonts w:ascii="Tahoma" w:hAnsi="Tahoma" w:cs="Tahoma"/>
          <w:sz w:val="20"/>
          <w:szCs w:val="20"/>
        </w:rPr>
        <w:t xml:space="preserve">Usunięcie Błędu polegającego na wymianie </w:t>
      </w:r>
      <w:r w:rsidR="00692F7B">
        <w:rPr>
          <w:rFonts w:ascii="Tahoma" w:hAnsi="Tahoma" w:cs="Tahoma"/>
          <w:sz w:val="20"/>
          <w:szCs w:val="20"/>
        </w:rPr>
        <w:t xml:space="preserve">dysku twardego lub </w:t>
      </w:r>
      <w:r w:rsidRPr="003E1AB2">
        <w:rPr>
          <w:rFonts w:ascii="Tahoma" w:hAnsi="Tahoma" w:cs="Tahoma"/>
          <w:sz w:val="20"/>
          <w:szCs w:val="20"/>
        </w:rPr>
        <w:t xml:space="preserve">nośnika pamięci, </w:t>
      </w:r>
      <w:r w:rsidR="00641B16" w:rsidRPr="003E1AB2">
        <w:rPr>
          <w:rFonts w:ascii="Tahoma" w:hAnsi="Tahoma" w:cs="Tahoma"/>
          <w:sz w:val="20"/>
          <w:szCs w:val="20"/>
        </w:rPr>
        <w:t>Wykonawca</w:t>
      </w:r>
      <w:r w:rsidRPr="003E1AB2">
        <w:rPr>
          <w:rFonts w:ascii="Tahoma" w:hAnsi="Tahoma" w:cs="Tahoma"/>
          <w:sz w:val="20"/>
          <w:szCs w:val="20"/>
        </w:rPr>
        <w:t xml:space="preserve"> musi zapewnić, że będzie realizowane zgodnie z zapisami RODO.</w:t>
      </w:r>
    </w:p>
    <w:p w14:paraId="29977FC4" w14:textId="166E1841" w:rsidR="002F7111" w:rsidRPr="002F7111" w:rsidRDefault="002F7111" w:rsidP="00E02748">
      <w:pPr>
        <w:pStyle w:val="Wcicienormalne"/>
        <w:numPr>
          <w:ilvl w:val="1"/>
          <w:numId w:val="3"/>
        </w:numPr>
        <w:tabs>
          <w:tab w:val="clear" w:pos="792"/>
          <w:tab w:val="num" w:pos="426"/>
          <w:tab w:val="num" w:pos="851"/>
          <w:tab w:val="left" w:pos="993"/>
        </w:tabs>
        <w:spacing w:before="120" w:line="360" w:lineRule="auto"/>
        <w:jc w:val="both"/>
        <w:rPr>
          <w:rFonts w:ascii="Tahoma" w:hAnsi="Tahoma" w:cs="Tahoma"/>
          <w:sz w:val="20"/>
          <w:szCs w:val="20"/>
        </w:rPr>
      </w:pPr>
      <w:r w:rsidRPr="002F7111">
        <w:rPr>
          <w:rFonts w:ascii="Tahoma" w:hAnsi="Tahoma" w:cs="Tahoma"/>
          <w:sz w:val="20"/>
          <w:szCs w:val="20"/>
        </w:rPr>
        <w:t>W przypadku</w:t>
      </w:r>
      <w:r>
        <w:rPr>
          <w:rFonts w:ascii="Tahoma" w:hAnsi="Tahoma" w:cs="Tahoma"/>
          <w:sz w:val="20"/>
          <w:szCs w:val="20"/>
        </w:rPr>
        <w:t>,</w:t>
      </w:r>
      <w:r w:rsidRPr="002F7111">
        <w:rPr>
          <w:rFonts w:ascii="Tahoma" w:hAnsi="Tahoma" w:cs="Tahoma"/>
          <w:sz w:val="20"/>
          <w:szCs w:val="20"/>
        </w:rPr>
        <w:t xml:space="preserve"> gdy usunięcie Błędu wymaga Modyfikacji Oprogramowania, Wykonawca w ramach obowiązku usunięcia Błędu zobowiązany jest do przekazania Zamawiającemu zmodyfikowanej wersji Oprogramowania wraz opisem wprowadzonych zmian i usuniętych Błędów. Ponadto Wykonawca dostarczy zaktualizowaną Dokumentację uwzględniającą takie zmiany.</w:t>
      </w:r>
    </w:p>
    <w:p w14:paraId="2AB39BE8" w14:textId="506F857C" w:rsidR="00692F7B" w:rsidRDefault="006B639C" w:rsidP="003E1AB2">
      <w:pPr>
        <w:pStyle w:val="Wcicienormalne"/>
        <w:numPr>
          <w:ilvl w:val="1"/>
          <w:numId w:val="3"/>
        </w:numPr>
        <w:tabs>
          <w:tab w:val="num" w:pos="426"/>
        </w:tabs>
        <w:spacing w:before="120" w:line="360" w:lineRule="auto"/>
        <w:jc w:val="both"/>
        <w:rPr>
          <w:rFonts w:ascii="Tahoma" w:hAnsi="Tahoma" w:cs="Tahoma"/>
          <w:sz w:val="20"/>
          <w:szCs w:val="20"/>
        </w:rPr>
      </w:pPr>
      <w:r w:rsidRPr="002F7111">
        <w:rPr>
          <w:rFonts w:ascii="Tahoma" w:hAnsi="Tahoma" w:cs="Tahoma"/>
          <w:sz w:val="20"/>
          <w:szCs w:val="20"/>
        </w:rPr>
        <w:t>Usunięcie Błędu</w:t>
      </w:r>
      <w:r w:rsidR="00D408F2" w:rsidRPr="002F7111">
        <w:rPr>
          <w:rFonts w:ascii="Tahoma" w:hAnsi="Tahoma" w:cs="Tahoma"/>
          <w:sz w:val="20"/>
          <w:szCs w:val="20"/>
        </w:rPr>
        <w:t>,</w:t>
      </w:r>
      <w:r w:rsidR="00D408F2">
        <w:rPr>
          <w:rFonts w:ascii="Tahoma" w:hAnsi="Tahoma" w:cs="Tahoma"/>
          <w:sz w:val="20"/>
          <w:szCs w:val="20"/>
        </w:rPr>
        <w:t xml:space="preserve"> </w:t>
      </w:r>
      <w:r w:rsidR="00D408F2">
        <w:rPr>
          <w:rFonts w:ascii="Tahoma" w:hAnsi="Tahoma" w:cs="Tahoma"/>
          <w:color w:val="000000"/>
          <w:sz w:val="20"/>
          <w:szCs w:val="20"/>
        </w:rPr>
        <w:t>dokonanie Naprawy Błędu i/lub usunięcia Problemu oraz usunięcie niedostępności lub ograniczonej dostępności powinno</w:t>
      </w:r>
      <w:r w:rsidRPr="003E1AB2">
        <w:rPr>
          <w:rFonts w:ascii="Tahoma" w:hAnsi="Tahoma" w:cs="Tahoma"/>
          <w:sz w:val="20"/>
          <w:szCs w:val="20"/>
        </w:rPr>
        <w:t xml:space="preserve"> </w:t>
      </w:r>
      <w:r w:rsidR="00692F7B">
        <w:rPr>
          <w:rFonts w:ascii="Tahoma" w:hAnsi="Tahoma" w:cs="Tahoma"/>
          <w:sz w:val="20"/>
          <w:szCs w:val="20"/>
        </w:rPr>
        <w:t xml:space="preserve">zgodnie z gwarantowanymi czasami SLA </w:t>
      </w:r>
      <w:r w:rsidR="004600CC" w:rsidRPr="003E1AB2">
        <w:rPr>
          <w:rFonts w:ascii="Tahoma" w:hAnsi="Tahoma" w:cs="Tahoma"/>
          <w:sz w:val="20"/>
          <w:szCs w:val="20"/>
        </w:rPr>
        <w:t>z</w:t>
      </w:r>
      <w:r w:rsidRPr="003E1AB2">
        <w:rPr>
          <w:rFonts w:ascii="Tahoma" w:hAnsi="Tahoma" w:cs="Tahoma"/>
          <w:sz w:val="20"/>
          <w:szCs w:val="20"/>
        </w:rPr>
        <w:t>ostanie potwierdzone</w:t>
      </w:r>
      <w:r w:rsidR="00692F7B">
        <w:rPr>
          <w:rFonts w:ascii="Tahoma" w:hAnsi="Tahoma" w:cs="Tahoma"/>
          <w:sz w:val="20"/>
          <w:szCs w:val="20"/>
        </w:rPr>
        <w:t>:</w:t>
      </w:r>
    </w:p>
    <w:p w14:paraId="7CF7D737" w14:textId="04AFCDFB" w:rsidR="006B639C" w:rsidRDefault="00692F7B" w:rsidP="00692F7B">
      <w:pPr>
        <w:pStyle w:val="Wcicienormalne"/>
        <w:numPr>
          <w:ilvl w:val="0"/>
          <w:numId w:val="10"/>
        </w:numPr>
        <w:spacing w:before="120" w:line="360" w:lineRule="auto"/>
        <w:jc w:val="both"/>
        <w:rPr>
          <w:rFonts w:ascii="Tahoma" w:hAnsi="Tahoma" w:cs="Tahoma"/>
          <w:sz w:val="20"/>
          <w:szCs w:val="20"/>
        </w:rPr>
      </w:pPr>
      <w:r>
        <w:rPr>
          <w:rFonts w:ascii="Tahoma" w:hAnsi="Tahoma" w:cs="Tahoma"/>
          <w:sz w:val="20"/>
          <w:szCs w:val="20"/>
        </w:rPr>
        <w:t xml:space="preserve">w przypadku Sprzętu - </w:t>
      </w:r>
      <w:r w:rsidR="006B639C" w:rsidRPr="003E1AB2">
        <w:rPr>
          <w:rFonts w:ascii="Tahoma" w:hAnsi="Tahoma" w:cs="Tahoma"/>
          <w:sz w:val="20"/>
          <w:szCs w:val="20"/>
        </w:rPr>
        <w:t>protokołem odbioru usługi serwisowej podpisanym przez obie strony</w:t>
      </w:r>
      <w:r>
        <w:rPr>
          <w:rFonts w:ascii="Tahoma" w:hAnsi="Tahoma" w:cs="Tahoma"/>
          <w:sz w:val="20"/>
          <w:szCs w:val="20"/>
        </w:rPr>
        <w:t xml:space="preserve"> i zostanie zarejestrowane przez serwisanta w informatycznym systemie obsługi serwisowej </w:t>
      </w:r>
      <w:r w:rsidR="001D625E">
        <w:rPr>
          <w:rFonts w:ascii="Tahoma" w:hAnsi="Tahoma" w:cs="Tahoma"/>
          <w:sz w:val="20"/>
          <w:szCs w:val="20"/>
        </w:rPr>
        <w:br/>
      </w:r>
      <w:r>
        <w:rPr>
          <w:rFonts w:ascii="Tahoma" w:hAnsi="Tahoma" w:cs="Tahoma"/>
          <w:sz w:val="20"/>
          <w:szCs w:val="20"/>
        </w:rPr>
        <w:t>w dniu wykonania naprawy</w:t>
      </w:r>
      <w:r w:rsidR="004D36AD" w:rsidRPr="003E1AB2">
        <w:rPr>
          <w:rFonts w:ascii="Tahoma" w:hAnsi="Tahoma" w:cs="Tahoma"/>
          <w:sz w:val="20"/>
          <w:szCs w:val="20"/>
        </w:rPr>
        <w:t>.</w:t>
      </w:r>
      <w:r>
        <w:rPr>
          <w:rFonts w:ascii="Tahoma" w:hAnsi="Tahoma" w:cs="Tahoma"/>
          <w:sz w:val="20"/>
          <w:szCs w:val="20"/>
        </w:rPr>
        <w:t xml:space="preserve"> W przypadku, gdy nie ma osoby uprawnionej do podpisania protokołu naprawy, protokół sporządzony jest jednostronnie</w:t>
      </w:r>
      <w:r w:rsidR="002162E4">
        <w:rPr>
          <w:rFonts w:ascii="Tahoma" w:hAnsi="Tahoma" w:cs="Tahoma"/>
          <w:sz w:val="20"/>
          <w:szCs w:val="20"/>
        </w:rPr>
        <w:t>;</w:t>
      </w:r>
    </w:p>
    <w:p w14:paraId="7007260E" w14:textId="1BF2B210" w:rsidR="00692F7B" w:rsidRPr="009C2E33" w:rsidRDefault="00692F7B" w:rsidP="009C2E33">
      <w:pPr>
        <w:pStyle w:val="Wcicienormalne"/>
        <w:numPr>
          <w:ilvl w:val="0"/>
          <w:numId w:val="10"/>
        </w:numPr>
        <w:spacing w:before="120" w:line="360" w:lineRule="auto"/>
        <w:jc w:val="both"/>
        <w:rPr>
          <w:rFonts w:ascii="Tahoma" w:hAnsi="Tahoma" w:cs="Tahoma"/>
          <w:sz w:val="20"/>
          <w:szCs w:val="20"/>
        </w:rPr>
      </w:pPr>
      <w:r>
        <w:rPr>
          <w:rFonts w:ascii="Tahoma" w:hAnsi="Tahoma" w:cs="Tahoma"/>
          <w:sz w:val="20"/>
          <w:szCs w:val="20"/>
        </w:rPr>
        <w:lastRenderedPageBreak/>
        <w:t xml:space="preserve">w przypadku </w:t>
      </w:r>
      <w:r w:rsidR="002642E5">
        <w:rPr>
          <w:rFonts w:ascii="Tahoma" w:hAnsi="Tahoma" w:cs="Tahoma"/>
          <w:sz w:val="20"/>
          <w:szCs w:val="20"/>
        </w:rPr>
        <w:t xml:space="preserve">Oprogramowania lub usług – potwierdzeniem rozwiązania Zgłoszenia </w:t>
      </w:r>
      <w:r w:rsidR="009C2E33">
        <w:rPr>
          <w:rFonts w:ascii="Tahoma" w:hAnsi="Tahoma" w:cs="Tahoma"/>
          <w:sz w:val="20"/>
          <w:szCs w:val="20"/>
        </w:rPr>
        <w:br/>
      </w:r>
      <w:r w:rsidR="002642E5" w:rsidRPr="009C2E33">
        <w:rPr>
          <w:rFonts w:ascii="Tahoma" w:hAnsi="Tahoma" w:cs="Tahoma"/>
          <w:sz w:val="20"/>
          <w:szCs w:val="20"/>
        </w:rPr>
        <w:t xml:space="preserve">w systemie </w:t>
      </w:r>
      <w:r w:rsidR="009C2E33">
        <w:rPr>
          <w:rFonts w:ascii="Tahoma" w:hAnsi="Tahoma" w:cs="Tahoma"/>
          <w:sz w:val="20"/>
          <w:szCs w:val="20"/>
        </w:rPr>
        <w:t xml:space="preserve">obsługi serwisowej </w:t>
      </w:r>
      <w:r w:rsidR="002642E5" w:rsidRPr="009C2E33">
        <w:rPr>
          <w:rFonts w:ascii="Tahoma" w:hAnsi="Tahoma" w:cs="Tahoma"/>
          <w:sz w:val="20"/>
          <w:szCs w:val="20"/>
        </w:rPr>
        <w:t xml:space="preserve">helpdesk </w:t>
      </w:r>
      <w:r w:rsidR="00EB0059">
        <w:rPr>
          <w:rFonts w:ascii="Tahoma" w:hAnsi="Tahoma" w:cs="Tahoma"/>
          <w:sz w:val="20"/>
          <w:szCs w:val="20"/>
        </w:rPr>
        <w:t>przesłanym n</w:t>
      </w:r>
      <w:r w:rsidR="009C2E33" w:rsidRPr="009C2E33">
        <w:rPr>
          <w:rFonts w:ascii="Tahoma" w:hAnsi="Tahoma" w:cs="Tahoma"/>
          <w:sz w:val="20"/>
          <w:szCs w:val="20"/>
        </w:rPr>
        <w:t>a adres poczty elektronicznej wskazany przez Zamawiającego</w:t>
      </w:r>
      <w:r w:rsidR="00EB0059">
        <w:rPr>
          <w:rFonts w:ascii="Tahoma" w:hAnsi="Tahoma" w:cs="Tahoma"/>
          <w:sz w:val="20"/>
          <w:szCs w:val="20"/>
        </w:rPr>
        <w:t>.</w:t>
      </w:r>
    </w:p>
    <w:p w14:paraId="1950B8C4" w14:textId="5E43C070" w:rsidR="006B639C" w:rsidRDefault="006B639C" w:rsidP="006B639C">
      <w:pPr>
        <w:pStyle w:val="Wcicienormalne"/>
        <w:numPr>
          <w:ilvl w:val="0"/>
          <w:numId w:val="3"/>
        </w:numPr>
        <w:spacing w:before="120" w:line="360" w:lineRule="auto"/>
        <w:jc w:val="both"/>
        <w:rPr>
          <w:rFonts w:ascii="Tahoma" w:hAnsi="Tahoma" w:cs="Tahoma"/>
          <w:sz w:val="20"/>
          <w:szCs w:val="20"/>
        </w:rPr>
      </w:pPr>
      <w:r w:rsidRPr="00DB0A45">
        <w:rPr>
          <w:rFonts w:ascii="Tahoma" w:hAnsi="Tahoma" w:cs="Tahoma"/>
          <w:sz w:val="20"/>
          <w:szCs w:val="20"/>
        </w:rPr>
        <w:t>Skorzystanie przez Zamawiającego z tzw. wykonania zastępczego w oparciu o przepisy Kodeksu cywilnego w przypadkach określonych w umowie nie powoduje utraty gwarancji.</w:t>
      </w:r>
    </w:p>
    <w:p w14:paraId="56087055" w14:textId="77777777" w:rsidR="00526B93" w:rsidRPr="00526B93" w:rsidRDefault="00526B93" w:rsidP="00526B93">
      <w:pPr>
        <w:pStyle w:val="Wcicienormalne"/>
        <w:numPr>
          <w:ilvl w:val="0"/>
          <w:numId w:val="3"/>
        </w:numPr>
        <w:spacing w:before="120" w:line="360" w:lineRule="auto"/>
        <w:jc w:val="both"/>
        <w:rPr>
          <w:rFonts w:ascii="Tahoma" w:hAnsi="Tahoma" w:cs="Tahoma"/>
          <w:sz w:val="20"/>
          <w:szCs w:val="20"/>
        </w:rPr>
      </w:pPr>
      <w:r w:rsidRPr="00526B93">
        <w:rPr>
          <w:rFonts w:ascii="Tahoma" w:hAnsi="Tahoma" w:cs="Tahoma"/>
          <w:sz w:val="20"/>
          <w:szCs w:val="20"/>
        </w:rPr>
        <w:t xml:space="preserve">Dostarczenie Obejścia w Czasie Naprawy, które eliminuje skutki związane z wystąpieniem danego Błędu bez dodatkowych kosztów i utrudnień dla Zamawiającego (np. Patch), skutkuje ponownym rozpoczęciem naliczenia czasu do usunięcia Błędu, według czasu właściwego dla niższej Kategorii Błędu niezależnie od pierwotnej kategorii zgłoszenia. Dostarczenie Obejścia nie zwalnia Wykonawcy z obowiązku Naprawy oraz nie wpływa na już naliczone kary umowne za ich przekroczenie. </w:t>
      </w:r>
    </w:p>
    <w:p w14:paraId="0B7DC4C3" w14:textId="77777777" w:rsidR="00526B93" w:rsidRDefault="00526B93" w:rsidP="00526B93">
      <w:pPr>
        <w:pStyle w:val="Wcicienormalne"/>
        <w:numPr>
          <w:ilvl w:val="0"/>
          <w:numId w:val="3"/>
        </w:numPr>
        <w:spacing w:before="120" w:line="360" w:lineRule="auto"/>
        <w:jc w:val="both"/>
        <w:rPr>
          <w:rFonts w:ascii="Tahoma" w:hAnsi="Tahoma" w:cs="Tahoma"/>
          <w:sz w:val="20"/>
          <w:szCs w:val="20"/>
        </w:rPr>
      </w:pPr>
      <w:r w:rsidRPr="00526B93">
        <w:rPr>
          <w:rFonts w:ascii="Tahoma" w:hAnsi="Tahoma" w:cs="Tahoma"/>
          <w:sz w:val="20"/>
          <w:szCs w:val="20"/>
        </w:rPr>
        <w:t>Zamawiający potwierdzi skuteczność lub stwierdzi nieskuteczność Naprawy po przeprowadzeniu stosownej weryfikacji. W przypadku stwierdzenia istnienia Błędu lub spowodowania Naprawą innego Błędu, Naprawa nie zostanie uznana za dokonaną. Dodatkowo, w przypadku gdy w trakcie weryfikacji, o której mowa powyżej, zostaną stwierdzone jakiekolwiek nowe Błędy, Wykonawca zobowiązany jest do ich usunięcia w terminach liczonych od momentu powiadomienia o nich Wykonawcy.</w:t>
      </w:r>
    </w:p>
    <w:p w14:paraId="1ECC129D" w14:textId="010A8430" w:rsidR="00526B93" w:rsidRPr="00526B93" w:rsidRDefault="00526B93" w:rsidP="00526B93">
      <w:pPr>
        <w:pStyle w:val="Wcicienormalne"/>
        <w:numPr>
          <w:ilvl w:val="0"/>
          <w:numId w:val="3"/>
        </w:numPr>
        <w:spacing w:before="120" w:line="360" w:lineRule="auto"/>
        <w:jc w:val="both"/>
        <w:rPr>
          <w:rFonts w:ascii="Tahoma" w:hAnsi="Tahoma" w:cs="Tahoma"/>
          <w:sz w:val="20"/>
          <w:szCs w:val="20"/>
        </w:rPr>
      </w:pPr>
      <w:r w:rsidRPr="002F7111">
        <w:rPr>
          <w:rFonts w:ascii="Tahoma" w:hAnsi="Tahoma" w:cs="Tahoma"/>
          <w:sz w:val="20"/>
          <w:szCs w:val="20"/>
        </w:rPr>
        <w:t>Okres między dostarczeniem Naprawy lub Obejścia a poinformowaniem Wykonawcy przez Zamawiającego o nieskuteczności Naprawy lub Obejścia nie wlicza się do Czasu Naprawy.</w:t>
      </w:r>
    </w:p>
    <w:p w14:paraId="4D616583" w14:textId="77777777" w:rsidR="00526B93" w:rsidRPr="002F7111" w:rsidRDefault="00526B93" w:rsidP="002F7111">
      <w:pPr>
        <w:pStyle w:val="Wcicienormalne"/>
        <w:numPr>
          <w:ilvl w:val="0"/>
          <w:numId w:val="3"/>
        </w:numPr>
        <w:spacing w:before="120" w:line="360" w:lineRule="auto"/>
        <w:jc w:val="both"/>
        <w:rPr>
          <w:rFonts w:ascii="Tahoma" w:hAnsi="Tahoma" w:cs="Tahoma"/>
          <w:sz w:val="20"/>
          <w:szCs w:val="20"/>
        </w:rPr>
      </w:pPr>
      <w:r w:rsidRPr="002F7111">
        <w:rPr>
          <w:rFonts w:ascii="Tahoma" w:hAnsi="Tahoma" w:cs="Tahoma"/>
          <w:sz w:val="20"/>
          <w:szCs w:val="20"/>
        </w:rPr>
        <w:t>Wykonawca zobowiązuje się do odzyskiwania utraconych lub uszkodzonych danych, a także korygowania błędów w bazach danych, powstałych w wyniku Błędów lub spowodowanych działaniami personelu Wykonawcy.</w:t>
      </w:r>
    </w:p>
    <w:p w14:paraId="6553D07C" w14:textId="77777777" w:rsidR="00D408F2" w:rsidRPr="002F7111" w:rsidRDefault="00D408F2" w:rsidP="002F7111">
      <w:pPr>
        <w:pStyle w:val="Wcicienormalne"/>
        <w:numPr>
          <w:ilvl w:val="0"/>
          <w:numId w:val="3"/>
        </w:numPr>
        <w:spacing w:before="120" w:line="360" w:lineRule="auto"/>
        <w:jc w:val="both"/>
        <w:rPr>
          <w:rFonts w:ascii="Tahoma" w:hAnsi="Tahoma" w:cs="Tahoma"/>
          <w:sz w:val="20"/>
          <w:szCs w:val="20"/>
        </w:rPr>
      </w:pPr>
      <w:r w:rsidRPr="002F7111">
        <w:rPr>
          <w:rFonts w:ascii="Tahoma" w:hAnsi="Tahoma" w:cs="Tahoma"/>
          <w:sz w:val="20"/>
          <w:szCs w:val="20"/>
        </w:rPr>
        <w:t>Zamawiający dopuszcza możliwość czasowej zmiany parametrów SLA przy wprowadzaniu uzgodnionych przez Strony funkcjonalności. Zamawiający dopuszcza możliwość czasowej zmiany Czasu Naprawy dla poszczególnych klas Błędu przy wprowadzaniu uzgodnionych przez Strony modyfikacji.</w:t>
      </w:r>
    </w:p>
    <w:p w14:paraId="73430522" w14:textId="677DDA24" w:rsidR="00526B93" w:rsidRPr="002F7111" w:rsidRDefault="006B639C" w:rsidP="00526B93">
      <w:pPr>
        <w:pStyle w:val="Wcicienormalne"/>
        <w:numPr>
          <w:ilvl w:val="0"/>
          <w:numId w:val="3"/>
        </w:numPr>
        <w:spacing w:before="120" w:line="360" w:lineRule="auto"/>
        <w:jc w:val="both"/>
        <w:rPr>
          <w:rFonts w:ascii="Tahoma" w:hAnsi="Tahoma" w:cs="Tahoma"/>
          <w:sz w:val="20"/>
          <w:szCs w:val="20"/>
        </w:rPr>
      </w:pPr>
      <w:bookmarkStart w:id="1" w:name="_Hlk36011879"/>
      <w:r w:rsidRPr="002F7111">
        <w:rPr>
          <w:rFonts w:ascii="Tahoma" w:hAnsi="Tahoma" w:cs="Tahoma"/>
          <w:sz w:val="20"/>
          <w:szCs w:val="20"/>
        </w:rPr>
        <w:t xml:space="preserve">W przypadku trzykrotnej bezskutecznej naprawy tego samego urządzenia/podzespołu/elementu, Zamawiający uzyskuje prawo do wymiany wadliwego urządzenia/podzespołu/elementu na nowe. Jako </w:t>
      </w:r>
      <w:r w:rsidRPr="009F6D1C">
        <w:rPr>
          <w:rFonts w:ascii="Tahoma" w:hAnsi="Tahoma" w:cs="Tahoma"/>
          <w:b/>
          <w:bCs/>
          <w:sz w:val="20"/>
          <w:szCs w:val="20"/>
        </w:rPr>
        <w:t>bezskuteczną naprawę</w:t>
      </w:r>
      <w:r w:rsidRPr="002F7111">
        <w:rPr>
          <w:rFonts w:ascii="Tahoma" w:hAnsi="Tahoma" w:cs="Tahoma"/>
          <w:sz w:val="20"/>
          <w:szCs w:val="20"/>
        </w:rPr>
        <w:t xml:space="preserve"> rozumie się wystąpienie błędu tego samego urządzenia/podzespołu/elementu w czasie do 48 godzin od dokonania naprawy przez </w:t>
      </w:r>
      <w:r w:rsidR="00EE1860" w:rsidRPr="002F7111">
        <w:rPr>
          <w:rFonts w:ascii="Tahoma" w:hAnsi="Tahoma" w:cs="Tahoma"/>
          <w:sz w:val="20"/>
          <w:szCs w:val="20"/>
        </w:rPr>
        <w:t>Dostawcę</w:t>
      </w:r>
      <w:r w:rsidRPr="002F7111">
        <w:rPr>
          <w:rFonts w:ascii="Tahoma" w:hAnsi="Tahoma" w:cs="Tahoma"/>
          <w:sz w:val="20"/>
          <w:szCs w:val="20"/>
        </w:rPr>
        <w:t xml:space="preserve">. </w:t>
      </w:r>
      <w:r w:rsidR="001D625E">
        <w:rPr>
          <w:rFonts w:ascii="Tahoma" w:hAnsi="Tahoma" w:cs="Tahoma"/>
          <w:sz w:val="20"/>
          <w:szCs w:val="20"/>
        </w:rPr>
        <w:br/>
      </w:r>
      <w:r w:rsidRPr="002F7111">
        <w:rPr>
          <w:rFonts w:ascii="Tahoma" w:hAnsi="Tahoma" w:cs="Tahoma"/>
          <w:sz w:val="20"/>
          <w:szCs w:val="20"/>
        </w:rPr>
        <w:t>W konsekwencji takiego zdarzenia, Czas Naprawy będzie liczony jako kontynuacja pierwotnego zgłoszenia Błędu.</w:t>
      </w:r>
    </w:p>
    <w:bookmarkEnd w:id="1"/>
    <w:p w14:paraId="7A988CC1" w14:textId="77777777" w:rsidR="006B639C" w:rsidRPr="00DB0A45" w:rsidRDefault="006B639C" w:rsidP="006B639C">
      <w:pPr>
        <w:spacing w:line="240" w:lineRule="auto"/>
        <w:jc w:val="left"/>
        <w:rPr>
          <w:rFonts w:ascii="Tahoma" w:hAnsi="Tahoma" w:cs="Tahoma"/>
          <w:b/>
          <w:smallCaps/>
          <w:sz w:val="20"/>
          <w:szCs w:val="20"/>
        </w:rPr>
      </w:pPr>
      <w:r w:rsidRPr="00DB0A45">
        <w:rPr>
          <w:rFonts w:ascii="Tahoma" w:hAnsi="Tahoma" w:cs="Tahoma"/>
          <w:bCs/>
          <w:smallCaps/>
          <w:sz w:val="20"/>
          <w:szCs w:val="20"/>
        </w:rPr>
        <w:br w:type="page"/>
      </w:r>
    </w:p>
    <w:p w14:paraId="50DA54A8" w14:textId="77777777" w:rsidR="009D3C80" w:rsidRDefault="006B639C" w:rsidP="006B639C">
      <w:pPr>
        <w:pStyle w:val="Nagwek1"/>
        <w:numPr>
          <w:ilvl w:val="0"/>
          <w:numId w:val="0"/>
        </w:numPr>
        <w:spacing w:before="120" w:after="0"/>
        <w:rPr>
          <w:rFonts w:ascii="Tahoma" w:hAnsi="Tahoma" w:cs="Tahoma"/>
          <w:sz w:val="20"/>
          <w:szCs w:val="20"/>
        </w:rPr>
      </w:pPr>
      <w:r w:rsidRPr="00DB0A45">
        <w:rPr>
          <w:rFonts w:ascii="Tahoma" w:hAnsi="Tahoma" w:cs="Tahoma"/>
          <w:bCs w:val="0"/>
          <w:smallCaps/>
          <w:sz w:val="20"/>
          <w:szCs w:val="20"/>
        </w:rPr>
        <w:lastRenderedPageBreak/>
        <w:t xml:space="preserve">III. </w:t>
      </w:r>
      <w:r w:rsidR="001F22DB">
        <w:rPr>
          <w:rFonts w:ascii="Tahoma" w:hAnsi="Tahoma" w:cs="Tahoma"/>
          <w:sz w:val="20"/>
          <w:szCs w:val="20"/>
        </w:rPr>
        <w:t>SZCZEGÓŁOWE ZASADY DOTYCZĄCE SLA</w:t>
      </w:r>
      <w:r w:rsidRPr="00DB0A45">
        <w:rPr>
          <w:rFonts w:ascii="Tahoma" w:hAnsi="Tahoma" w:cs="Tahoma"/>
          <w:sz w:val="20"/>
          <w:szCs w:val="20"/>
        </w:rPr>
        <w:t xml:space="preserve"> </w:t>
      </w:r>
    </w:p>
    <w:p w14:paraId="7268B7A0" w14:textId="69E21A55" w:rsidR="00CA6534" w:rsidRDefault="00CA6534" w:rsidP="00CA6534">
      <w:pPr>
        <w:autoSpaceDE w:val="0"/>
        <w:autoSpaceDN w:val="0"/>
        <w:adjustRightInd w:val="0"/>
        <w:rPr>
          <w:rFonts w:ascii="Tahoma" w:hAnsi="Tahoma" w:cs="Tahoma"/>
          <w:sz w:val="20"/>
          <w:szCs w:val="20"/>
        </w:rPr>
      </w:pPr>
      <w:r w:rsidRPr="00E02748">
        <w:rPr>
          <w:rFonts w:ascii="Tahoma" w:hAnsi="Tahoma" w:cs="Tahoma"/>
          <w:sz w:val="20"/>
          <w:szCs w:val="20"/>
        </w:rPr>
        <w:t xml:space="preserve">Niniejszy </w:t>
      </w:r>
      <w:r w:rsidR="0043153D" w:rsidRPr="00E02748">
        <w:rPr>
          <w:rFonts w:ascii="Tahoma" w:hAnsi="Tahoma" w:cs="Tahoma"/>
          <w:sz w:val="20"/>
          <w:szCs w:val="20"/>
        </w:rPr>
        <w:t>rozdział</w:t>
      </w:r>
      <w:r w:rsidRPr="00E02748">
        <w:rPr>
          <w:rFonts w:ascii="Tahoma" w:hAnsi="Tahoma" w:cs="Tahoma"/>
          <w:sz w:val="20"/>
          <w:szCs w:val="20"/>
        </w:rPr>
        <w:t xml:space="preserve"> reguluje sposób monitorowania, raportowania i rozliczenia poziomu świadczenia SLA oraz Reakcji i Naprawy Błędów i usuwania Problemów w ramach SPO.</w:t>
      </w:r>
    </w:p>
    <w:p w14:paraId="365966CB" w14:textId="77777777" w:rsidR="00CA6534" w:rsidRPr="00F74A6E" w:rsidRDefault="00CA6534" w:rsidP="00CA6534">
      <w:pPr>
        <w:pStyle w:val="Nagwek1"/>
        <w:numPr>
          <w:ilvl w:val="0"/>
          <w:numId w:val="11"/>
        </w:numPr>
        <w:spacing w:before="240" w:after="120"/>
        <w:ind w:left="431" w:hanging="431"/>
        <w:rPr>
          <w:rFonts w:ascii="Tahoma" w:hAnsi="Tahoma" w:cs="Tahoma"/>
          <w:sz w:val="20"/>
          <w:szCs w:val="20"/>
        </w:rPr>
      </w:pPr>
      <w:r w:rsidRPr="00F74A6E">
        <w:rPr>
          <w:rFonts w:ascii="Tahoma" w:hAnsi="Tahoma" w:cs="Tahoma"/>
          <w:sz w:val="20"/>
          <w:szCs w:val="20"/>
        </w:rPr>
        <w:t>SLA Systemu Centralnego</w:t>
      </w:r>
    </w:p>
    <w:p w14:paraId="1EC9425B" w14:textId="77777777" w:rsidR="00CA6534" w:rsidRDefault="00CA6534" w:rsidP="00CA6534">
      <w:pPr>
        <w:autoSpaceDE w:val="0"/>
        <w:autoSpaceDN w:val="0"/>
        <w:adjustRightInd w:val="0"/>
        <w:rPr>
          <w:rFonts w:ascii="Tahoma" w:hAnsi="Tahoma" w:cs="Tahoma"/>
          <w:sz w:val="20"/>
          <w:szCs w:val="20"/>
        </w:rPr>
      </w:pPr>
      <w:r w:rsidRPr="000A77C0">
        <w:rPr>
          <w:rFonts w:ascii="Tahoma" w:hAnsi="Tahoma" w:cs="Tahoma"/>
          <w:sz w:val="20"/>
          <w:szCs w:val="20"/>
        </w:rPr>
        <w:t>Dla zakresu SLA dla Systemu Centralnego, wliczane będą:</w:t>
      </w:r>
    </w:p>
    <w:p w14:paraId="2A0350E9"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Usługi dostępu do zasobów infrastrukturalnych i aplikacyjnych platformy cloudowej;</w:t>
      </w:r>
    </w:p>
    <w:p w14:paraId="5C43C8CB"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Aplikacji centralnej;</w:t>
      </w:r>
    </w:p>
    <w:p w14:paraId="2F7AFEE5"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Aplikacji kontrolerskiej zainstalowanej na Czytnikach Kontrolerskich;</w:t>
      </w:r>
    </w:p>
    <w:p w14:paraId="1C91674B"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Aplikacji e-magazynu i dystrybucji biletów z e-magazynu;</w:t>
      </w:r>
    </w:p>
    <w:p w14:paraId="11346265"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usługi serwisowej i płatniczej w okresie wdrożenia;</w:t>
      </w:r>
    </w:p>
    <w:p w14:paraId="21AF6E5F"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usługi płatniczej w okresie 1 roku od daty wdrożenia;</w:t>
      </w:r>
    </w:p>
    <w:p w14:paraId="6229F665"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usługi serwisowej w okresie 3 lat od daty wdrożenia.</w:t>
      </w:r>
    </w:p>
    <w:p w14:paraId="7EDE7042" w14:textId="77777777" w:rsidR="00CA6534" w:rsidRDefault="00CA6534" w:rsidP="00CA6534">
      <w:pPr>
        <w:numPr>
          <w:ilvl w:val="0"/>
          <w:numId w:val="13"/>
        </w:numPr>
        <w:ind w:left="392"/>
        <w:textAlignment w:val="baseline"/>
        <w:rPr>
          <w:rFonts w:ascii="Tahoma" w:hAnsi="Tahoma" w:cs="Tahoma"/>
          <w:color w:val="000000"/>
          <w:sz w:val="20"/>
          <w:szCs w:val="20"/>
        </w:rPr>
      </w:pPr>
      <w:r>
        <w:rPr>
          <w:rFonts w:ascii="Tahoma" w:hAnsi="Tahoma" w:cs="Tahoma"/>
          <w:color w:val="000000"/>
          <w:sz w:val="20"/>
          <w:szCs w:val="20"/>
        </w:rPr>
        <w:t>SLA dla Systemu Centralnego nie może być niższe niż 99,5%.</w:t>
      </w:r>
    </w:p>
    <w:p w14:paraId="36857F93" w14:textId="77777777" w:rsidR="00CA6534" w:rsidRDefault="00CA6534" w:rsidP="00CA6534">
      <w:pPr>
        <w:numPr>
          <w:ilvl w:val="0"/>
          <w:numId w:val="13"/>
        </w:numPr>
        <w:ind w:left="392"/>
        <w:textAlignment w:val="baseline"/>
        <w:rPr>
          <w:rFonts w:ascii="Tahoma" w:hAnsi="Tahoma" w:cs="Tahoma"/>
          <w:color w:val="000000"/>
          <w:sz w:val="20"/>
          <w:szCs w:val="20"/>
        </w:rPr>
      </w:pPr>
      <w:r>
        <w:rPr>
          <w:rFonts w:ascii="Tahoma" w:hAnsi="Tahoma" w:cs="Tahoma"/>
          <w:color w:val="000000"/>
          <w:sz w:val="20"/>
          <w:szCs w:val="20"/>
        </w:rPr>
        <w:t>Nadanie Kategorii Błędów dokonywane jest przez Zamawiającego z chwilą Zgłoszenia. Zmiana Kategorii wymaga zgody Zamawiającego.</w:t>
      </w:r>
    </w:p>
    <w:p w14:paraId="3A7BFDF3" w14:textId="77777777" w:rsidR="00CA6534" w:rsidRDefault="00CA6534" w:rsidP="00CA6534">
      <w:pPr>
        <w:numPr>
          <w:ilvl w:val="0"/>
          <w:numId w:val="13"/>
        </w:numPr>
        <w:ind w:left="392"/>
        <w:textAlignment w:val="baseline"/>
        <w:rPr>
          <w:rFonts w:ascii="Tahoma" w:hAnsi="Tahoma" w:cs="Tahoma"/>
          <w:color w:val="000000"/>
          <w:sz w:val="20"/>
          <w:szCs w:val="20"/>
        </w:rPr>
      </w:pPr>
      <w:r>
        <w:rPr>
          <w:rFonts w:ascii="Tahoma" w:hAnsi="Tahoma" w:cs="Tahoma"/>
          <w:color w:val="000000"/>
          <w:sz w:val="20"/>
          <w:szCs w:val="20"/>
        </w:rPr>
        <w:t>Wykonawca zobowiązuje się dotrzymać następujących Czasów Reakcji i Czasów Naprawy:</w:t>
      </w:r>
    </w:p>
    <w:p w14:paraId="41CA1B0F" w14:textId="77777777" w:rsidR="00CA6534" w:rsidRDefault="00CA6534" w:rsidP="00CA6534">
      <w:pPr>
        <w:rPr>
          <w:rFonts w:ascii="Tahoma" w:hAnsi="Tahoma" w:cs="Tahoma"/>
          <w:sz w:val="20"/>
          <w:szCs w:val="20"/>
        </w:rPr>
      </w:pPr>
    </w:p>
    <w:tbl>
      <w:tblPr>
        <w:tblpPr w:leftFromText="141" w:rightFromText="141" w:vertAnchor="text" w:tblpXSpec="center" w:tblpY="1"/>
        <w:tblOverlap w:val="never"/>
        <w:tblW w:w="9062" w:type="dxa"/>
        <w:jc w:val="center"/>
        <w:tblCellMar>
          <w:top w:w="15" w:type="dxa"/>
          <w:left w:w="15" w:type="dxa"/>
          <w:bottom w:w="15" w:type="dxa"/>
          <w:right w:w="15" w:type="dxa"/>
        </w:tblCellMar>
        <w:tblLook w:val="04A0" w:firstRow="1" w:lastRow="0" w:firstColumn="1" w:lastColumn="0" w:noHBand="0" w:noVBand="1"/>
      </w:tblPr>
      <w:tblGrid>
        <w:gridCol w:w="1463"/>
        <w:gridCol w:w="1463"/>
        <w:gridCol w:w="1464"/>
        <w:gridCol w:w="4672"/>
      </w:tblGrid>
      <w:tr w:rsidR="00CA6534" w14:paraId="60820179"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17CE8BE"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Kategoria Błędów</w:t>
            </w:r>
          </w:p>
        </w:tc>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FF96FC8"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Czas reakcji</w:t>
            </w:r>
          </w:p>
        </w:tc>
        <w:tc>
          <w:tcPr>
            <w:tcW w:w="146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F420C53"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Czas naprawy</w:t>
            </w:r>
          </w:p>
        </w:tc>
        <w:tc>
          <w:tcPr>
            <w:tcW w:w="46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3DF81C3"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Sposób liczenia czasu reakcji/naprawy</w:t>
            </w:r>
          </w:p>
        </w:tc>
      </w:tr>
      <w:tr w:rsidR="00CA6534" w14:paraId="7B9919AF"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F6947"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Błąd Krytyczny</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6BF55"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6E124"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6 godzin</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803EF"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Ciągle w trybie nieprzerwanym (24h/7 dni/cały rok)</w:t>
            </w:r>
          </w:p>
          <w:p w14:paraId="494BCA34"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Zamawiający wskaże moment, od którego ten czas należy liczyć. W szczególnie uzasadnionych przypadkach, za zgodą Zamawiającego termin ten może ulec wydłużeniu.</w:t>
            </w:r>
          </w:p>
        </w:tc>
      </w:tr>
      <w:tr w:rsidR="00CA6534" w14:paraId="496F0AA9"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B44E3"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Błąd Poważny</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E8B1D"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B986C"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1 dzień</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34C9D"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Godzina/dzień roboczy</w:t>
            </w:r>
          </w:p>
        </w:tc>
      </w:tr>
      <w:tr w:rsidR="00CA6534" w14:paraId="2490A72B"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8D740"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Błąd Niski</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694A2"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8 godzin</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D149"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7 dni</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9AD79"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Godziny/dni robocze</w:t>
            </w:r>
          </w:p>
        </w:tc>
      </w:tr>
    </w:tbl>
    <w:p w14:paraId="5C69D68A" w14:textId="77777777" w:rsidR="00CA6534" w:rsidRDefault="00CA6534" w:rsidP="00CA6534">
      <w:pPr>
        <w:pStyle w:val="Akapitzlist"/>
        <w:numPr>
          <w:ilvl w:val="0"/>
          <w:numId w:val="13"/>
        </w:numPr>
        <w:spacing w:before="240" w:line="360" w:lineRule="auto"/>
        <w:contextualSpacing/>
        <w:jc w:val="both"/>
        <w:textAlignment w:val="baseline"/>
        <w:rPr>
          <w:rFonts w:ascii="Tahoma" w:hAnsi="Tahoma" w:cs="Tahoma"/>
          <w:color w:val="000000"/>
          <w:sz w:val="20"/>
          <w:szCs w:val="20"/>
        </w:rPr>
      </w:pPr>
      <w:r>
        <w:rPr>
          <w:rFonts w:ascii="Tahoma" w:hAnsi="Tahoma" w:cs="Tahoma"/>
          <w:color w:val="000000"/>
          <w:sz w:val="20"/>
          <w:szCs w:val="20"/>
        </w:rPr>
        <w:t>Błędy klasyfikowane będą następująco:</w:t>
      </w:r>
    </w:p>
    <w:p w14:paraId="635855A1" w14:textId="77777777" w:rsidR="00CA6534" w:rsidRDefault="00CA6534" w:rsidP="00CA6534">
      <w:pPr>
        <w:ind w:left="708"/>
        <w:textAlignment w:val="baseline"/>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Pr="00875BC2">
        <w:rPr>
          <w:rFonts w:ascii="Tahoma" w:hAnsi="Tahoma" w:cs="Tahoma"/>
          <w:b/>
          <w:bCs/>
          <w:color w:val="000000"/>
          <w:sz w:val="20"/>
          <w:szCs w:val="20"/>
        </w:rPr>
        <w:t>Błąd Krytyczny</w:t>
      </w:r>
      <w:r>
        <w:rPr>
          <w:rFonts w:ascii="Tahoma" w:hAnsi="Tahoma" w:cs="Tahoma"/>
          <w:color w:val="000000"/>
          <w:sz w:val="20"/>
          <w:szCs w:val="20"/>
        </w:rPr>
        <w:t xml:space="preserve"> – to Błąd lub Problem, który uniemożliwia poprawne działanie procesów biznesowych, powoduje zatrzymanie funkcji Systemu albo jego nieprawidłowe działanie, ze szczególnym uwzględnieniem możliwości obsługi, sprzedaży i rozliczeń usług transportowych. W szczególności Błędy Krytyczne to Błędy lub Problemy, które powodują co najmniej jeden z poniższych:</w:t>
      </w:r>
    </w:p>
    <w:p w14:paraId="4ED9F819"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 brak możliwości nabycia przez pasażera biletu przez Portal Pasażera (np. brak dostępności serwisu Portal Pasażera; błędne funkcjonowanie procesu zakupu biletu w Portalu Pasażera; przerwana komunikacja z systemami płatności; błędy komunikacyjne do back-endu; inne problemy powodujące brak możności zakupu biletu);</w:t>
      </w:r>
    </w:p>
    <w:p w14:paraId="1B0FC587"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lastRenderedPageBreak/>
        <w:t>ii) brak możliwości kontroli biletu za pomocą Czytnika Kontrolerskiego (np. błędy wynikające z komunikacji z Systemem Centralnym; błędy po stronie Oprogramowania Centralnego; identyczne błędy występujące na więcej niż jednym Czytniku Kontrolerskim, uniemożliwiające kontrolę biletu);</w:t>
      </w:r>
    </w:p>
    <w:p w14:paraId="47199BD7"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iii) brak możliwości nabycia przez pasażera biletu na Kasowniku Mobilnym (np. błędy komunikacyjne z Systemem Centralnym; błędy po stronie oprogramowania Centralnego; identyczne błędy występujące na więcej niż jednym Kasowniku Mobilnym uniemożliwiające zakup Biletu);</w:t>
      </w:r>
    </w:p>
    <w:p w14:paraId="3C7C721B"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iv) brak wymiany danych; w ramach interfejsów umożliwiających integrację SPO z innymi systemami, rozumianych jako niedotrzymanie opisanych w projekcie technicznym parametrów pracy interfejsów;</w:t>
      </w:r>
    </w:p>
    <w:p w14:paraId="0D3237F9"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v) błędne funkcjonowanie Systemu Centralnego, uniemożliwiające poprawne administrowanie i zarządzanie SPO.</w:t>
      </w:r>
    </w:p>
    <w:p w14:paraId="5A9A0DD8" w14:textId="77777777" w:rsidR="00CA6534" w:rsidRDefault="00CA6534" w:rsidP="00CA6534">
      <w:pPr>
        <w:textAlignment w:val="baseline"/>
        <w:rPr>
          <w:rFonts w:ascii="Tahoma" w:hAnsi="Tahoma" w:cs="Tahoma"/>
          <w:color w:val="000000"/>
          <w:sz w:val="20"/>
          <w:szCs w:val="20"/>
        </w:rPr>
      </w:pPr>
      <w:r>
        <w:rPr>
          <w:rFonts w:ascii="Tahoma" w:hAnsi="Tahoma" w:cs="Tahoma"/>
          <w:color w:val="000000"/>
          <w:sz w:val="20"/>
          <w:szCs w:val="20"/>
        </w:rPr>
        <w:t>Za Błąd Krytyczny a nie Błąd Poważny będzie uznawany szereg Błędów Poważnych mających ten sam skutek jak Błąd Krytyczny.</w:t>
      </w:r>
    </w:p>
    <w:p w14:paraId="6311EEC2" w14:textId="77777777" w:rsidR="00CA6534" w:rsidRDefault="00CA6534" w:rsidP="00CA6534">
      <w:pPr>
        <w:ind w:left="708"/>
        <w:textAlignment w:val="baseline"/>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Pr="00875BC2">
        <w:rPr>
          <w:rFonts w:ascii="Tahoma" w:hAnsi="Tahoma" w:cs="Tahoma"/>
          <w:b/>
          <w:bCs/>
          <w:color w:val="000000"/>
          <w:sz w:val="20"/>
          <w:szCs w:val="20"/>
        </w:rPr>
        <w:t>Błąd Poważny</w:t>
      </w:r>
      <w:r>
        <w:rPr>
          <w:rFonts w:ascii="Tahoma" w:hAnsi="Tahoma" w:cs="Tahoma"/>
          <w:color w:val="000000"/>
          <w:sz w:val="20"/>
          <w:szCs w:val="20"/>
        </w:rPr>
        <w:t xml:space="preserve"> – to Błąd lub Problem który uniemożliwia lub utrudnia poprawne działanie procesów biznesowych, ze szczególnym uwzględnieniem możliwości obsługi, sprzedaży i rozliczeń usług transportowych. W szczególności Błędy Ważne to Błędy lub Problemy które powodują co najmniej jeden z poniższych:</w:t>
      </w:r>
    </w:p>
    <w:p w14:paraId="420179C5"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 ograniczenie możliwości nabycia przez pasażera biletu przez Portal Pasażera (np. niedostępność wszystkich wymaganych rodzajów biletów);</w:t>
      </w:r>
    </w:p>
    <w:p w14:paraId="4DA9469E" w14:textId="709477F3" w:rsidR="00CA6534" w:rsidRPr="001F49BB" w:rsidRDefault="00CA6534" w:rsidP="00CA6534">
      <w:pPr>
        <w:ind w:left="1416"/>
        <w:textAlignment w:val="baseline"/>
        <w:rPr>
          <w:rFonts w:ascii="Tahoma" w:hAnsi="Tahoma" w:cs="Tahoma"/>
          <w:color w:val="00B050"/>
          <w:sz w:val="20"/>
          <w:szCs w:val="20"/>
        </w:rPr>
      </w:pPr>
      <w:r w:rsidRPr="000A77C0">
        <w:rPr>
          <w:rFonts w:ascii="Tahoma" w:hAnsi="Tahoma" w:cs="Tahoma"/>
          <w:color w:val="000000"/>
          <w:sz w:val="20"/>
          <w:szCs w:val="20"/>
        </w:rPr>
        <w:t>ii) ograniczenie możliwości kontroli biletu za pomocą Czytnika Kontrolerskiego</w:t>
      </w:r>
      <w:r w:rsidR="00485ECE" w:rsidRPr="000A77C0">
        <w:rPr>
          <w:rFonts w:ascii="Tahoma" w:hAnsi="Tahoma" w:cs="Tahoma"/>
          <w:color w:val="000000"/>
          <w:sz w:val="20"/>
          <w:szCs w:val="20"/>
        </w:rPr>
        <w:t xml:space="preserve"> </w:t>
      </w:r>
      <w:r w:rsidR="00485ECE" w:rsidRPr="001F49BB">
        <w:rPr>
          <w:rFonts w:ascii="Tahoma" w:hAnsi="Tahoma" w:cs="Tahoma"/>
          <w:color w:val="00B050"/>
          <w:sz w:val="20"/>
          <w:szCs w:val="20"/>
        </w:rPr>
        <w:t>(np. uszkodzenie czytnika kart EMV wewnątrz Czytnika Kontrolerskiego)</w:t>
      </w:r>
      <w:r w:rsidRPr="001F49BB">
        <w:rPr>
          <w:rFonts w:ascii="Tahoma" w:hAnsi="Tahoma" w:cs="Tahoma"/>
          <w:color w:val="00B050"/>
          <w:sz w:val="20"/>
          <w:szCs w:val="20"/>
        </w:rPr>
        <w:t>;</w:t>
      </w:r>
    </w:p>
    <w:p w14:paraId="7207033F"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iii) ograniczenie możliwości nabycia przez pasażera biletu na Kasowniku Mobilnym (np. niedostępność wszystkich wymaganych rodzajów biletów);</w:t>
      </w:r>
    </w:p>
    <w:p w14:paraId="12147EA7"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 xml:space="preserve">iv) ograniczenie możliwości administrowania i zarządzania SPO (np. niedostępność wybranych modułów; niedostępność wybranych funkcjonalności). </w:t>
      </w:r>
    </w:p>
    <w:p w14:paraId="374B7C66" w14:textId="77777777" w:rsidR="00CA6534" w:rsidRDefault="00CA6534" w:rsidP="00CA6534">
      <w:pPr>
        <w:textAlignment w:val="baseline"/>
        <w:rPr>
          <w:rFonts w:ascii="Tahoma" w:hAnsi="Tahoma" w:cs="Tahoma"/>
          <w:color w:val="000000"/>
          <w:sz w:val="20"/>
          <w:szCs w:val="20"/>
        </w:rPr>
      </w:pPr>
      <w:r>
        <w:rPr>
          <w:rFonts w:ascii="Tahoma" w:hAnsi="Tahoma" w:cs="Tahoma"/>
          <w:color w:val="000000"/>
          <w:sz w:val="20"/>
          <w:szCs w:val="20"/>
        </w:rPr>
        <w:t>Za Błąd Poważny a nie Błąd Krytyczny będzie uznawany Błąd Krytyczny dla którego Wykonawca wskazał skuteczne, możliwe do zastosowania i nie skutkujące koniecznością poniesienia dodatkowych kosztów, Obejście umożliwiające funkcjonowanie Systemu oraz zapewniające zachowanie niezakłóconej realizacji kluczowych procesów biznesowych.</w:t>
      </w:r>
    </w:p>
    <w:p w14:paraId="65F02394" w14:textId="3ED0067D" w:rsidR="00CA6534" w:rsidRDefault="00CA6534" w:rsidP="00CA6534">
      <w:pPr>
        <w:ind w:left="708"/>
        <w:textAlignment w:val="baseline"/>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Pr="00875BC2">
        <w:rPr>
          <w:rFonts w:ascii="Tahoma" w:hAnsi="Tahoma" w:cs="Tahoma"/>
          <w:b/>
          <w:bCs/>
          <w:color w:val="000000"/>
          <w:sz w:val="20"/>
          <w:szCs w:val="20"/>
        </w:rPr>
        <w:t>Błąd Niski</w:t>
      </w:r>
      <w:r>
        <w:rPr>
          <w:rFonts w:ascii="Tahoma" w:hAnsi="Tahoma" w:cs="Tahoma"/>
          <w:color w:val="000000"/>
          <w:sz w:val="20"/>
          <w:szCs w:val="20"/>
        </w:rPr>
        <w:t xml:space="preserve"> – to Błąd lub Problem powodujący wszelkie inne nieprawidłowości w eksploatacji Sprzętu i/lub Oprogramowania, nie powodujące ograniczeń w użytkowaniu Sytemu, np. błędy</w:t>
      </w:r>
      <w:r w:rsidR="00875BC2">
        <w:rPr>
          <w:rFonts w:ascii="Tahoma" w:hAnsi="Tahoma" w:cs="Tahoma"/>
          <w:color w:val="000000"/>
          <w:sz w:val="20"/>
          <w:szCs w:val="20"/>
        </w:rPr>
        <w:t xml:space="preserve"> </w:t>
      </w:r>
      <w:r>
        <w:rPr>
          <w:rFonts w:ascii="Tahoma" w:hAnsi="Tahoma" w:cs="Tahoma"/>
          <w:color w:val="000000"/>
          <w:sz w:val="20"/>
          <w:szCs w:val="20"/>
        </w:rPr>
        <w:t>w dokumentacji projektowej.</w:t>
      </w:r>
    </w:p>
    <w:p w14:paraId="4D95C652" w14:textId="05E61AA0" w:rsidR="00131AA5" w:rsidRDefault="00131AA5" w:rsidP="00CA6534">
      <w:pPr>
        <w:ind w:left="708"/>
        <w:textAlignment w:val="baseline"/>
        <w:rPr>
          <w:rFonts w:ascii="Tahoma" w:hAnsi="Tahoma" w:cs="Tahoma"/>
          <w:color w:val="000000"/>
          <w:sz w:val="20"/>
          <w:szCs w:val="20"/>
        </w:rPr>
      </w:pPr>
    </w:p>
    <w:p w14:paraId="67980FA4" w14:textId="77777777" w:rsidR="00131AA5" w:rsidRDefault="00131AA5" w:rsidP="00CA6534">
      <w:pPr>
        <w:ind w:left="708"/>
        <w:textAlignment w:val="baseline"/>
        <w:rPr>
          <w:rFonts w:ascii="Tahoma" w:hAnsi="Tahoma" w:cs="Tahoma"/>
          <w:color w:val="000000"/>
          <w:sz w:val="20"/>
          <w:szCs w:val="20"/>
        </w:rPr>
      </w:pPr>
    </w:p>
    <w:p w14:paraId="4891CC64" w14:textId="77777777" w:rsidR="00CA6534" w:rsidRDefault="00CA6534" w:rsidP="00CA6534">
      <w:pPr>
        <w:numPr>
          <w:ilvl w:val="0"/>
          <w:numId w:val="13"/>
        </w:numPr>
        <w:spacing w:before="240"/>
        <w:textAlignment w:val="baseline"/>
        <w:rPr>
          <w:rFonts w:ascii="Tahoma" w:hAnsi="Tahoma" w:cs="Tahoma"/>
          <w:color w:val="000000"/>
          <w:sz w:val="20"/>
          <w:szCs w:val="20"/>
        </w:rPr>
      </w:pPr>
      <w:r>
        <w:rPr>
          <w:rFonts w:ascii="Tahoma" w:hAnsi="Tahoma" w:cs="Tahoma"/>
          <w:color w:val="000000"/>
          <w:sz w:val="20"/>
          <w:szCs w:val="20"/>
        </w:rPr>
        <w:lastRenderedPageBreak/>
        <w:t>SLA dla Systemu Centralnego będzie obliczane zgodnie ze wzorem:</w:t>
      </w:r>
    </w:p>
    <w:p w14:paraId="1C5AFA30" w14:textId="77777777" w:rsidR="00CA6534" w:rsidRDefault="00CA6534" w:rsidP="00CA6534">
      <w:pPr>
        <w:spacing w:before="240"/>
        <w:textAlignment w:val="baseline"/>
        <w:rPr>
          <w:rFonts w:ascii="Tahoma" w:hAnsi="Tahoma" w:cs="Tahoma"/>
          <w:sz w:val="16"/>
          <w:szCs w:val="16"/>
        </w:rPr>
      </w:pPr>
      <m:oMathPara>
        <m:oMath>
          <m:r>
            <w:rPr>
              <w:rFonts w:ascii="Cambria Math" w:hAnsi="Cambria Math" w:cs="Tahoma"/>
              <w:sz w:val="16"/>
              <w:szCs w:val="16"/>
            </w:rPr>
            <m:t>SLA Aplikacyjne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693CBF74" w14:textId="77777777" w:rsidR="00CA6534" w:rsidRDefault="00CA6534" w:rsidP="00CA6534">
      <w:pPr>
        <w:spacing w:before="240"/>
        <w:textAlignment w:val="baseline"/>
        <w:rPr>
          <w:rFonts w:ascii="Tahoma" w:hAnsi="Tahoma" w:cs="Tahoma"/>
          <w:sz w:val="20"/>
          <w:szCs w:val="20"/>
        </w:rPr>
      </w:pPr>
      <w:r>
        <w:rPr>
          <w:rFonts w:ascii="Tahoma" w:hAnsi="Tahoma" w:cs="Tahoma"/>
          <w:sz w:val="20"/>
          <w:szCs w:val="20"/>
        </w:rPr>
        <w:t>Zakłada się dla rozliczenia wymaganego poziomu SLA Systemu Centralnego, kroczący co 24 godziny okres wyliczania SLA liczony dla stanu na godzinę 0,00 dla „Czasu okresu raportowego” który przyjmuje się jako 129 600 minut = ilość dób 30 x 24 h x 60 minut x 3 główne funkcjonalności do utrzymania (Aplikacja centralna, Aplikacja kontrolerska, Aplikacja e-magazyn).</w:t>
      </w:r>
    </w:p>
    <w:p w14:paraId="5A89B1EF" w14:textId="77777777" w:rsidR="00CA6534" w:rsidRDefault="00CA6534" w:rsidP="00CA6534">
      <w:pPr>
        <w:spacing w:before="240"/>
        <w:textAlignment w:val="baseline"/>
        <w:rPr>
          <w:rFonts w:ascii="Tahoma" w:hAnsi="Tahoma" w:cs="Tahoma"/>
          <w:color w:val="000000"/>
          <w:sz w:val="20"/>
          <w:szCs w:val="20"/>
        </w:rPr>
      </w:pPr>
      <w:r>
        <w:rPr>
          <w:rFonts w:ascii="Tahoma" w:hAnsi="Tahoma" w:cs="Tahoma"/>
          <w:sz w:val="20"/>
          <w:szCs w:val="20"/>
        </w:rPr>
        <w:t>Przy czym SLA dla Systemu Centralnego, zakłada się raportowanie comiesięczne, po zakończeniu miesiąca kalendarzowego, wykazujące codobowy poziom SLA dla Systemu Centralnego. Zaraportowany Poziom SLA dla Systemu Centralnego nie może być niższy niż w punkcie 1. Przyjmuje się, że dostępność to zdolność systemu do poprawnego wypełniania powierzonego mu zadania. Przyjmuje się, że gdy wystąpią i trwają Błędy Krytyczne i/lub Błędy Poważne to występuje niedostępność lub ograniczona dostępność.</w:t>
      </w:r>
    </w:p>
    <w:p w14:paraId="6F7C1422" w14:textId="77777777" w:rsidR="00CA6534" w:rsidRPr="00F74A6E" w:rsidRDefault="00CA6534" w:rsidP="00CA6534">
      <w:pPr>
        <w:pStyle w:val="Nagwek1"/>
        <w:numPr>
          <w:ilvl w:val="0"/>
          <w:numId w:val="11"/>
        </w:numPr>
        <w:spacing w:before="240" w:after="120"/>
        <w:ind w:left="431" w:hanging="431"/>
        <w:rPr>
          <w:rFonts w:ascii="Tahoma" w:hAnsi="Tahoma" w:cs="Tahoma"/>
          <w:sz w:val="20"/>
          <w:szCs w:val="20"/>
        </w:rPr>
      </w:pPr>
      <w:r w:rsidRPr="00F74A6E">
        <w:rPr>
          <w:rFonts w:ascii="Tahoma" w:hAnsi="Tahoma" w:cs="Tahoma"/>
          <w:sz w:val="20"/>
          <w:szCs w:val="20"/>
        </w:rPr>
        <w:t>SLA dla Kasowników Mobilnych</w:t>
      </w:r>
    </w:p>
    <w:p w14:paraId="061D554A" w14:textId="77777777" w:rsidR="00CA6534" w:rsidRDefault="00CA6534" w:rsidP="00CA6534">
      <w:pPr>
        <w:rPr>
          <w:rFonts w:ascii="Tahoma" w:hAnsi="Tahoma" w:cs="Tahoma"/>
          <w:sz w:val="20"/>
          <w:szCs w:val="20"/>
        </w:rPr>
      </w:pPr>
      <w:r>
        <w:rPr>
          <w:rFonts w:ascii="Tahoma" w:hAnsi="Tahoma" w:cs="Tahoma"/>
          <w:sz w:val="20"/>
          <w:szCs w:val="20"/>
        </w:rPr>
        <w:t>Dla zakresu SLA dla Kasowników Mobilnych wchodzić będzie czas dostępności poszczególnych Kasowników Mobilnych.</w:t>
      </w:r>
    </w:p>
    <w:p w14:paraId="2E5DB1F4" w14:textId="77777777" w:rsidR="00CA6534" w:rsidRPr="009C19EC" w:rsidRDefault="00CA6534" w:rsidP="00CA6534">
      <w:pPr>
        <w:numPr>
          <w:ilvl w:val="0"/>
          <w:numId w:val="14"/>
        </w:numPr>
        <w:textAlignment w:val="baseline"/>
        <w:rPr>
          <w:rFonts w:ascii="Tahoma" w:hAnsi="Tahoma" w:cs="Tahoma"/>
          <w:sz w:val="20"/>
          <w:szCs w:val="20"/>
        </w:rPr>
      </w:pPr>
      <w:r w:rsidRPr="009C19EC">
        <w:rPr>
          <w:rFonts w:ascii="Tahoma" w:hAnsi="Tahoma" w:cs="Tahoma"/>
          <w:sz w:val="20"/>
          <w:szCs w:val="20"/>
        </w:rPr>
        <w:t>SLA dla Kasowników Mobilnych nie może być niższe niż 98,00%.</w:t>
      </w:r>
    </w:p>
    <w:p w14:paraId="5B80AEB6" w14:textId="77777777" w:rsidR="00CA6534" w:rsidRDefault="00CA6534" w:rsidP="00CA6534">
      <w:pPr>
        <w:numPr>
          <w:ilvl w:val="0"/>
          <w:numId w:val="14"/>
        </w:numPr>
        <w:textAlignment w:val="baseline"/>
        <w:rPr>
          <w:rFonts w:ascii="Tahoma" w:hAnsi="Tahoma" w:cs="Tahoma"/>
          <w:color w:val="000000"/>
          <w:sz w:val="20"/>
          <w:szCs w:val="20"/>
        </w:rPr>
      </w:pPr>
      <w:r>
        <w:rPr>
          <w:rFonts w:ascii="Tahoma" w:hAnsi="Tahoma" w:cs="Tahoma"/>
          <w:color w:val="000000"/>
          <w:sz w:val="20"/>
          <w:szCs w:val="20"/>
        </w:rPr>
        <w:t>Nadanie Kategorii Błędów dokonywane jest przez Zamawiającego z chwilą Zgłoszenia. Zmiana Kategorii wymaga zgody Zamawiającego.</w:t>
      </w:r>
    </w:p>
    <w:p w14:paraId="72BB6A7C" w14:textId="77777777" w:rsidR="00CA6534" w:rsidRDefault="00CA6534" w:rsidP="00CA6534">
      <w:pPr>
        <w:numPr>
          <w:ilvl w:val="0"/>
          <w:numId w:val="14"/>
        </w:numPr>
        <w:textAlignment w:val="baseline"/>
        <w:rPr>
          <w:rFonts w:ascii="Tahoma" w:hAnsi="Tahoma" w:cs="Tahoma"/>
          <w:sz w:val="20"/>
          <w:szCs w:val="20"/>
        </w:rPr>
      </w:pPr>
      <w:bookmarkStart w:id="2" w:name="_Hlk97895169"/>
      <w:r>
        <w:rPr>
          <w:rFonts w:ascii="Tahoma" w:hAnsi="Tahoma" w:cs="Tahoma"/>
          <w:color w:val="000000"/>
          <w:sz w:val="20"/>
          <w:szCs w:val="20"/>
        </w:rPr>
        <w:t>Wykonawca zobowiązuje się dotrzymać następujących Czasów Reakcji i Czasów Naprawy:</w:t>
      </w:r>
    </w:p>
    <w:tbl>
      <w:tblPr>
        <w:tblpPr w:leftFromText="141" w:rightFromText="141" w:vertAnchor="text" w:tblpXSpec="center" w:tblpY="1"/>
        <w:tblOverlap w:val="never"/>
        <w:tblW w:w="9072" w:type="dxa"/>
        <w:jc w:val="center"/>
        <w:tblCellMar>
          <w:top w:w="15" w:type="dxa"/>
          <w:left w:w="15" w:type="dxa"/>
          <w:bottom w:w="15" w:type="dxa"/>
          <w:right w:w="15" w:type="dxa"/>
        </w:tblCellMar>
        <w:tblLook w:val="04A0" w:firstRow="1" w:lastRow="0" w:firstColumn="1" w:lastColumn="0" w:noHBand="0" w:noVBand="1"/>
      </w:tblPr>
      <w:tblGrid>
        <w:gridCol w:w="1463"/>
        <w:gridCol w:w="1463"/>
        <w:gridCol w:w="1464"/>
        <w:gridCol w:w="4682"/>
      </w:tblGrid>
      <w:tr w:rsidR="00CA6534" w14:paraId="46E41130" w14:textId="77777777" w:rsidTr="000A1117">
        <w:trPr>
          <w:cantSplit/>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1AF1063E" w14:textId="77777777" w:rsidR="00CA6534" w:rsidRDefault="00CA6534" w:rsidP="000A1117">
            <w:pPr>
              <w:spacing w:before="60" w:after="20" w:line="288" w:lineRule="auto"/>
              <w:jc w:val="center"/>
              <w:rPr>
                <w:rFonts w:ascii="Tahoma" w:hAnsi="Tahoma" w:cs="Tahoma"/>
                <w:sz w:val="20"/>
                <w:szCs w:val="20"/>
              </w:rPr>
            </w:pPr>
            <w:r>
              <w:rPr>
                <w:rFonts w:ascii="Tahoma" w:hAnsi="Tahoma" w:cs="Tahoma"/>
                <w:b/>
                <w:bCs/>
                <w:color w:val="000000"/>
                <w:sz w:val="20"/>
                <w:szCs w:val="20"/>
              </w:rPr>
              <w:t>Kategoria Błędów</w:t>
            </w:r>
          </w:p>
        </w:tc>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B894148" w14:textId="77777777" w:rsidR="00CA6534" w:rsidRDefault="00CA6534" w:rsidP="000A1117">
            <w:pPr>
              <w:spacing w:before="60" w:after="20" w:line="288" w:lineRule="auto"/>
              <w:jc w:val="center"/>
              <w:rPr>
                <w:rFonts w:ascii="Tahoma" w:hAnsi="Tahoma" w:cs="Tahoma"/>
                <w:sz w:val="20"/>
                <w:szCs w:val="20"/>
              </w:rPr>
            </w:pPr>
            <w:r>
              <w:rPr>
                <w:rFonts w:ascii="Tahoma" w:hAnsi="Tahoma" w:cs="Tahoma"/>
                <w:b/>
                <w:bCs/>
                <w:color w:val="000000"/>
                <w:sz w:val="20"/>
                <w:szCs w:val="20"/>
              </w:rPr>
              <w:t>Czas reakcji</w:t>
            </w:r>
          </w:p>
        </w:tc>
        <w:tc>
          <w:tcPr>
            <w:tcW w:w="146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4B9A28F1" w14:textId="77777777" w:rsidR="00CA6534" w:rsidRDefault="00CA6534" w:rsidP="000A1117">
            <w:pPr>
              <w:spacing w:before="60" w:after="20" w:line="288" w:lineRule="auto"/>
              <w:jc w:val="center"/>
              <w:rPr>
                <w:rFonts w:ascii="Tahoma" w:hAnsi="Tahoma" w:cs="Tahoma"/>
                <w:sz w:val="20"/>
                <w:szCs w:val="20"/>
              </w:rPr>
            </w:pPr>
            <w:r>
              <w:rPr>
                <w:rFonts w:ascii="Tahoma" w:hAnsi="Tahoma" w:cs="Tahoma"/>
                <w:b/>
                <w:bCs/>
                <w:color w:val="000000"/>
                <w:sz w:val="20"/>
                <w:szCs w:val="20"/>
              </w:rPr>
              <w:t>Czas naprawy</w:t>
            </w:r>
          </w:p>
        </w:tc>
        <w:tc>
          <w:tcPr>
            <w:tcW w:w="46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42191D2" w14:textId="77777777" w:rsidR="00CA6534" w:rsidRDefault="00CA6534" w:rsidP="000A1117">
            <w:pPr>
              <w:spacing w:before="60" w:after="20" w:line="288" w:lineRule="auto"/>
              <w:jc w:val="center"/>
              <w:rPr>
                <w:rFonts w:ascii="Tahoma" w:hAnsi="Tahoma" w:cs="Tahoma"/>
                <w:sz w:val="20"/>
                <w:szCs w:val="20"/>
              </w:rPr>
            </w:pPr>
            <w:r>
              <w:rPr>
                <w:rFonts w:ascii="Tahoma" w:hAnsi="Tahoma" w:cs="Tahoma"/>
                <w:b/>
                <w:bCs/>
                <w:color w:val="000000"/>
                <w:sz w:val="20"/>
                <w:szCs w:val="20"/>
              </w:rPr>
              <w:t>Sposób liczenia czasu reakcji/naprawy</w:t>
            </w:r>
          </w:p>
        </w:tc>
      </w:tr>
      <w:tr w:rsidR="00CA6534" w14:paraId="5F7E5F02" w14:textId="77777777" w:rsidTr="000A1117">
        <w:trPr>
          <w:cantSplit/>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4277E"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BKM1</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BEA70"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30 minut</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D801C"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6 godzin</w:t>
            </w:r>
          </w:p>
        </w:tc>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89F92" w14:textId="77777777" w:rsidR="00CA6534" w:rsidRDefault="00CA6534" w:rsidP="000A1117">
            <w:pPr>
              <w:spacing w:before="60" w:after="20" w:line="288" w:lineRule="auto"/>
              <w:rPr>
                <w:rFonts w:ascii="Tahoma" w:hAnsi="Tahoma" w:cs="Tahoma"/>
                <w:sz w:val="20"/>
                <w:szCs w:val="20"/>
              </w:rPr>
            </w:pPr>
            <w:r w:rsidRPr="00131AA5">
              <w:rPr>
                <w:rFonts w:ascii="Tahoma" w:hAnsi="Tahoma" w:cs="Tahoma"/>
                <w:sz w:val="20"/>
                <w:szCs w:val="20"/>
              </w:rPr>
              <w:t xml:space="preserve">Ciągle w trybie nieprzerwanym (24h/7 dni/cały rok)  Zamawiający wskaże moment, od którego ten czas należy liczyć. W szczególnie uzasadnionych przypadkach, za zgodą Zamawiającego termin ten może ulec wydłużeniu.  </w:t>
            </w:r>
          </w:p>
        </w:tc>
      </w:tr>
      <w:tr w:rsidR="00CA6534" w14:paraId="55420CDA" w14:textId="77777777" w:rsidTr="000A1117">
        <w:trPr>
          <w:cantSplit/>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FA7B2"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BKM2</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11496"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F6575"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1 dzień</w:t>
            </w:r>
          </w:p>
        </w:tc>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3FE5E"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Godzina/dzień roboczy</w:t>
            </w:r>
          </w:p>
        </w:tc>
      </w:tr>
      <w:tr w:rsidR="00CA6534" w14:paraId="16F64098" w14:textId="77777777" w:rsidTr="000A1117">
        <w:trPr>
          <w:cantSplit/>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3E395"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BKM3</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EA38B"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8 godzin</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4F23A"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7 dni</w:t>
            </w:r>
          </w:p>
        </w:tc>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D4FAC" w14:textId="77777777" w:rsidR="00CA6534" w:rsidRDefault="00CA6534" w:rsidP="000A1117">
            <w:pPr>
              <w:spacing w:before="60" w:after="20" w:line="288" w:lineRule="auto"/>
              <w:rPr>
                <w:rFonts w:ascii="Tahoma" w:hAnsi="Tahoma" w:cs="Tahoma"/>
                <w:sz w:val="20"/>
                <w:szCs w:val="20"/>
              </w:rPr>
            </w:pPr>
            <w:r>
              <w:rPr>
                <w:rFonts w:ascii="Tahoma" w:hAnsi="Tahoma" w:cs="Tahoma"/>
                <w:color w:val="000000"/>
                <w:sz w:val="20"/>
                <w:szCs w:val="20"/>
              </w:rPr>
              <w:t>Godziny/dni robocze</w:t>
            </w:r>
          </w:p>
        </w:tc>
      </w:tr>
    </w:tbl>
    <w:bookmarkEnd w:id="2"/>
    <w:p w14:paraId="0018C929" w14:textId="77777777" w:rsidR="00CA6534" w:rsidRPr="00F74A6E" w:rsidRDefault="00CA6534" w:rsidP="00CA6534">
      <w:pPr>
        <w:pStyle w:val="Nagwek2"/>
        <w:numPr>
          <w:ilvl w:val="0"/>
          <w:numId w:val="0"/>
        </w:numPr>
        <w:ind w:left="142"/>
        <w:rPr>
          <w:rFonts w:ascii="Tahoma" w:hAnsi="Tahoma" w:cs="Tahoma"/>
          <w:sz w:val="20"/>
          <w:szCs w:val="18"/>
        </w:rPr>
      </w:pPr>
      <w:r w:rsidRPr="00F74A6E">
        <w:rPr>
          <w:rFonts w:ascii="Tahoma" w:hAnsi="Tahoma" w:cs="Tahoma"/>
          <w:sz w:val="20"/>
          <w:szCs w:val="18"/>
        </w:rPr>
        <w:t xml:space="preserve">Błędy klasyfikuje się następująco: </w:t>
      </w:r>
    </w:p>
    <w:p w14:paraId="51E9D760" w14:textId="77777777" w:rsidR="00CA6534" w:rsidRDefault="00CA6534" w:rsidP="00CA6534">
      <w:pPr>
        <w:pStyle w:val="Akapitzlist"/>
        <w:numPr>
          <w:ilvl w:val="1"/>
          <w:numId w:val="15"/>
        </w:numPr>
        <w:autoSpaceDE w:val="0"/>
        <w:autoSpaceDN w:val="0"/>
        <w:adjustRightInd w:val="0"/>
        <w:spacing w:line="360" w:lineRule="auto"/>
        <w:contextualSpacing/>
        <w:jc w:val="both"/>
        <w:rPr>
          <w:rFonts w:ascii="Tahoma" w:hAnsi="Tahoma" w:cs="Tahoma"/>
          <w:sz w:val="20"/>
          <w:szCs w:val="20"/>
        </w:rPr>
      </w:pPr>
      <w:r w:rsidRPr="00875BC2">
        <w:rPr>
          <w:rFonts w:ascii="Tahoma" w:hAnsi="Tahoma" w:cs="Tahoma"/>
          <w:b/>
          <w:bCs/>
          <w:sz w:val="20"/>
          <w:szCs w:val="20"/>
        </w:rPr>
        <w:t>Błąd BKM1</w:t>
      </w:r>
      <w:r>
        <w:rPr>
          <w:rFonts w:ascii="Tahoma" w:hAnsi="Tahoma" w:cs="Tahoma"/>
          <w:sz w:val="20"/>
          <w:szCs w:val="20"/>
        </w:rPr>
        <w:t xml:space="preserve"> – to Błąd lub Problem, który powoduje brak działania Kasownika Mobilnego</w:t>
      </w:r>
    </w:p>
    <w:p w14:paraId="12F86189" w14:textId="77777777" w:rsidR="00CA6534" w:rsidRDefault="00CA6534" w:rsidP="00CA6534">
      <w:pPr>
        <w:pStyle w:val="Akapitzlist"/>
        <w:autoSpaceDE w:val="0"/>
        <w:autoSpaceDN w:val="0"/>
        <w:adjustRightInd w:val="0"/>
        <w:spacing w:line="360" w:lineRule="auto"/>
        <w:ind w:left="1080"/>
        <w:jc w:val="both"/>
        <w:rPr>
          <w:rFonts w:ascii="Tahoma" w:hAnsi="Tahoma" w:cs="Tahoma"/>
          <w:sz w:val="20"/>
          <w:szCs w:val="20"/>
        </w:rPr>
      </w:pPr>
      <w:bookmarkStart w:id="3" w:name="_Hlk9259616"/>
      <w:r>
        <w:rPr>
          <w:rFonts w:ascii="Tahoma" w:hAnsi="Tahoma" w:cs="Tahoma"/>
          <w:sz w:val="20"/>
          <w:szCs w:val="20"/>
        </w:rPr>
        <w:t>W szczególności Błędem BKM1 jest:</w:t>
      </w:r>
    </w:p>
    <w:bookmarkEnd w:id="3"/>
    <w:p w14:paraId="5DC275D9" w14:textId="77777777" w:rsidR="00CA6534" w:rsidRDefault="00CA6534" w:rsidP="00CA6534">
      <w:pPr>
        <w:pStyle w:val="Akapitzlist"/>
        <w:numPr>
          <w:ilvl w:val="0"/>
          <w:numId w:val="16"/>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Awaria każdego Kasownika Mobilnego, spośród znajdujących się w pojeździe, który realizuje przewóz pasażerów na trasie, uniemożliwiająca dokonanie kupna biletu;</w:t>
      </w:r>
    </w:p>
    <w:p w14:paraId="082FDEB3" w14:textId="77777777" w:rsidR="00CA6534" w:rsidRDefault="00CA6534" w:rsidP="00CA6534">
      <w:pPr>
        <w:pStyle w:val="Akapitzlist"/>
        <w:numPr>
          <w:ilvl w:val="0"/>
          <w:numId w:val="16"/>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Awaria wszystkich Kasowników Mobilnych uniemożliwiająca dokonanie zakupu biletu na tych urządzeniach w jednym pojeździe.</w:t>
      </w:r>
    </w:p>
    <w:p w14:paraId="2F7F3CD7" w14:textId="77777777" w:rsidR="00CA6534" w:rsidRDefault="00CA6534" w:rsidP="00CA6534">
      <w:pPr>
        <w:autoSpaceDE w:val="0"/>
        <w:autoSpaceDN w:val="0"/>
        <w:adjustRightInd w:val="0"/>
        <w:ind w:left="708"/>
        <w:rPr>
          <w:rFonts w:ascii="Tahoma" w:hAnsi="Tahoma" w:cs="Tahoma"/>
          <w:sz w:val="20"/>
          <w:szCs w:val="20"/>
        </w:rPr>
      </w:pPr>
      <w:r>
        <w:rPr>
          <w:rFonts w:ascii="Tahoma" w:hAnsi="Tahoma" w:cs="Tahoma"/>
          <w:sz w:val="20"/>
          <w:szCs w:val="20"/>
        </w:rPr>
        <w:lastRenderedPageBreak/>
        <w:t>Za Błąd BKM1 a nie Błąd BKM2 będzie uznawany szereg Błędów BKM2 mających ten sam skutek jak Błąd BKM1.</w:t>
      </w:r>
    </w:p>
    <w:p w14:paraId="3F4DC658" w14:textId="77777777" w:rsidR="00CA6534" w:rsidRDefault="00CA6534" w:rsidP="00CA6534">
      <w:pPr>
        <w:pStyle w:val="Akapitzlist"/>
        <w:numPr>
          <w:ilvl w:val="1"/>
          <w:numId w:val="15"/>
        </w:numPr>
        <w:autoSpaceDE w:val="0"/>
        <w:autoSpaceDN w:val="0"/>
        <w:adjustRightInd w:val="0"/>
        <w:spacing w:line="360" w:lineRule="auto"/>
        <w:contextualSpacing/>
        <w:jc w:val="both"/>
        <w:rPr>
          <w:rFonts w:ascii="Tahoma" w:hAnsi="Tahoma" w:cs="Tahoma"/>
          <w:sz w:val="20"/>
          <w:szCs w:val="20"/>
        </w:rPr>
      </w:pPr>
      <w:r w:rsidRPr="00875BC2">
        <w:rPr>
          <w:rFonts w:ascii="Tahoma" w:hAnsi="Tahoma" w:cs="Tahoma"/>
          <w:b/>
          <w:bCs/>
          <w:sz w:val="20"/>
          <w:szCs w:val="20"/>
        </w:rPr>
        <w:t>Błąd BKM2</w:t>
      </w:r>
      <w:r>
        <w:rPr>
          <w:rFonts w:ascii="Tahoma" w:hAnsi="Tahoma" w:cs="Tahoma"/>
          <w:sz w:val="20"/>
          <w:szCs w:val="20"/>
        </w:rPr>
        <w:t xml:space="preserve"> – to Błąd lub Problem, który powoduje nieprawidłowe funkcjonowanie Kasownika Mobilnego. W szczególności Błędem BKM2 jest: </w:t>
      </w:r>
    </w:p>
    <w:p w14:paraId="25BEE753" w14:textId="77777777" w:rsidR="00CA6534" w:rsidRDefault="00CA6534" w:rsidP="00CA6534">
      <w:pPr>
        <w:pStyle w:val="Akapitzlist"/>
        <w:numPr>
          <w:ilvl w:val="3"/>
          <w:numId w:val="15"/>
        </w:numPr>
        <w:autoSpaceDE w:val="0"/>
        <w:autoSpaceDN w:val="0"/>
        <w:adjustRightInd w:val="0"/>
        <w:spacing w:line="360" w:lineRule="auto"/>
        <w:contextualSpacing/>
        <w:jc w:val="both"/>
        <w:rPr>
          <w:rFonts w:ascii="Tahoma" w:hAnsi="Tahoma" w:cs="Tahoma"/>
          <w:sz w:val="20"/>
          <w:szCs w:val="20"/>
        </w:rPr>
      </w:pPr>
      <w:bookmarkStart w:id="4" w:name="_Hlk9258865"/>
      <w:r>
        <w:rPr>
          <w:rFonts w:ascii="Tahoma" w:hAnsi="Tahoma" w:cs="Tahoma"/>
          <w:sz w:val="20"/>
          <w:szCs w:val="20"/>
        </w:rPr>
        <w:t>Awaria jednego z elementów każdego jednego Kasownika Mobilnego, uniemożliwiająca korzystanie z wszystkich funkcjonalności urządzenia,</w:t>
      </w:r>
    </w:p>
    <w:bookmarkEnd w:id="4"/>
    <w:p w14:paraId="27BD2E53" w14:textId="77777777" w:rsidR="00CA6534" w:rsidRDefault="00CA6534" w:rsidP="00CA6534">
      <w:pPr>
        <w:pStyle w:val="Akapitzlist"/>
        <w:numPr>
          <w:ilvl w:val="3"/>
          <w:numId w:val="15"/>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Awaria każdego jednego Kasownika Mobilnego, uniemożliwiająca dokonanie kupna biletu.</w:t>
      </w:r>
    </w:p>
    <w:p w14:paraId="1FA6F175" w14:textId="77777777" w:rsidR="00CA6534" w:rsidRDefault="00CA6534" w:rsidP="00CA6534">
      <w:pPr>
        <w:autoSpaceDE w:val="0"/>
        <w:autoSpaceDN w:val="0"/>
        <w:adjustRightInd w:val="0"/>
        <w:rPr>
          <w:rFonts w:ascii="Tahoma" w:hAnsi="Tahoma" w:cs="Tahoma"/>
          <w:sz w:val="20"/>
          <w:szCs w:val="20"/>
        </w:rPr>
      </w:pPr>
    </w:p>
    <w:p w14:paraId="6289DE08" w14:textId="79C32074" w:rsidR="00CA6534" w:rsidRDefault="00CA6534" w:rsidP="00CA6534">
      <w:pPr>
        <w:pStyle w:val="Akapitzlist"/>
        <w:numPr>
          <w:ilvl w:val="1"/>
          <w:numId w:val="15"/>
        </w:numPr>
        <w:autoSpaceDE w:val="0"/>
        <w:autoSpaceDN w:val="0"/>
        <w:adjustRightInd w:val="0"/>
        <w:spacing w:line="360" w:lineRule="auto"/>
        <w:contextualSpacing/>
        <w:jc w:val="both"/>
        <w:rPr>
          <w:rFonts w:ascii="Tahoma" w:hAnsi="Tahoma" w:cs="Tahoma"/>
          <w:sz w:val="20"/>
          <w:szCs w:val="20"/>
        </w:rPr>
      </w:pPr>
      <w:r w:rsidRPr="00875BC2">
        <w:rPr>
          <w:rFonts w:ascii="Tahoma" w:hAnsi="Tahoma" w:cs="Tahoma"/>
          <w:b/>
          <w:bCs/>
          <w:sz w:val="20"/>
          <w:szCs w:val="20"/>
        </w:rPr>
        <w:t>Błąd BKM3</w:t>
      </w:r>
      <w:r>
        <w:rPr>
          <w:rFonts w:ascii="Tahoma" w:hAnsi="Tahoma" w:cs="Tahoma"/>
          <w:sz w:val="20"/>
          <w:szCs w:val="20"/>
        </w:rPr>
        <w:t xml:space="preserve"> – to Błąd lub Problem związany z Kasownikami Mobilnymi, który powoduje inne nieprawidłowości w eksploatacji Sprzętu i/lub Oprogramowania, nie powodujące ograniczeń </w:t>
      </w:r>
      <w:r w:rsidR="002F7111">
        <w:rPr>
          <w:rFonts w:ascii="Tahoma" w:hAnsi="Tahoma" w:cs="Tahoma"/>
          <w:sz w:val="20"/>
          <w:szCs w:val="20"/>
        </w:rPr>
        <w:br/>
      </w:r>
      <w:r>
        <w:rPr>
          <w:rFonts w:ascii="Tahoma" w:hAnsi="Tahoma" w:cs="Tahoma"/>
          <w:sz w:val="20"/>
          <w:szCs w:val="20"/>
        </w:rPr>
        <w:t>w użytkowaniu, np. błędy w dokumentacji projektowej.</w:t>
      </w:r>
    </w:p>
    <w:p w14:paraId="5E17D283" w14:textId="77777777" w:rsidR="00CA6534" w:rsidRPr="0076017D" w:rsidRDefault="00CA6534" w:rsidP="00CA6534">
      <w:pPr>
        <w:numPr>
          <w:ilvl w:val="0"/>
          <w:numId w:val="14"/>
        </w:numPr>
        <w:spacing w:before="120"/>
        <w:ind w:left="391" w:hanging="357"/>
        <w:textAlignment w:val="baseline"/>
        <w:rPr>
          <w:rFonts w:ascii="Tahoma" w:hAnsi="Tahoma" w:cs="Tahoma"/>
          <w:color w:val="000000"/>
          <w:sz w:val="20"/>
          <w:szCs w:val="20"/>
        </w:rPr>
      </w:pPr>
      <w:r w:rsidRPr="0076017D">
        <w:rPr>
          <w:rFonts w:ascii="Tahoma" w:hAnsi="Tahoma" w:cs="Tahoma"/>
          <w:color w:val="000000"/>
          <w:sz w:val="20"/>
          <w:szCs w:val="20"/>
        </w:rPr>
        <w:t>SLA dla Kasowników Mobilnych będzie obliczane zgodnie ze wzorem:</w:t>
      </w:r>
    </w:p>
    <w:p w14:paraId="52F3E439" w14:textId="77777777" w:rsidR="00CA6534" w:rsidRDefault="00CA6534" w:rsidP="00CA6534">
      <w:pPr>
        <w:spacing w:before="120"/>
        <w:ind w:left="34"/>
        <w:textAlignment w:val="baseline"/>
        <w:rPr>
          <w:rFonts w:ascii="Tahoma" w:hAnsi="Tahoma" w:cs="Tahoma"/>
          <w:color w:val="000000"/>
          <w:sz w:val="16"/>
          <w:szCs w:val="16"/>
        </w:rPr>
      </w:pPr>
      <m:oMathPara>
        <m:oMath>
          <m:r>
            <w:rPr>
              <w:rFonts w:ascii="Cambria Math" w:hAnsi="Cambria Math" w:cs="Tahoma"/>
              <w:sz w:val="16"/>
              <w:szCs w:val="16"/>
            </w:rPr>
            <m:t>SLA Sprzętowe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7ADB675F" w14:textId="77777777" w:rsidR="00875BC2" w:rsidRDefault="00875BC2" w:rsidP="002F7111">
      <w:pPr>
        <w:ind w:left="34"/>
        <w:textAlignment w:val="baseline"/>
        <w:rPr>
          <w:rFonts w:ascii="Tahoma" w:hAnsi="Tahoma" w:cs="Tahoma"/>
          <w:sz w:val="20"/>
          <w:szCs w:val="20"/>
        </w:rPr>
      </w:pPr>
    </w:p>
    <w:p w14:paraId="082C5896" w14:textId="77777777" w:rsidR="0076017D" w:rsidRPr="006B0F89" w:rsidRDefault="00644FE2" w:rsidP="002F7111">
      <w:pPr>
        <w:ind w:left="34"/>
        <w:textAlignment w:val="baseline"/>
        <w:rPr>
          <w:rFonts w:ascii="Tahoma" w:hAnsi="Tahoma" w:cs="Tahoma"/>
          <w:sz w:val="20"/>
          <w:szCs w:val="20"/>
        </w:rPr>
      </w:pPr>
      <w:r w:rsidRPr="006B0F89">
        <w:rPr>
          <w:rFonts w:ascii="Tahoma" w:hAnsi="Tahoma" w:cs="Tahoma"/>
          <w:sz w:val="20"/>
          <w:szCs w:val="20"/>
        </w:rPr>
        <w:t xml:space="preserve">Przy czym </w:t>
      </w:r>
      <w:r w:rsidR="00CA6534" w:rsidRPr="006B0F89">
        <w:rPr>
          <w:rFonts w:ascii="Tahoma" w:hAnsi="Tahoma" w:cs="Tahoma"/>
          <w:sz w:val="20"/>
          <w:szCs w:val="20"/>
        </w:rPr>
        <w:t xml:space="preserve">SLA dla Kasowników Mobilnych, „Czas okresu raportowego” to suma czasu pracy wszystkich Kasowników Mobilnych w okresie miesiąca kalendarzowego. </w:t>
      </w:r>
    </w:p>
    <w:p w14:paraId="78BB8927" w14:textId="2438089D" w:rsidR="00F51C31" w:rsidRPr="009D1B07" w:rsidRDefault="009D1B07" w:rsidP="002F7111">
      <w:pPr>
        <w:ind w:left="34"/>
        <w:textAlignment w:val="baseline"/>
        <w:rPr>
          <w:rFonts w:ascii="Tahoma" w:hAnsi="Tahoma" w:cs="Tahoma"/>
          <w:color w:val="00B050"/>
          <w:sz w:val="20"/>
          <w:szCs w:val="20"/>
        </w:rPr>
      </w:pPr>
      <w:r w:rsidRPr="009D1B07">
        <w:rPr>
          <w:rFonts w:ascii="Tahoma" w:hAnsi="Tahoma" w:cs="Tahoma"/>
          <w:color w:val="00B050"/>
          <w:sz w:val="20"/>
          <w:szCs w:val="20"/>
        </w:rPr>
        <w:t>Zakłada się dla rozliczenia wymaganego poziomu SLA</w:t>
      </w:r>
      <w:r w:rsidR="008273D8">
        <w:rPr>
          <w:rFonts w:ascii="Tahoma" w:hAnsi="Tahoma" w:cs="Tahoma"/>
          <w:color w:val="00B050"/>
          <w:sz w:val="20"/>
          <w:szCs w:val="20"/>
        </w:rPr>
        <w:t xml:space="preserve"> Sprzętowego</w:t>
      </w:r>
      <w:r w:rsidRPr="009D1B07">
        <w:rPr>
          <w:rFonts w:ascii="Tahoma" w:hAnsi="Tahoma" w:cs="Tahoma"/>
          <w:color w:val="00B050"/>
          <w:sz w:val="20"/>
          <w:szCs w:val="20"/>
        </w:rPr>
        <w:t xml:space="preserve">, kroczący co 24 godziny okres wyliczania SLA liczony dla stanu na godzinę 0,00 dla </w:t>
      </w:r>
      <w:r w:rsidR="00F51C31" w:rsidRPr="009D1B07">
        <w:rPr>
          <w:rFonts w:ascii="Tahoma" w:hAnsi="Tahoma" w:cs="Tahoma"/>
          <w:color w:val="00B050"/>
          <w:sz w:val="20"/>
          <w:szCs w:val="20"/>
        </w:rPr>
        <w:t>„Czas</w:t>
      </w:r>
      <w:r w:rsidRPr="009D1B07">
        <w:rPr>
          <w:rFonts w:ascii="Tahoma" w:hAnsi="Tahoma" w:cs="Tahoma"/>
          <w:color w:val="00B050"/>
          <w:sz w:val="20"/>
          <w:szCs w:val="20"/>
        </w:rPr>
        <w:t>u</w:t>
      </w:r>
      <w:r w:rsidR="00F51C31" w:rsidRPr="009D1B07">
        <w:rPr>
          <w:rFonts w:ascii="Tahoma" w:hAnsi="Tahoma" w:cs="Tahoma"/>
          <w:color w:val="00B050"/>
          <w:sz w:val="20"/>
          <w:szCs w:val="20"/>
        </w:rPr>
        <w:t xml:space="preserve"> okresu raportowego”, który przyjmuje się jako </w:t>
      </w:r>
      <w:r w:rsidR="0076017D" w:rsidRPr="009D1B07">
        <w:rPr>
          <w:rFonts w:ascii="Tahoma" w:hAnsi="Tahoma" w:cs="Tahoma"/>
          <w:color w:val="00B050"/>
          <w:sz w:val="20"/>
          <w:szCs w:val="20"/>
        </w:rPr>
        <w:t xml:space="preserve">wartość </w:t>
      </w:r>
      <w:r w:rsidR="0076017D" w:rsidRPr="008273D8">
        <w:rPr>
          <w:rFonts w:ascii="Tahoma" w:hAnsi="Tahoma" w:cs="Tahoma"/>
          <w:b/>
          <w:bCs/>
          <w:color w:val="00B050"/>
          <w:sz w:val="20"/>
          <w:szCs w:val="20"/>
        </w:rPr>
        <w:t>Y</w:t>
      </w:r>
      <w:r w:rsidR="00F51C31" w:rsidRPr="008273D8">
        <w:rPr>
          <w:rFonts w:ascii="Tahoma" w:hAnsi="Tahoma" w:cs="Tahoma"/>
          <w:b/>
          <w:bCs/>
          <w:color w:val="00B050"/>
          <w:sz w:val="20"/>
          <w:szCs w:val="20"/>
        </w:rPr>
        <w:t xml:space="preserve"> </w:t>
      </w:r>
      <w:r w:rsidR="0076017D" w:rsidRPr="009D1B07">
        <w:rPr>
          <w:rFonts w:ascii="Tahoma" w:hAnsi="Tahoma" w:cs="Tahoma"/>
          <w:color w:val="00B050"/>
          <w:sz w:val="20"/>
          <w:szCs w:val="20"/>
        </w:rPr>
        <w:t xml:space="preserve">[ilość </w:t>
      </w:r>
      <w:r w:rsidR="00F51C31" w:rsidRPr="009D1B07">
        <w:rPr>
          <w:rFonts w:ascii="Tahoma" w:hAnsi="Tahoma" w:cs="Tahoma"/>
          <w:color w:val="00B050"/>
          <w:sz w:val="20"/>
          <w:szCs w:val="20"/>
        </w:rPr>
        <w:t>minut</w:t>
      </w:r>
      <w:r w:rsidR="0076017D" w:rsidRPr="009D1B07">
        <w:rPr>
          <w:rFonts w:ascii="Tahoma" w:hAnsi="Tahoma" w:cs="Tahoma"/>
          <w:color w:val="00B050"/>
          <w:sz w:val="20"/>
          <w:szCs w:val="20"/>
        </w:rPr>
        <w:t>]</w:t>
      </w:r>
      <w:r w:rsidR="00F51C31" w:rsidRPr="009D1B07">
        <w:rPr>
          <w:rFonts w:ascii="Tahoma" w:hAnsi="Tahoma" w:cs="Tahoma"/>
          <w:color w:val="00B050"/>
          <w:sz w:val="20"/>
          <w:szCs w:val="20"/>
        </w:rPr>
        <w:t xml:space="preserve"> = liczba dób 30 x 24 h x 60 minut x </w:t>
      </w:r>
      <w:r w:rsidR="0076017D" w:rsidRPr="008273D8">
        <w:rPr>
          <w:rFonts w:ascii="Tahoma" w:hAnsi="Tahoma" w:cs="Tahoma"/>
          <w:b/>
          <w:bCs/>
          <w:color w:val="00B050"/>
          <w:sz w:val="20"/>
          <w:szCs w:val="20"/>
        </w:rPr>
        <w:t>Z</w:t>
      </w:r>
      <w:r w:rsidR="0076017D" w:rsidRPr="009D1B07">
        <w:rPr>
          <w:rFonts w:ascii="Tahoma" w:hAnsi="Tahoma" w:cs="Tahoma"/>
          <w:color w:val="00B050"/>
          <w:sz w:val="20"/>
          <w:szCs w:val="20"/>
        </w:rPr>
        <w:t xml:space="preserve"> [ilość</w:t>
      </w:r>
      <w:r w:rsidR="00F51C31" w:rsidRPr="009D1B07">
        <w:rPr>
          <w:rFonts w:ascii="Tahoma" w:hAnsi="Tahoma" w:cs="Tahoma"/>
          <w:color w:val="00B050"/>
          <w:sz w:val="20"/>
          <w:szCs w:val="20"/>
        </w:rPr>
        <w:t xml:space="preserve"> sztuk Kasowników Mobilnych</w:t>
      </w:r>
      <w:r w:rsidR="0076017D" w:rsidRPr="009D1B07">
        <w:rPr>
          <w:rFonts w:ascii="Tahoma" w:hAnsi="Tahoma" w:cs="Tahoma"/>
          <w:color w:val="00B050"/>
          <w:sz w:val="20"/>
          <w:szCs w:val="20"/>
        </w:rPr>
        <w:t xml:space="preserve"> zamontowanych w pojazdach], np. 7 603 200 minut = liczba dób 30 x 24 h x 60 minut x 176 sztuk Kasowników Mobilnych.</w:t>
      </w:r>
    </w:p>
    <w:p w14:paraId="7187497A" w14:textId="4D899CB2" w:rsidR="00CA6534" w:rsidRDefault="00CA6534" w:rsidP="002F7111">
      <w:pPr>
        <w:ind w:left="34"/>
        <w:textAlignment w:val="baseline"/>
        <w:rPr>
          <w:rFonts w:ascii="Tahoma" w:hAnsi="Tahoma" w:cs="Tahoma"/>
          <w:sz w:val="20"/>
          <w:szCs w:val="20"/>
        </w:rPr>
      </w:pPr>
      <w:r w:rsidRPr="00557885">
        <w:rPr>
          <w:rFonts w:ascii="Tahoma" w:hAnsi="Tahoma" w:cs="Tahoma"/>
          <w:sz w:val="20"/>
          <w:szCs w:val="20"/>
        </w:rPr>
        <w:t>„Czas niedostępności lub ograniczonej dostępności”</w:t>
      </w:r>
      <w:r w:rsidRPr="006B0F89">
        <w:rPr>
          <w:rFonts w:ascii="Tahoma" w:hAnsi="Tahoma" w:cs="Tahoma"/>
          <w:sz w:val="20"/>
          <w:szCs w:val="20"/>
        </w:rPr>
        <w:t xml:space="preserve"> to suma niedostępności wszystkich Kasowników Mobilnych spowodowanych Błędami klasy BKM1 oraz BKM2</w:t>
      </w:r>
      <w:r w:rsidRPr="00557885">
        <w:rPr>
          <w:rFonts w:ascii="Tahoma" w:hAnsi="Tahoma" w:cs="Tahoma"/>
          <w:sz w:val="20"/>
          <w:szCs w:val="20"/>
        </w:rPr>
        <w:t>. Zakłada się raportowanie comiesięczne, po zakończeniu miesiąca kalendarzowego ze</w:t>
      </w:r>
      <w:r w:rsidR="00644FE2" w:rsidRPr="00557885">
        <w:rPr>
          <w:rFonts w:ascii="Tahoma" w:hAnsi="Tahoma" w:cs="Tahoma"/>
          <w:sz w:val="20"/>
          <w:szCs w:val="20"/>
        </w:rPr>
        <w:t> </w:t>
      </w:r>
      <w:r w:rsidRPr="00557885">
        <w:rPr>
          <w:rFonts w:ascii="Tahoma" w:hAnsi="Tahoma" w:cs="Tahoma"/>
          <w:sz w:val="20"/>
          <w:szCs w:val="20"/>
        </w:rPr>
        <w:t>wskazaniem codobowego poziomu SLA dla Kasowników Mobilnych. Przyjmuje się, że dostępność to zdolność Kasowników Mobilnych do poprawnego wypełniania powierzonych im zadań.</w:t>
      </w:r>
    </w:p>
    <w:p w14:paraId="6E1AC74D" w14:textId="5EFF49B8" w:rsidR="00CA6534" w:rsidRDefault="00CA6534" w:rsidP="002F7111">
      <w:pPr>
        <w:ind w:left="34"/>
        <w:textAlignment w:val="baseline"/>
        <w:rPr>
          <w:rFonts w:ascii="Tahoma" w:hAnsi="Tahoma" w:cs="Tahoma"/>
          <w:sz w:val="20"/>
          <w:szCs w:val="20"/>
        </w:rPr>
      </w:pPr>
      <w:r>
        <w:rPr>
          <w:rFonts w:ascii="Tahoma" w:hAnsi="Tahoma" w:cs="Tahoma"/>
          <w:sz w:val="20"/>
          <w:szCs w:val="20"/>
        </w:rPr>
        <w:t>Przyjmuje się, że gdy wystąpią i trwają Błędy klasy BKM1 i/lub BKM2 to występuje niedostępność lub ograniczona dostępność. Poziom SLA dla Kasowników Mobilnych w każdym miesiącu kalendarzowym liczony dla „Czasu okresu raportowego” nie może być niższy niż wymagany określony w punkcie 1.</w:t>
      </w:r>
    </w:p>
    <w:p w14:paraId="145CCA17" w14:textId="77777777" w:rsidR="00CA6534" w:rsidRDefault="00CA6534" w:rsidP="002F7111">
      <w:pPr>
        <w:pStyle w:val="Akapitzlist"/>
        <w:numPr>
          <w:ilvl w:val="0"/>
          <w:numId w:val="14"/>
        </w:numPr>
        <w:spacing w:after="160" w:line="360" w:lineRule="auto"/>
        <w:contextualSpacing/>
        <w:jc w:val="both"/>
        <w:rPr>
          <w:rFonts w:ascii="Tahoma" w:hAnsi="Tahoma" w:cs="Tahoma"/>
          <w:color w:val="000000"/>
          <w:sz w:val="20"/>
          <w:szCs w:val="20"/>
        </w:rPr>
      </w:pPr>
      <w:r>
        <w:rPr>
          <w:rFonts w:ascii="Tahoma" w:hAnsi="Tahoma" w:cs="Tahoma"/>
          <w:color w:val="000000"/>
          <w:sz w:val="20"/>
          <w:szCs w:val="20"/>
        </w:rPr>
        <w:t>W przypadku braku możliwości usunięcia Błędu, Wykonawca jest zobowiązany do dostarczenia sprzętu zastępczego na czas naprawy o takich samych parametrach lub wyższych.</w:t>
      </w:r>
    </w:p>
    <w:p w14:paraId="46C1843C" w14:textId="77777777" w:rsidR="00CA6534" w:rsidRDefault="00CA6534" w:rsidP="009777A2">
      <w:pPr>
        <w:pStyle w:val="Akapitzlist"/>
        <w:keepNext/>
        <w:numPr>
          <w:ilvl w:val="0"/>
          <w:numId w:val="14"/>
        </w:numPr>
        <w:spacing w:before="120" w:after="160" w:line="360" w:lineRule="auto"/>
        <w:contextualSpacing/>
        <w:outlineLvl w:val="0"/>
        <w:rPr>
          <w:rFonts w:ascii="Tahoma" w:hAnsi="Tahoma" w:cs="Tahoma"/>
          <w:sz w:val="20"/>
          <w:szCs w:val="20"/>
        </w:rPr>
      </w:pPr>
      <w:r w:rsidRPr="00112CC2">
        <w:rPr>
          <w:rFonts w:ascii="Tahoma" w:hAnsi="Tahoma" w:cs="Tahoma"/>
          <w:sz w:val="20"/>
          <w:szCs w:val="20"/>
        </w:rPr>
        <w:t xml:space="preserve">W przypadku Błędu, wymiany na nowe urządzenie lub naprawy Wykonawca będzie dokonywać w momencie kiedy pojazd zjedzie na pętlę lub zajezdnię. </w:t>
      </w:r>
    </w:p>
    <w:sectPr w:rsidR="00CA6534" w:rsidSect="00AF0AE3">
      <w:footerReference w:type="default" r:id="rId11"/>
      <w:headerReference w:type="first" r:id="rId12"/>
      <w:footerReference w:type="first" r:id="rId13"/>
      <w:pgSz w:w="11906" w:h="16838" w:code="9"/>
      <w:pgMar w:top="1418" w:right="1304" w:bottom="1418" w:left="1304" w:header="357"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AEC6" w14:textId="77777777" w:rsidR="006C7EDA" w:rsidRDefault="006C7EDA" w:rsidP="00ED758B">
      <w:pPr>
        <w:spacing w:line="240" w:lineRule="auto"/>
      </w:pPr>
      <w:r>
        <w:separator/>
      </w:r>
    </w:p>
  </w:endnote>
  <w:endnote w:type="continuationSeparator" w:id="0">
    <w:p w14:paraId="42B13E2B" w14:textId="77777777" w:rsidR="006C7EDA" w:rsidRDefault="006C7EDA" w:rsidP="00ED7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287"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8059"/>
      <w:docPartObj>
        <w:docPartGallery w:val="Page Numbers (Bottom of Page)"/>
        <w:docPartUnique/>
      </w:docPartObj>
    </w:sdtPr>
    <w:sdtContent>
      <w:p w14:paraId="5F35D042" w14:textId="2E273D4F" w:rsidR="00131AA5" w:rsidRDefault="00131AA5">
        <w:pPr>
          <w:pStyle w:val="Stopka"/>
          <w:jc w:val="right"/>
        </w:pPr>
        <w:r>
          <w:fldChar w:fldCharType="begin"/>
        </w:r>
        <w:r>
          <w:instrText>PAGE   \* MERGEFORMAT</w:instrText>
        </w:r>
        <w:r>
          <w:fldChar w:fldCharType="separate"/>
        </w:r>
        <w:r>
          <w:t>2</w:t>
        </w:r>
        <w:r>
          <w:fldChar w:fldCharType="end"/>
        </w:r>
      </w:p>
    </w:sdtContent>
  </w:sdt>
  <w:p w14:paraId="0B41325D" w14:textId="77777777" w:rsidR="00131AA5" w:rsidRDefault="00131A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2709" w14:textId="77777777" w:rsidR="00792A95" w:rsidRDefault="00532B37">
    <w:pPr>
      <w:autoSpaceDE w:val="0"/>
      <w:autoSpaceDN w:val="0"/>
      <w:adjustRightInd w:val="0"/>
      <w:spacing w:line="240" w:lineRule="auto"/>
      <w:ind w:firstLine="708"/>
      <w:jc w:val="center"/>
      <w:rPr>
        <w:rFonts w:ascii="Myriad Pro" w:hAnsi="Myriad Pro" w:cs="Tahoma"/>
        <w:color w:val="000080"/>
        <w:sz w:val="16"/>
        <w:szCs w:val="16"/>
      </w:rPr>
    </w:pPr>
    <w:r>
      <w:rPr>
        <w:rFonts w:cs="Verdana"/>
        <w:color w:val="3366FF"/>
        <w:sz w:val="16"/>
        <w:szCs w:val="16"/>
      </w:rPr>
      <w:t>Projekt współfinansowany przez Unię Europejską z Europejskiego Funduszu Rozwoju Regionalnego w ramach Regionalnego Programu Operacyjnego Województwa Śląskiego na lata 2007-2013</w:t>
    </w:r>
  </w:p>
  <w:p w14:paraId="0FFB897F" w14:textId="33B22679" w:rsidR="00792A95" w:rsidRDefault="00532B37">
    <w:pPr>
      <w:autoSpaceDE w:val="0"/>
      <w:autoSpaceDN w:val="0"/>
      <w:adjustRightInd w:val="0"/>
      <w:spacing w:line="240" w:lineRule="auto"/>
      <w:ind w:firstLine="708"/>
      <w:rPr>
        <w:rFonts w:ascii="Myriad Pro" w:hAnsi="Myriad Pro" w:cs="Times-Bold"/>
        <w:bCs/>
        <w:color w:val="000000"/>
        <w:szCs w:val="22"/>
      </w:rPr>
    </w:pPr>
    <w:r>
      <w:rPr>
        <w:rFonts w:ascii="Myriad Pro" w:hAnsi="Myriad Pro" w:cs="Times-Bold"/>
        <w:bCs/>
        <w:noProof/>
        <w:color w:val="000000"/>
        <w:szCs w:val="22"/>
      </w:rPr>
      <w:drawing>
        <wp:inline distT="0" distB="0" distL="0" distR="0" wp14:anchorId="5A8B6E36" wp14:editId="32100547">
          <wp:extent cx="767715" cy="775335"/>
          <wp:effectExtent l="0" t="0" r="0" b="5715"/>
          <wp:docPr id="49" name="Obraz 49"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75335"/>
                  </a:xfrm>
                  <a:prstGeom prst="rect">
                    <a:avLst/>
                  </a:prstGeom>
                  <a:noFill/>
                  <a:ln>
                    <a:noFill/>
                  </a:ln>
                </pic:spPr>
              </pic:pic>
            </a:graphicData>
          </a:graphic>
        </wp:inline>
      </w:drawing>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t xml:space="preserve"> </w:t>
    </w:r>
    <w:r w:rsidR="006B639C">
      <w:rPr>
        <w:noProof/>
      </w:rPr>
      <w:drawing>
        <wp:inline distT="0" distB="0" distL="0" distR="0" wp14:anchorId="24D3E9FA" wp14:editId="6EB5134B">
          <wp:extent cx="781050" cy="781050"/>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tab/>
    </w:r>
    <w:r>
      <w:tab/>
    </w:r>
    <w:r>
      <w:tab/>
    </w:r>
    <w:r>
      <w:rPr>
        <w:rFonts w:ascii="Myriad Pro" w:hAnsi="Myriad Pro" w:cs="Times-Bold"/>
        <w:bCs/>
        <w:noProof/>
        <w:color w:val="000000"/>
        <w:szCs w:val="22"/>
      </w:rPr>
      <w:drawing>
        <wp:inline distT="0" distB="0" distL="0" distR="0" wp14:anchorId="2BA751B5" wp14:editId="4CF64938">
          <wp:extent cx="653415" cy="816610"/>
          <wp:effectExtent l="0" t="0" r="0" b="2540"/>
          <wp:docPr id="51" name="Obraz 51" descr="LOGO SZG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ZG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3415" cy="816610"/>
                  </a:xfrm>
                  <a:prstGeom prst="rect">
                    <a:avLst/>
                  </a:prstGeom>
                  <a:noFill/>
                  <a:ln>
                    <a:noFill/>
                  </a:ln>
                </pic:spPr>
              </pic:pic>
            </a:graphicData>
          </a:graphic>
        </wp:inline>
      </w:drawing>
    </w:r>
    <w:r>
      <w:rPr>
        <w:rFonts w:ascii="Tahoma" w:hAnsi="Tahoma" w:cs="Tahoma"/>
        <w:noProof/>
        <w:sz w:val="24"/>
      </w:rPr>
      <w:drawing>
        <wp:inline distT="0" distB="0" distL="0" distR="0" wp14:anchorId="1F63D997" wp14:editId="549F2D14">
          <wp:extent cx="848995" cy="334645"/>
          <wp:effectExtent l="0" t="0" r="8255" b="8255"/>
          <wp:docPr id="52" name="Obraz 52" descr="test SZ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SZGo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995" cy="334645"/>
                  </a:xfrm>
                  <a:prstGeom prst="rect">
                    <a:avLst/>
                  </a:prstGeom>
                  <a:noFill/>
                  <a:ln>
                    <a:noFill/>
                  </a:ln>
                </pic:spPr>
              </pic:pic>
            </a:graphicData>
          </a:graphic>
        </wp:inline>
      </w:drawing>
    </w:r>
  </w:p>
  <w:p w14:paraId="3FD67F1D" w14:textId="77777777" w:rsidR="00792A95" w:rsidRDefault="006C7EDA">
    <w:pPr>
      <w:autoSpaceDE w:val="0"/>
      <w:autoSpaceDN w:val="0"/>
      <w:adjustRightInd w:val="0"/>
      <w:spacing w:line="240" w:lineRule="auto"/>
      <w:ind w:firstLine="708"/>
      <w:jc w:val="center"/>
      <w:rPr>
        <w:rStyle w:val="Numerstrony"/>
        <w:sz w:val="16"/>
      </w:rPr>
    </w:pPr>
    <w:hyperlink r:id="rId5" w:history="1">
      <w:r w:rsidR="00532B37">
        <w:rPr>
          <w:rStyle w:val="Hipercze"/>
          <w:sz w:val="16"/>
        </w:rPr>
        <w:t>www.kzkgop.com.pl</w:t>
      </w:r>
    </w:hyperlink>
    <w:r w:rsidR="00532B37">
      <w:rPr>
        <w:rStyle w:val="Numerstrony"/>
        <w:sz w:val="16"/>
      </w:rPr>
      <w:t xml:space="preserve"> </w:t>
    </w:r>
  </w:p>
  <w:p w14:paraId="22D75B4C" w14:textId="77777777" w:rsidR="00792A95" w:rsidRDefault="00532B37">
    <w:pPr>
      <w:autoSpaceDE w:val="0"/>
      <w:autoSpaceDN w:val="0"/>
      <w:adjustRightInd w:val="0"/>
      <w:spacing w:line="240" w:lineRule="auto"/>
      <w:ind w:firstLine="708"/>
      <w:jc w:val="center"/>
      <w:rPr>
        <w:rFonts w:ascii="Myriad Pro" w:hAnsi="Myriad Pro" w:cs="Times-Bold"/>
        <w:bCs/>
        <w:color w:val="000000"/>
        <w:sz w:val="18"/>
        <w:szCs w:val="22"/>
      </w:rPr>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noProof/>
        <w:sz w:val="18"/>
      </w:rPr>
      <w:t>1</w:t>
    </w:r>
    <w:r>
      <w:rPr>
        <w:rStyle w:val="Numerstro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F5FB" w14:textId="77777777" w:rsidR="006C7EDA" w:rsidRDefault="006C7EDA" w:rsidP="00ED758B">
      <w:pPr>
        <w:spacing w:line="240" w:lineRule="auto"/>
      </w:pPr>
      <w:r>
        <w:separator/>
      </w:r>
    </w:p>
  </w:footnote>
  <w:footnote w:type="continuationSeparator" w:id="0">
    <w:p w14:paraId="6058901C" w14:textId="77777777" w:rsidR="006C7EDA" w:rsidRDefault="006C7EDA" w:rsidP="00ED7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7CBE" w14:textId="77777777" w:rsidR="00792A95" w:rsidRDefault="00532B37">
    <w:pPr>
      <w:pStyle w:val="Stopka"/>
      <w:tabs>
        <w:tab w:val="left" w:pos="480"/>
        <w:tab w:val="right" w:pos="9496"/>
      </w:tabs>
      <w:spacing w:line="240" w:lineRule="auto"/>
      <w:jc w:val="center"/>
      <w:rPr>
        <w:rFonts w:ascii="Myriad Pro" w:hAnsi="Myriad Pro" w:cs="Tahoma"/>
        <w:color w:val="000080"/>
        <w:sz w:val="14"/>
        <w:szCs w:val="16"/>
      </w:rPr>
    </w:pPr>
    <w:r>
      <w:rPr>
        <w:rFonts w:ascii="Verdana" w:hAnsi="Verdana"/>
        <w:b/>
        <w:smallCaps/>
        <w:noProof/>
        <w:sz w:val="20"/>
        <w:szCs w:val="20"/>
      </w:rPr>
      <w:drawing>
        <wp:inline distT="0" distB="0" distL="0" distR="0" wp14:anchorId="5E7FAAD2" wp14:editId="62C92B35">
          <wp:extent cx="6017260" cy="897890"/>
          <wp:effectExtent l="0" t="0" r="2540" b="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260" cy="897890"/>
                  </a:xfrm>
                  <a:prstGeom prst="rect">
                    <a:avLst/>
                  </a:prstGeom>
                  <a:noFill/>
                  <a:ln>
                    <a:noFill/>
                  </a:ln>
                </pic:spPr>
              </pic:pic>
            </a:graphicData>
          </a:graphic>
        </wp:inline>
      </w:drawing>
    </w:r>
    <w:r>
      <w:rPr>
        <w:rFonts w:ascii="Myriad Pro" w:hAnsi="Myriad Pro" w:cs="MS Sans Serif"/>
        <w:color w:val="000080"/>
        <w:sz w:val="14"/>
        <w:szCs w:val="14"/>
      </w:rPr>
      <w:t>Projekt wsp</w:t>
    </w:r>
    <w:r>
      <w:rPr>
        <w:rFonts w:ascii="Myriad Pro" w:hAnsi="Myriad Pro" w:cs="Tahoma"/>
        <w:color w:val="000080"/>
        <w:sz w:val="14"/>
        <w:szCs w:val="14"/>
      </w:rPr>
      <w:t>ółfinansowany przez Unię Europejską z Europejskiego Funduszu Rozwoju Regionalnego w ramach</w:t>
    </w:r>
  </w:p>
  <w:p w14:paraId="79FA5172" w14:textId="77777777" w:rsidR="00792A95" w:rsidRDefault="00532B37">
    <w:pPr>
      <w:pStyle w:val="Nagwek"/>
    </w:pPr>
    <w:r>
      <w:rPr>
        <w:rFonts w:ascii="Myriad Pro" w:hAnsi="Myriad Pro" w:cs="Tahoma"/>
        <w:color w:val="000080"/>
        <w:sz w:val="14"/>
        <w:szCs w:val="16"/>
      </w:rPr>
      <w:tab/>
      <w:t>Regionalnego Programu Operacyjnego Województwa Śląskiego na lata 2007-2013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3F4"/>
    <w:multiLevelType w:val="hybridMultilevel"/>
    <w:tmpl w:val="E2F0ACDE"/>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 w15:restartNumberingAfterBreak="0">
    <w:nsid w:val="0A6F67DC"/>
    <w:multiLevelType w:val="hybridMultilevel"/>
    <w:tmpl w:val="13947E1A"/>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 w15:restartNumberingAfterBreak="0">
    <w:nsid w:val="18EA7E42"/>
    <w:multiLevelType w:val="hybridMultilevel"/>
    <w:tmpl w:val="4D24BB66"/>
    <w:lvl w:ilvl="0" w:tplc="C47653F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8B3A6B"/>
    <w:multiLevelType w:val="multilevel"/>
    <w:tmpl w:val="208B3A6B"/>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4" w15:restartNumberingAfterBreak="0">
    <w:nsid w:val="20F635BB"/>
    <w:multiLevelType w:val="multilevel"/>
    <w:tmpl w:val="EAE037EE"/>
    <w:lvl w:ilvl="0">
      <w:start w:val="1"/>
      <w:numFmt w:val="decimal"/>
      <w:lvlText w:val="%1"/>
      <w:lvlJc w:val="left"/>
      <w:pPr>
        <w:tabs>
          <w:tab w:val="num" w:pos="432"/>
        </w:tabs>
        <w:ind w:left="432" w:hanging="432"/>
      </w:pPr>
      <w:rPr>
        <w:rFonts w:hint="default"/>
      </w:rPr>
    </w:lvl>
    <w:lvl w:ilvl="1">
      <w:start w:val="1"/>
      <w:numFmt w:val="decimal"/>
      <w:pStyle w:val="Wcicienormalne"/>
      <w:lvlText w:val="%1.%2"/>
      <w:lvlJc w:val="left"/>
      <w:pPr>
        <w:tabs>
          <w:tab w:val="num" w:pos="576"/>
        </w:tabs>
        <w:ind w:left="576" w:hanging="576"/>
      </w:pPr>
      <w:rPr>
        <w:rFonts w:hint="default"/>
      </w:rPr>
    </w:lvl>
    <w:lvl w:ilvl="2">
      <w:start w:val="1"/>
      <w:numFmt w:val="decimal"/>
      <w:lvlText w:val="%2%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5346F9B"/>
    <w:multiLevelType w:val="hybridMultilevel"/>
    <w:tmpl w:val="143ECD9E"/>
    <w:lvl w:ilvl="0" w:tplc="AC8AAAC6">
      <w:start w:val="7"/>
      <w:numFmt w:val="bullet"/>
      <w:lvlText w:val=""/>
      <w:lvlJc w:val="left"/>
      <w:pPr>
        <w:ind w:left="1152" w:hanging="360"/>
      </w:pPr>
      <w:rPr>
        <w:rFonts w:ascii="Symbol" w:eastAsia="Times New Roman" w:hAnsi="Symbol" w:cs="Tahoma"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6" w15:restartNumberingAfterBreak="0">
    <w:nsid w:val="27CF6EA1"/>
    <w:multiLevelType w:val="multilevel"/>
    <w:tmpl w:val="27CF6EA1"/>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E677083"/>
    <w:multiLevelType w:val="multilevel"/>
    <w:tmpl w:val="2E677083"/>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Roman"/>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Roman"/>
      <w:lvlText w:val="%9."/>
      <w:lvlJc w:val="left"/>
      <w:pPr>
        <w:tabs>
          <w:tab w:val="left" w:pos="3600"/>
        </w:tabs>
        <w:ind w:left="3600" w:hanging="360"/>
      </w:pPr>
    </w:lvl>
  </w:abstractNum>
  <w:abstractNum w:abstractNumId="8" w15:restartNumberingAfterBreak="0">
    <w:nsid w:val="3B9031C8"/>
    <w:multiLevelType w:val="multilevel"/>
    <w:tmpl w:val="3B9031C8"/>
    <w:lvl w:ilvl="0">
      <w:start w:val="1"/>
      <w:numFmt w:val="decimal"/>
      <w:lvlText w:val="%1."/>
      <w:lvlJc w:val="left"/>
      <w:pPr>
        <w:tabs>
          <w:tab w:val="left" w:pos="392"/>
        </w:tabs>
        <w:ind w:left="392" w:hanging="360"/>
      </w:pPr>
    </w:lvl>
    <w:lvl w:ilvl="1">
      <w:start w:val="1"/>
      <w:numFmt w:val="decimal"/>
      <w:lvlText w:val="%2."/>
      <w:lvlJc w:val="left"/>
      <w:pPr>
        <w:tabs>
          <w:tab w:val="left" w:pos="1112"/>
        </w:tabs>
        <w:ind w:left="1112" w:hanging="360"/>
      </w:pPr>
    </w:lvl>
    <w:lvl w:ilvl="2">
      <w:start w:val="1"/>
      <w:numFmt w:val="decimal"/>
      <w:lvlText w:val="%3."/>
      <w:lvlJc w:val="left"/>
      <w:pPr>
        <w:tabs>
          <w:tab w:val="left" w:pos="1832"/>
        </w:tabs>
        <w:ind w:left="1832" w:hanging="360"/>
      </w:pPr>
    </w:lvl>
    <w:lvl w:ilvl="3">
      <w:start w:val="1"/>
      <w:numFmt w:val="decimal"/>
      <w:lvlText w:val="%4."/>
      <w:lvlJc w:val="left"/>
      <w:pPr>
        <w:tabs>
          <w:tab w:val="left" w:pos="2552"/>
        </w:tabs>
        <w:ind w:left="2552" w:hanging="360"/>
      </w:pPr>
    </w:lvl>
    <w:lvl w:ilvl="4">
      <w:start w:val="1"/>
      <w:numFmt w:val="decimal"/>
      <w:lvlText w:val="%5."/>
      <w:lvlJc w:val="left"/>
      <w:pPr>
        <w:tabs>
          <w:tab w:val="left" w:pos="3272"/>
        </w:tabs>
        <w:ind w:left="3272" w:hanging="360"/>
      </w:pPr>
    </w:lvl>
    <w:lvl w:ilvl="5">
      <w:start w:val="1"/>
      <w:numFmt w:val="decimal"/>
      <w:lvlText w:val="%6."/>
      <w:lvlJc w:val="left"/>
      <w:pPr>
        <w:tabs>
          <w:tab w:val="left" w:pos="3992"/>
        </w:tabs>
        <w:ind w:left="3992" w:hanging="360"/>
      </w:pPr>
    </w:lvl>
    <w:lvl w:ilvl="6">
      <w:start w:val="1"/>
      <w:numFmt w:val="decimal"/>
      <w:lvlText w:val="%7."/>
      <w:lvlJc w:val="left"/>
      <w:pPr>
        <w:tabs>
          <w:tab w:val="left" w:pos="4712"/>
        </w:tabs>
        <w:ind w:left="4712" w:hanging="360"/>
      </w:pPr>
    </w:lvl>
    <w:lvl w:ilvl="7">
      <w:start w:val="1"/>
      <w:numFmt w:val="decimal"/>
      <w:lvlText w:val="%8."/>
      <w:lvlJc w:val="left"/>
      <w:pPr>
        <w:tabs>
          <w:tab w:val="left" w:pos="5432"/>
        </w:tabs>
        <w:ind w:left="5432" w:hanging="360"/>
      </w:pPr>
    </w:lvl>
    <w:lvl w:ilvl="8">
      <w:start w:val="1"/>
      <w:numFmt w:val="decimal"/>
      <w:lvlText w:val="%9."/>
      <w:lvlJc w:val="left"/>
      <w:pPr>
        <w:tabs>
          <w:tab w:val="left" w:pos="6152"/>
        </w:tabs>
        <w:ind w:left="6152" w:hanging="360"/>
      </w:pPr>
    </w:lvl>
  </w:abstractNum>
  <w:abstractNum w:abstractNumId="9" w15:restartNumberingAfterBreak="0">
    <w:nsid w:val="44885CBE"/>
    <w:multiLevelType w:val="hybridMultilevel"/>
    <w:tmpl w:val="379A62DC"/>
    <w:lvl w:ilvl="0" w:tplc="2EA2480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 w15:restartNumberingAfterBreak="0">
    <w:nsid w:val="44D72DD5"/>
    <w:multiLevelType w:val="hybridMultilevel"/>
    <w:tmpl w:val="0F4ADABE"/>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1" w15:restartNumberingAfterBreak="0">
    <w:nsid w:val="46421EBF"/>
    <w:multiLevelType w:val="multilevel"/>
    <w:tmpl w:val="D6F033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0980C73"/>
    <w:multiLevelType w:val="multilevel"/>
    <w:tmpl w:val="50980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D50F3E"/>
    <w:multiLevelType w:val="hybridMultilevel"/>
    <w:tmpl w:val="EA7C4890"/>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4" w15:restartNumberingAfterBreak="0">
    <w:nsid w:val="69C16487"/>
    <w:multiLevelType w:val="hybridMultilevel"/>
    <w:tmpl w:val="B5E4A0C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02514D9"/>
    <w:multiLevelType w:val="multilevel"/>
    <w:tmpl w:val="702514D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74014A8"/>
    <w:multiLevelType w:val="multilevel"/>
    <w:tmpl w:val="6E485812"/>
    <w:lvl w:ilvl="0">
      <w:start w:val="1"/>
      <w:numFmt w:val="upperRoman"/>
      <w:pStyle w:val="Nagwek1"/>
      <w:suff w:val="space"/>
      <w:lvlText w:val="%1."/>
      <w:lvlJc w:val="left"/>
      <w:pPr>
        <w:ind w:left="425" w:firstLine="0"/>
      </w:pPr>
      <w:rPr>
        <w:rFonts w:hint="default"/>
      </w:rPr>
    </w:lvl>
    <w:lvl w:ilvl="1">
      <w:start w:val="1"/>
      <w:numFmt w:val="ordinal"/>
      <w:pStyle w:val="Nagwek2"/>
      <w:suff w:val="space"/>
      <w:lvlText w:val="%2"/>
      <w:lvlJc w:val="left"/>
      <w:pPr>
        <w:ind w:left="425" w:firstLine="0"/>
      </w:pPr>
      <w:rPr>
        <w:rFonts w:ascii="Myriad Pro" w:hAnsi="Myriad Pro" w:hint="default"/>
        <w:b w:val="0"/>
        <w:sz w:val="22"/>
        <w:szCs w:val="22"/>
      </w:rPr>
    </w:lvl>
    <w:lvl w:ilvl="2">
      <w:start w:val="1"/>
      <w:numFmt w:val="ordinal"/>
      <w:pStyle w:val="Nagwek3"/>
      <w:suff w:val="space"/>
      <w:lvlText w:val="%2%3"/>
      <w:lvlJc w:val="left"/>
      <w:pPr>
        <w:ind w:left="1080" w:hanging="720"/>
      </w:pPr>
      <w:rPr>
        <w:rFonts w:ascii="Myriad Pro" w:hAnsi="Myriad Pro" w:hint="default"/>
        <w:b w:val="0"/>
        <w:i w:val="0"/>
        <w:color w:val="auto"/>
        <w:sz w:val="22"/>
        <w:szCs w:val="22"/>
      </w:rPr>
    </w:lvl>
    <w:lvl w:ilvl="3">
      <w:start w:val="1"/>
      <w:numFmt w:val="ordinal"/>
      <w:pStyle w:val="Nagwek4"/>
      <w:suff w:val="space"/>
      <w:lvlText w:val="%2%3%4"/>
      <w:lvlJc w:val="left"/>
      <w:pPr>
        <w:ind w:left="1289" w:hanging="864"/>
      </w:pPr>
      <w:rPr>
        <w:rFonts w:ascii="Myriad Pro" w:hAnsi="Myriad Pro" w:hint="default"/>
        <w:b w:val="0"/>
        <w:i w:val="0"/>
        <w:sz w:val="22"/>
        <w:szCs w:val="22"/>
      </w:rPr>
    </w:lvl>
    <w:lvl w:ilvl="4">
      <w:start w:val="1"/>
      <w:numFmt w:val="decimal"/>
      <w:pStyle w:val="Nagwek5"/>
      <w:lvlText w:val="%1.%2.%3.%4.%5"/>
      <w:lvlJc w:val="left"/>
      <w:pPr>
        <w:tabs>
          <w:tab w:val="num" w:pos="1433"/>
        </w:tabs>
        <w:ind w:left="1433" w:hanging="1008"/>
      </w:pPr>
      <w:rPr>
        <w:rFonts w:hint="default"/>
      </w:rPr>
    </w:lvl>
    <w:lvl w:ilvl="5">
      <w:start w:val="1"/>
      <w:numFmt w:val="decimal"/>
      <w:pStyle w:val="Nagwek6"/>
      <w:lvlText w:val="%1.%2.%3.%4.%5.%6"/>
      <w:lvlJc w:val="left"/>
      <w:pPr>
        <w:tabs>
          <w:tab w:val="num" w:pos="1577"/>
        </w:tabs>
        <w:ind w:left="1577" w:hanging="1152"/>
      </w:pPr>
      <w:rPr>
        <w:rFonts w:hint="default"/>
      </w:rPr>
    </w:lvl>
    <w:lvl w:ilvl="6">
      <w:start w:val="1"/>
      <w:numFmt w:val="decimal"/>
      <w:pStyle w:val="Nagwek7"/>
      <w:lvlText w:val="%1.%2.%3.%4.%5.%6.%7"/>
      <w:lvlJc w:val="left"/>
      <w:pPr>
        <w:tabs>
          <w:tab w:val="num" w:pos="1721"/>
        </w:tabs>
        <w:ind w:left="1721" w:hanging="1296"/>
      </w:pPr>
      <w:rPr>
        <w:rFonts w:hint="default"/>
      </w:rPr>
    </w:lvl>
    <w:lvl w:ilvl="7">
      <w:start w:val="1"/>
      <w:numFmt w:val="decimal"/>
      <w:pStyle w:val="Nagwek8"/>
      <w:lvlText w:val="%1.%2.%3.%4.%5.%6.%7.%8"/>
      <w:lvlJc w:val="left"/>
      <w:pPr>
        <w:tabs>
          <w:tab w:val="num" w:pos="1865"/>
        </w:tabs>
        <w:ind w:left="1865" w:hanging="1440"/>
      </w:pPr>
      <w:rPr>
        <w:rFonts w:hint="default"/>
      </w:rPr>
    </w:lvl>
    <w:lvl w:ilvl="8">
      <w:start w:val="1"/>
      <w:numFmt w:val="decimal"/>
      <w:pStyle w:val="Nagwek9"/>
      <w:lvlText w:val="%1.%2.%3.%4.%5.%6.%7.%8.%9"/>
      <w:lvlJc w:val="left"/>
      <w:pPr>
        <w:tabs>
          <w:tab w:val="num" w:pos="3305"/>
        </w:tabs>
        <w:ind w:left="2009" w:hanging="1584"/>
      </w:pPr>
      <w:rPr>
        <w:rFonts w:hint="default"/>
      </w:rPr>
    </w:lvl>
  </w:abstractNum>
  <w:num w:numId="1" w16cid:durableId="1598754472">
    <w:abstractNumId w:val="16"/>
  </w:num>
  <w:num w:numId="2" w16cid:durableId="347609554">
    <w:abstractNumId w:val="4"/>
  </w:num>
  <w:num w:numId="3" w16cid:durableId="1138449208">
    <w:abstractNumId w:val="11"/>
  </w:num>
  <w:num w:numId="4" w16cid:durableId="1131556638">
    <w:abstractNumId w:val="13"/>
  </w:num>
  <w:num w:numId="5" w16cid:durableId="1459907785">
    <w:abstractNumId w:val="0"/>
  </w:num>
  <w:num w:numId="6" w16cid:durableId="536624723">
    <w:abstractNumId w:val="2"/>
  </w:num>
  <w:num w:numId="7" w16cid:durableId="368378488">
    <w:abstractNumId w:val="1"/>
  </w:num>
  <w:num w:numId="8" w16cid:durableId="1043021552">
    <w:abstractNumId w:val="9"/>
  </w:num>
  <w:num w:numId="9" w16cid:durableId="81681481">
    <w:abstractNumId w:val="10"/>
  </w:num>
  <w:num w:numId="10" w16cid:durableId="1002515317">
    <w:abstractNumId w:val="5"/>
  </w:num>
  <w:num w:numId="11" w16cid:durableId="473526211">
    <w:abstractNumId w:val="6"/>
  </w:num>
  <w:num w:numId="12" w16cid:durableId="1345520813">
    <w:abstractNumId w:val="12"/>
  </w:num>
  <w:num w:numId="13" w16cid:durableId="220142389">
    <w:abstractNumId w:val="15"/>
  </w:num>
  <w:num w:numId="14" w16cid:durableId="1724593850">
    <w:abstractNumId w:val="8"/>
  </w:num>
  <w:num w:numId="15" w16cid:durableId="933710737">
    <w:abstractNumId w:val="7"/>
  </w:num>
  <w:num w:numId="16" w16cid:durableId="877549778">
    <w:abstractNumId w:val="3"/>
  </w:num>
  <w:num w:numId="17" w16cid:durableId="729184006">
    <w:abstractNumId w:val="4"/>
  </w:num>
  <w:num w:numId="18" w16cid:durableId="251814708">
    <w:abstractNumId w:val="4"/>
  </w:num>
  <w:num w:numId="19" w16cid:durableId="1753038787">
    <w:abstractNumId w:val="4"/>
  </w:num>
  <w:num w:numId="20" w16cid:durableId="153382109">
    <w:abstractNumId w:val="16"/>
  </w:num>
  <w:num w:numId="21" w16cid:durableId="215823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2E"/>
    <w:rsid w:val="00001C8F"/>
    <w:rsid w:val="00010AC2"/>
    <w:rsid w:val="000414D3"/>
    <w:rsid w:val="000460B3"/>
    <w:rsid w:val="000468FB"/>
    <w:rsid w:val="0005038E"/>
    <w:rsid w:val="00070B87"/>
    <w:rsid w:val="00070C11"/>
    <w:rsid w:val="0007248A"/>
    <w:rsid w:val="00076CE5"/>
    <w:rsid w:val="000907EA"/>
    <w:rsid w:val="000A752D"/>
    <w:rsid w:val="000A77C0"/>
    <w:rsid w:val="000B6C1C"/>
    <w:rsid w:val="000C386C"/>
    <w:rsid w:val="000C4527"/>
    <w:rsid w:val="000D1356"/>
    <w:rsid w:val="000E6ACB"/>
    <w:rsid w:val="00100093"/>
    <w:rsid w:val="001013CC"/>
    <w:rsid w:val="00102A33"/>
    <w:rsid w:val="001055B7"/>
    <w:rsid w:val="00112CC2"/>
    <w:rsid w:val="00126F11"/>
    <w:rsid w:val="00131AA5"/>
    <w:rsid w:val="001440C6"/>
    <w:rsid w:val="00166AFD"/>
    <w:rsid w:val="001859A2"/>
    <w:rsid w:val="001A0483"/>
    <w:rsid w:val="001A11CE"/>
    <w:rsid w:val="001B0060"/>
    <w:rsid w:val="001C6479"/>
    <w:rsid w:val="001D294A"/>
    <w:rsid w:val="001D3818"/>
    <w:rsid w:val="001D625E"/>
    <w:rsid w:val="001F22DB"/>
    <w:rsid w:val="001F49BB"/>
    <w:rsid w:val="00200BE5"/>
    <w:rsid w:val="00202E5D"/>
    <w:rsid w:val="002162E4"/>
    <w:rsid w:val="00221988"/>
    <w:rsid w:val="00224540"/>
    <w:rsid w:val="00242AC4"/>
    <w:rsid w:val="00250860"/>
    <w:rsid w:val="002515BF"/>
    <w:rsid w:val="00257EFD"/>
    <w:rsid w:val="002642E5"/>
    <w:rsid w:val="00283E41"/>
    <w:rsid w:val="00297F27"/>
    <w:rsid w:val="002A5E36"/>
    <w:rsid w:val="002B6EF8"/>
    <w:rsid w:val="002C1883"/>
    <w:rsid w:val="002C5503"/>
    <w:rsid w:val="002F7111"/>
    <w:rsid w:val="0030451A"/>
    <w:rsid w:val="00307534"/>
    <w:rsid w:val="00316529"/>
    <w:rsid w:val="003251EE"/>
    <w:rsid w:val="003666D5"/>
    <w:rsid w:val="003B10ED"/>
    <w:rsid w:val="003B6943"/>
    <w:rsid w:val="003C37FE"/>
    <w:rsid w:val="003E1AB2"/>
    <w:rsid w:val="00402076"/>
    <w:rsid w:val="004050D9"/>
    <w:rsid w:val="004050E2"/>
    <w:rsid w:val="004238EE"/>
    <w:rsid w:val="0043153D"/>
    <w:rsid w:val="00437AF1"/>
    <w:rsid w:val="00455C76"/>
    <w:rsid w:val="004600CC"/>
    <w:rsid w:val="00471340"/>
    <w:rsid w:val="00485ECE"/>
    <w:rsid w:val="004D36AD"/>
    <w:rsid w:val="004F0253"/>
    <w:rsid w:val="004F7223"/>
    <w:rsid w:val="00501141"/>
    <w:rsid w:val="00504EC8"/>
    <w:rsid w:val="00505A59"/>
    <w:rsid w:val="005079F0"/>
    <w:rsid w:val="00507F69"/>
    <w:rsid w:val="00512817"/>
    <w:rsid w:val="005205F2"/>
    <w:rsid w:val="00526B93"/>
    <w:rsid w:val="005313F0"/>
    <w:rsid w:val="00532B37"/>
    <w:rsid w:val="00545CA7"/>
    <w:rsid w:val="005520BB"/>
    <w:rsid w:val="00552918"/>
    <w:rsid w:val="00555665"/>
    <w:rsid w:val="00557885"/>
    <w:rsid w:val="005674FE"/>
    <w:rsid w:val="005B4B3B"/>
    <w:rsid w:val="005B52ED"/>
    <w:rsid w:val="005C0744"/>
    <w:rsid w:val="005D1D7C"/>
    <w:rsid w:val="005D2D04"/>
    <w:rsid w:val="005F3A3C"/>
    <w:rsid w:val="0062723E"/>
    <w:rsid w:val="00631AD0"/>
    <w:rsid w:val="00632436"/>
    <w:rsid w:val="00641B16"/>
    <w:rsid w:val="00644FE2"/>
    <w:rsid w:val="006507F3"/>
    <w:rsid w:val="00673CC6"/>
    <w:rsid w:val="00675588"/>
    <w:rsid w:val="00692F7B"/>
    <w:rsid w:val="006B0F89"/>
    <w:rsid w:val="006B4906"/>
    <w:rsid w:val="006B639C"/>
    <w:rsid w:val="006C32CB"/>
    <w:rsid w:val="006C3D82"/>
    <w:rsid w:val="006C7EDA"/>
    <w:rsid w:val="006D2F44"/>
    <w:rsid w:val="006E5D57"/>
    <w:rsid w:val="006F2349"/>
    <w:rsid w:val="006F72E3"/>
    <w:rsid w:val="00701BE8"/>
    <w:rsid w:val="007323D4"/>
    <w:rsid w:val="007323E5"/>
    <w:rsid w:val="007348FF"/>
    <w:rsid w:val="00746BE0"/>
    <w:rsid w:val="00754CFB"/>
    <w:rsid w:val="00754ED9"/>
    <w:rsid w:val="0076017D"/>
    <w:rsid w:val="00781A5C"/>
    <w:rsid w:val="007877B0"/>
    <w:rsid w:val="007A3EB2"/>
    <w:rsid w:val="007B40A5"/>
    <w:rsid w:val="007B418E"/>
    <w:rsid w:val="007C029E"/>
    <w:rsid w:val="007E7F44"/>
    <w:rsid w:val="00804F96"/>
    <w:rsid w:val="0081482F"/>
    <w:rsid w:val="00815DC9"/>
    <w:rsid w:val="008273D8"/>
    <w:rsid w:val="00835C80"/>
    <w:rsid w:val="0084253F"/>
    <w:rsid w:val="008567DF"/>
    <w:rsid w:val="00861F5C"/>
    <w:rsid w:val="0087067B"/>
    <w:rsid w:val="00872A6D"/>
    <w:rsid w:val="008731A7"/>
    <w:rsid w:val="00875BC2"/>
    <w:rsid w:val="008A2105"/>
    <w:rsid w:val="008A3A4B"/>
    <w:rsid w:val="008A5364"/>
    <w:rsid w:val="008A6529"/>
    <w:rsid w:val="008D33C9"/>
    <w:rsid w:val="008D3CCF"/>
    <w:rsid w:val="008E0C22"/>
    <w:rsid w:val="008E0C39"/>
    <w:rsid w:val="008E5A1B"/>
    <w:rsid w:val="0090025D"/>
    <w:rsid w:val="00905701"/>
    <w:rsid w:val="00914AEF"/>
    <w:rsid w:val="00920F99"/>
    <w:rsid w:val="00945629"/>
    <w:rsid w:val="00967116"/>
    <w:rsid w:val="00984FA8"/>
    <w:rsid w:val="009A2105"/>
    <w:rsid w:val="009A3252"/>
    <w:rsid w:val="009B07A8"/>
    <w:rsid w:val="009B786C"/>
    <w:rsid w:val="009C19EC"/>
    <w:rsid w:val="009C2E33"/>
    <w:rsid w:val="009C6E0D"/>
    <w:rsid w:val="009D1B07"/>
    <w:rsid w:val="009D3C80"/>
    <w:rsid w:val="009D6F43"/>
    <w:rsid w:val="009D7461"/>
    <w:rsid w:val="009F366F"/>
    <w:rsid w:val="009F6D1C"/>
    <w:rsid w:val="00A109A8"/>
    <w:rsid w:val="00A14604"/>
    <w:rsid w:val="00A3322F"/>
    <w:rsid w:val="00A440A1"/>
    <w:rsid w:val="00A4502A"/>
    <w:rsid w:val="00A551F7"/>
    <w:rsid w:val="00A555A4"/>
    <w:rsid w:val="00A82593"/>
    <w:rsid w:val="00A83431"/>
    <w:rsid w:val="00A9113B"/>
    <w:rsid w:val="00AA5826"/>
    <w:rsid w:val="00AB0A2A"/>
    <w:rsid w:val="00AC753D"/>
    <w:rsid w:val="00AE0208"/>
    <w:rsid w:val="00AF0AE3"/>
    <w:rsid w:val="00AF5663"/>
    <w:rsid w:val="00AF57A3"/>
    <w:rsid w:val="00B00E9B"/>
    <w:rsid w:val="00B1766A"/>
    <w:rsid w:val="00B464C6"/>
    <w:rsid w:val="00B836EB"/>
    <w:rsid w:val="00B86D4C"/>
    <w:rsid w:val="00BA57BE"/>
    <w:rsid w:val="00BB02A6"/>
    <w:rsid w:val="00BB2E3D"/>
    <w:rsid w:val="00BB30A6"/>
    <w:rsid w:val="00BC3A9C"/>
    <w:rsid w:val="00BD43C8"/>
    <w:rsid w:val="00C11A13"/>
    <w:rsid w:val="00C201E8"/>
    <w:rsid w:val="00C27685"/>
    <w:rsid w:val="00C3295E"/>
    <w:rsid w:val="00C45095"/>
    <w:rsid w:val="00C67D74"/>
    <w:rsid w:val="00C77239"/>
    <w:rsid w:val="00C860EE"/>
    <w:rsid w:val="00CA6534"/>
    <w:rsid w:val="00CA69B4"/>
    <w:rsid w:val="00CE5BEC"/>
    <w:rsid w:val="00CF305B"/>
    <w:rsid w:val="00D254D7"/>
    <w:rsid w:val="00D33EDF"/>
    <w:rsid w:val="00D408F2"/>
    <w:rsid w:val="00D50F80"/>
    <w:rsid w:val="00D517F3"/>
    <w:rsid w:val="00D727D9"/>
    <w:rsid w:val="00D8070C"/>
    <w:rsid w:val="00D812D8"/>
    <w:rsid w:val="00DA11C6"/>
    <w:rsid w:val="00DB0A45"/>
    <w:rsid w:val="00DC3D63"/>
    <w:rsid w:val="00DE08C2"/>
    <w:rsid w:val="00DE52D5"/>
    <w:rsid w:val="00DF567B"/>
    <w:rsid w:val="00E02748"/>
    <w:rsid w:val="00E352A0"/>
    <w:rsid w:val="00E47FA6"/>
    <w:rsid w:val="00E732E7"/>
    <w:rsid w:val="00E74334"/>
    <w:rsid w:val="00E758ED"/>
    <w:rsid w:val="00E813AB"/>
    <w:rsid w:val="00EB0059"/>
    <w:rsid w:val="00ED17A1"/>
    <w:rsid w:val="00ED63CA"/>
    <w:rsid w:val="00ED758B"/>
    <w:rsid w:val="00ED7B86"/>
    <w:rsid w:val="00EE0623"/>
    <w:rsid w:val="00EE1860"/>
    <w:rsid w:val="00EF405D"/>
    <w:rsid w:val="00F04C11"/>
    <w:rsid w:val="00F1593F"/>
    <w:rsid w:val="00F17ADF"/>
    <w:rsid w:val="00F238CB"/>
    <w:rsid w:val="00F33E3B"/>
    <w:rsid w:val="00F359E7"/>
    <w:rsid w:val="00F44819"/>
    <w:rsid w:val="00F45233"/>
    <w:rsid w:val="00F51C31"/>
    <w:rsid w:val="00F528F4"/>
    <w:rsid w:val="00F74A6E"/>
    <w:rsid w:val="00F8007F"/>
    <w:rsid w:val="00F80CAB"/>
    <w:rsid w:val="00F90663"/>
    <w:rsid w:val="00F959D0"/>
    <w:rsid w:val="00FA0CAC"/>
    <w:rsid w:val="00FA752E"/>
    <w:rsid w:val="00FC49FC"/>
    <w:rsid w:val="00FC5280"/>
    <w:rsid w:val="00FE199E"/>
    <w:rsid w:val="00FE259E"/>
    <w:rsid w:val="00FE4ED7"/>
    <w:rsid w:val="00FF5F97"/>
    <w:rsid w:val="43E81FED"/>
    <w:rsid w:val="54860686"/>
    <w:rsid w:val="5A2C24B9"/>
    <w:rsid w:val="77197678"/>
    <w:rsid w:val="797B7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FB9"/>
  <w15:chartTrackingRefBased/>
  <w15:docId w15:val="{A9A93E97-24EF-4284-9EB7-F551828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39C"/>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Tekstpodstawowy"/>
    <w:link w:val="Nagwek1Znak"/>
    <w:qFormat/>
    <w:rsid w:val="006B639C"/>
    <w:pPr>
      <w:keepNext/>
      <w:numPr>
        <w:numId w:val="1"/>
      </w:numPr>
      <w:spacing w:before="480" w:after="360"/>
      <w:jc w:val="left"/>
      <w:outlineLvl w:val="0"/>
    </w:pPr>
    <w:rPr>
      <w:b/>
      <w:bCs/>
      <w:sz w:val="36"/>
    </w:rPr>
  </w:style>
  <w:style w:type="paragraph" w:styleId="Nagwek2">
    <w:name w:val="heading 2"/>
    <w:basedOn w:val="Normalny"/>
    <w:next w:val="Tekstpodstawowy"/>
    <w:link w:val="Nagwek2Znak"/>
    <w:qFormat/>
    <w:rsid w:val="006B639C"/>
    <w:pPr>
      <w:keepNext/>
      <w:numPr>
        <w:ilvl w:val="1"/>
        <w:numId w:val="1"/>
      </w:numPr>
      <w:spacing w:before="240" w:after="120"/>
      <w:jc w:val="left"/>
      <w:outlineLvl w:val="1"/>
    </w:pPr>
    <w:rPr>
      <w:rFonts w:cs="Arial"/>
      <w:b/>
      <w:bCs/>
      <w:iCs/>
      <w:sz w:val="32"/>
      <w:szCs w:val="28"/>
    </w:rPr>
  </w:style>
  <w:style w:type="paragraph" w:styleId="Nagwek3">
    <w:name w:val="heading 3"/>
    <w:basedOn w:val="Normalny"/>
    <w:next w:val="Tekstpodstawowy"/>
    <w:link w:val="Nagwek3Znak"/>
    <w:uiPriority w:val="9"/>
    <w:qFormat/>
    <w:rsid w:val="006B639C"/>
    <w:pPr>
      <w:keepNext/>
      <w:numPr>
        <w:ilvl w:val="2"/>
        <w:numId w:val="1"/>
      </w:numPr>
      <w:spacing w:before="240" w:after="60"/>
      <w:jc w:val="left"/>
      <w:outlineLvl w:val="2"/>
    </w:pPr>
    <w:rPr>
      <w:rFonts w:cs="Arial"/>
      <w:b/>
      <w:bCs/>
      <w:sz w:val="28"/>
      <w:szCs w:val="26"/>
    </w:rPr>
  </w:style>
  <w:style w:type="paragraph" w:styleId="Nagwek4">
    <w:name w:val="heading 4"/>
    <w:basedOn w:val="Normalny"/>
    <w:next w:val="Tekstpodstawowy"/>
    <w:link w:val="Nagwek4Znak"/>
    <w:uiPriority w:val="9"/>
    <w:qFormat/>
    <w:rsid w:val="006B639C"/>
    <w:pPr>
      <w:keepNext/>
      <w:numPr>
        <w:ilvl w:val="3"/>
        <w:numId w:val="1"/>
      </w:numPr>
      <w:spacing w:before="480" w:after="120"/>
      <w:jc w:val="left"/>
      <w:outlineLvl w:val="3"/>
    </w:pPr>
    <w:rPr>
      <w:rFonts w:eastAsia="MS Mincho" w:cs="Arial"/>
      <w:b/>
      <w:bCs/>
      <w:iCs/>
      <w:sz w:val="24"/>
      <w:szCs w:val="28"/>
    </w:rPr>
  </w:style>
  <w:style w:type="paragraph" w:styleId="Nagwek5">
    <w:name w:val="heading 5"/>
    <w:basedOn w:val="Normalny"/>
    <w:next w:val="Normalny"/>
    <w:link w:val="Nagwek5Znak"/>
    <w:uiPriority w:val="9"/>
    <w:qFormat/>
    <w:rsid w:val="006B639C"/>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rsid w:val="006B639C"/>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link w:val="Nagwek7Znak"/>
    <w:uiPriority w:val="9"/>
    <w:qFormat/>
    <w:rsid w:val="006B639C"/>
    <w:pPr>
      <w:numPr>
        <w:ilvl w:val="6"/>
        <w:numId w:val="1"/>
      </w:numPr>
      <w:spacing w:before="240" w:after="60"/>
      <w:outlineLvl w:val="6"/>
    </w:pPr>
    <w:rPr>
      <w:rFonts w:ascii="Times New Roman" w:hAnsi="Times New Roman"/>
      <w:sz w:val="24"/>
    </w:rPr>
  </w:style>
  <w:style w:type="paragraph" w:styleId="Nagwek8">
    <w:name w:val="heading 8"/>
    <w:basedOn w:val="Normalny"/>
    <w:next w:val="Normalny"/>
    <w:link w:val="Nagwek8Znak"/>
    <w:uiPriority w:val="9"/>
    <w:qFormat/>
    <w:rsid w:val="006B639C"/>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link w:val="Nagwek9Znak"/>
    <w:uiPriority w:val="9"/>
    <w:qFormat/>
    <w:rsid w:val="006B639C"/>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39C"/>
    <w:rPr>
      <w:rFonts w:ascii="Arial" w:eastAsia="Times New Roman" w:hAnsi="Arial" w:cs="Times New Roman"/>
      <w:b/>
      <w:bCs/>
      <w:sz w:val="36"/>
      <w:szCs w:val="24"/>
      <w:lang w:eastAsia="pl-PL"/>
    </w:rPr>
  </w:style>
  <w:style w:type="character" w:customStyle="1" w:styleId="Nagwek2Znak">
    <w:name w:val="Nagłówek 2 Znak"/>
    <w:basedOn w:val="Domylnaczcionkaakapitu"/>
    <w:link w:val="Nagwek2"/>
    <w:uiPriority w:val="9"/>
    <w:rsid w:val="006B639C"/>
    <w:rPr>
      <w:rFonts w:ascii="Arial" w:eastAsia="Times New Roman" w:hAnsi="Arial" w:cs="Arial"/>
      <w:b/>
      <w:bCs/>
      <w:iCs/>
      <w:sz w:val="32"/>
      <w:szCs w:val="28"/>
      <w:lang w:eastAsia="pl-PL"/>
    </w:rPr>
  </w:style>
  <w:style w:type="character" w:customStyle="1" w:styleId="Nagwek3Znak">
    <w:name w:val="Nagłówek 3 Znak"/>
    <w:basedOn w:val="Domylnaczcionkaakapitu"/>
    <w:link w:val="Nagwek3"/>
    <w:rsid w:val="006B639C"/>
    <w:rPr>
      <w:rFonts w:ascii="Arial" w:eastAsia="Times New Roman" w:hAnsi="Arial" w:cs="Arial"/>
      <w:b/>
      <w:bCs/>
      <w:sz w:val="28"/>
      <w:szCs w:val="26"/>
      <w:lang w:eastAsia="pl-PL"/>
    </w:rPr>
  </w:style>
  <w:style w:type="character" w:customStyle="1" w:styleId="Nagwek4Znak">
    <w:name w:val="Nagłówek 4 Znak"/>
    <w:basedOn w:val="Domylnaczcionkaakapitu"/>
    <w:link w:val="Nagwek4"/>
    <w:uiPriority w:val="9"/>
    <w:rsid w:val="006B639C"/>
    <w:rPr>
      <w:rFonts w:ascii="Arial" w:eastAsia="MS Mincho" w:hAnsi="Arial" w:cs="Arial"/>
      <w:b/>
      <w:bCs/>
      <w:iCs/>
      <w:sz w:val="24"/>
      <w:szCs w:val="28"/>
      <w:lang w:eastAsia="pl-PL"/>
    </w:rPr>
  </w:style>
  <w:style w:type="character" w:customStyle="1" w:styleId="Nagwek5Znak">
    <w:name w:val="Nagłówek 5 Znak"/>
    <w:basedOn w:val="Domylnaczcionkaakapitu"/>
    <w:link w:val="Nagwek5"/>
    <w:uiPriority w:val="9"/>
    <w:rsid w:val="006B639C"/>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uiPriority w:val="9"/>
    <w:rsid w:val="006B63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6B639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6B639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6B639C"/>
    <w:rPr>
      <w:rFonts w:ascii="Arial" w:eastAsia="Times New Roman" w:hAnsi="Arial" w:cs="Arial"/>
      <w:lang w:eastAsia="pl-PL"/>
    </w:rPr>
  </w:style>
  <w:style w:type="paragraph" w:styleId="Nagwek">
    <w:name w:val="header"/>
    <w:aliases w:val="E.e"/>
    <w:basedOn w:val="Normalny"/>
    <w:link w:val="NagwekZnak"/>
    <w:uiPriority w:val="99"/>
    <w:rsid w:val="006B639C"/>
    <w:pPr>
      <w:tabs>
        <w:tab w:val="center" w:pos="4536"/>
        <w:tab w:val="right" w:pos="9072"/>
      </w:tabs>
    </w:pPr>
  </w:style>
  <w:style w:type="character" w:customStyle="1" w:styleId="NagwekZnak">
    <w:name w:val="Nagłówek Znak"/>
    <w:aliases w:val="E.e Znak"/>
    <w:basedOn w:val="Domylnaczcionkaakapitu"/>
    <w:link w:val="Nagwek"/>
    <w:uiPriority w:val="99"/>
    <w:rsid w:val="006B639C"/>
    <w:rPr>
      <w:rFonts w:ascii="Arial" w:eastAsia="Times New Roman" w:hAnsi="Arial" w:cs="Times New Roman"/>
      <w:szCs w:val="24"/>
      <w:lang w:eastAsia="pl-PL"/>
    </w:rPr>
  </w:style>
  <w:style w:type="paragraph" w:styleId="Stopka">
    <w:name w:val="footer"/>
    <w:aliases w:val="footer odd,footer"/>
    <w:basedOn w:val="Normalny"/>
    <w:link w:val="StopkaZnak"/>
    <w:uiPriority w:val="99"/>
    <w:rsid w:val="006B639C"/>
    <w:pPr>
      <w:tabs>
        <w:tab w:val="center" w:pos="4536"/>
        <w:tab w:val="right" w:pos="9072"/>
      </w:tabs>
    </w:pPr>
  </w:style>
  <w:style w:type="character" w:customStyle="1" w:styleId="StopkaZnak">
    <w:name w:val="Stopka Znak"/>
    <w:aliases w:val="footer odd Znak,footer Znak"/>
    <w:basedOn w:val="Domylnaczcionkaakapitu"/>
    <w:link w:val="Stopka"/>
    <w:uiPriority w:val="99"/>
    <w:rsid w:val="006B639C"/>
    <w:rPr>
      <w:rFonts w:ascii="Arial" w:eastAsia="Times New Roman" w:hAnsi="Arial" w:cs="Times New Roman"/>
      <w:szCs w:val="24"/>
      <w:lang w:eastAsia="pl-PL"/>
    </w:rPr>
  </w:style>
  <w:style w:type="character" w:styleId="Hipercze">
    <w:name w:val="Hyperlink"/>
    <w:rsid w:val="006B639C"/>
    <w:rPr>
      <w:color w:val="0000FF"/>
      <w:u w:val="single"/>
    </w:rPr>
  </w:style>
  <w:style w:type="paragraph" w:styleId="Tekstpodstawowy">
    <w:name w:val="Body Text"/>
    <w:basedOn w:val="Normalny"/>
    <w:link w:val="TekstpodstawowyZnak"/>
    <w:rsid w:val="006B639C"/>
    <w:pPr>
      <w:ind w:firstLine="284"/>
    </w:pPr>
  </w:style>
  <w:style w:type="character" w:customStyle="1" w:styleId="TekstpodstawowyZnak">
    <w:name w:val="Tekst podstawowy Znak"/>
    <w:basedOn w:val="Domylnaczcionkaakapitu"/>
    <w:link w:val="Tekstpodstawowy"/>
    <w:rsid w:val="006B639C"/>
    <w:rPr>
      <w:rFonts w:ascii="Arial" w:eastAsia="Times New Roman" w:hAnsi="Arial" w:cs="Times New Roman"/>
      <w:szCs w:val="24"/>
      <w:lang w:eastAsia="pl-PL"/>
    </w:rPr>
  </w:style>
  <w:style w:type="paragraph" w:customStyle="1" w:styleId="A-normalny">
    <w:name w:val="A-normalny"/>
    <w:basedOn w:val="Normalny"/>
    <w:qFormat/>
    <w:rsid w:val="006B639C"/>
    <w:pPr>
      <w:spacing w:before="120"/>
      <w:ind w:firstLine="709"/>
    </w:pPr>
    <w:rPr>
      <w:rFonts w:ascii="Calibri" w:hAnsi="Calibri"/>
      <w:szCs w:val="20"/>
    </w:rPr>
  </w:style>
  <w:style w:type="character" w:styleId="Numerstrony">
    <w:name w:val="page number"/>
    <w:basedOn w:val="Domylnaczcionkaakapitu"/>
    <w:rsid w:val="006B639C"/>
  </w:style>
  <w:style w:type="paragraph" w:styleId="Akapitzlist">
    <w:name w:val="List Paragraph"/>
    <w:basedOn w:val="Normalny"/>
    <w:uiPriority w:val="34"/>
    <w:qFormat/>
    <w:rsid w:val="006B639C"/>
    <w:pPr>
      <w:spacing w:line="240" w:lineRule="auto"/>
      <w:ind w:left="708"/>
      <w:jc w:val="left"/>
    </w:pPr>
    <w:rPr>
      <w:rFonts w:ascii="Times New Roman" w:hAnsi="Times New Roman"/>
      <w:sz w:val="24"/>
    </w:rPr>
  </w:style>
  <w:style w:type="paragraph" w:styleId="Wcicienormalne">
    <w:name w:val="Normal Indent"/>
    <w:basedOn w:val="Normalny"/>
    <w:rsid w:val="006B639C"/>
    <w:pPr>
      <w:numPr>
        <w:ilvl w:val="1"/>
        <w:numId w:val="2"/>
      </w:numPr>
      <w:spacing w:line="240" w:lineRule="auto"/>
      <w:jc w:val="left"/>
    </w:pPr>
    <w:rPr>
      <w:rFonts w:ascii="Times New Roman" w:hAnsi="Times New Roman"/>
      <w:sz w:val="24"/>
    </w:rPr>
  </w:style>
  <w:style w:type="paragraph" w:styleId="Poprawka">
    <w:name w:val="Revision"/>
    <w:hidden/>
    <w:uiPriority w:val="99"/>
    <w:semiHidden/>
    <w:rsid w:val="0030451A"/>
    <w:pPr>
      <w:spacing w:after="0" w:line="240" w:lineRule="auto"/>
    </w:pPr>
    <w:rPr>
      <w:rFonts w:ascii="Arial" w:eastAsia="Times New Roman" w:hAnsi="Arial" w:cs="Times New Roman"/>
      <w:szCs w:val="24"/>
      <w:lang w:eastAsia="pl-PL"/>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AF0AE3"/>
    <w:rPr>
      <w:b/>
      <w:bCs/>
    </w:rPr>
  </w:style>
  <w:style w:type="character" w:customStyle="1" w:styleId="TematkomentarzaZnak">
    <w:name w:val="Temat komentarza Znak"/>
    <w:basedOn w:val="TekstkomentarzaZnak"/>
    <w:link w:val="Tematkomentarza"/>
    <w:uiPriority w:val="99"/>
    <w:semiHidden/>
    <w:rsid w:val="00AF0AE3"/>
    <w:rPr>
      <w:rFonts w:ascii="Arial" w:eastAsia="Times New Roman" w:hAnsi="Arial" w:cs="Times New Roman"/>
      <w:b/>
      <w:bCs/>
      <w:sz w:val="20"/>
      <w:szCs w:val="20"/>
      <w:lang w:eastAsia="pl-PL"/>
    </w:rPr>
  </w:style>
  <w:style w:type="table" w:styleId="Tabela-Siatka">
    <w:name w:val="Table Grid"/>
    <w:basedOn w:val="Standardowy"/>
    <w:uiPriority w:val="39"/>
    <w:rsid w:val="00A5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2DB"/>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921">
      <w:bodyDiv w:val="1"/>
      <w:marLeft w:val="0"/>
      <w:marRight w:val="0"/>
      <w:marTop w:val="0"/>
      <w:marBottom w:val="0"/>
      <w:divBdr>
        <w:top w:val="none" w:sz="0" w:space="0" w:color="auto"/>
        <w:left w:val="none" w:sz="0" w:space="0" w:color="auto"/>
        <w:bottom w:val="none" w:sz="0" w:space="0" w:color="auto"/>
        <w:right w:val="none" w:sz="0" w:space="0" w:color="auto"/>
      </w:divBdr>
    </w:div>
    <w:div w:id="191237334">
      <w:bodyDiv w:val="1"/>
      <w:marLeft w:val="0"/>
      <w:marRight w:val="0"/>
      <w:marTop w:val="0"/>
      <w:marBottom w:val="0"/>
      <w:divBdr>
        <w:top w:val="none" w:sz="0" w:space="0" w:color="auto"/>
        <w:left w:val="none" w:sz="0" w:space="0" w:color="auto"/>
        <w:bottom w:val="none" w:sz="0" w:space="0" w:color="auto"/>
        <w:right w:val="none" w:sz="0" w:space="0" w:color="auto"/>
      </w:divBdr>
    </w:div>
    <w:div w:id="1023357437">
      <w:bodyDiv w:val="1"/>
      <w:marLeft w:val="0"/>
      <w:marRight w:val="0"/>
      <w:marTop w:val="0"/>
      <w:marBottom w:val="0"/>
      <w:divBdr>
        <w:top w:val="none" w:sz="0" w:space="0" w:color="auto"/>
        <w:left w:val="none" w:sz="0" w:space="0" w:color="auto"/>
        <w:bottom w:val="none" w:sz="0" w:space="0" w:color="auto"/>
        <w:right w:val="none" w:sz="0" w:space="0" w:color="auto"/>
      </w:divBdr>
    </w:div>
    <w:div w:id="1289245160">
      <w:bodyDiv w:val="1"/>
      <w:marLeft w:val="0"/>
      <w:marRight w:val="0"/>
      <w:marTop w:val="0"/>
      <w:marBottom w:val="0"/>
      <w:divBdr>
        <w:top w:val="none" w:sz="0" w:space="0" w:color="auto"/>
        <w:left w:val="none" w:sz="0" w:space="0" w:color="auto"/>
        <w:bottom w:val="none" w:sz="0" w:space="0" w:color="auto"/>
        <w:right w:val="none" w:sz="0" w:space="0" w:color="auto"/>
      </w:divBdr>
    </w:div>
    <w:div w:id="18755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jpeg"/><Relationship Id="rId5" Type="http://schemas.openxmlformats.org/officeDocument/2006/relationships/hyperlink" Target="http://www.kzkgop.com.pl"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41579FEC69804D9B6E7DD27211FE81" ma:contentTypeVersion="13" ma:contentTypeDescription="Utwórz nowy dokument." ma:contentTypeScope="" ma:versionID="2f9ba85a32a1f33ce46156e783ab7cfc">
  <xsd:schema xmlns:xsd="http://www.w3.org/2001/XMLSchema" xmlns:xs="http://www.w3.org/2001/XMLSchema" xmlns:p="http://schemas.microsoft.com/office/2006/metadata/properties" xmlns:ns2="89ef9afb-f7e8-4ebc-9394-af9f5df694dc" xmlns:ns3="5e51acca-3bfb-4abd-861e-771d6253521b" targetNamespace="http://schemas.microsoft.com/office/2006/metadata/properties" ma:root="true" ma:fieldsID="26614a19d3a951ee69bad9478d1f31f7" ns2:_="" ns3:_="">
    <xsd:import namespace="89ef9afb-f7e8-4ebc-9394-af9f5df694dc"/>
    <xsd:import namespace="5e51acca-3bfb-4abd-861e-771d62535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9afb-f7e8-4ebc-9394-af9f5df69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1acca-3bfb-4abd-861e-771d6253521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4078B-F24D-4055-8A48-0E36F9D58535}">
  <ds:schemaRefs>
    <ds:schemaRef ds:uri="http://schemas.openxmlformats.org/officeDocument/2006/bibliography"/>
  </ds:schemaRefs>
</ds:datastoreItem>
</file>

<file path=customXml/itemProps2.xml><?xml version="1.0" encoding="utf-8"?>
<ds:datastoreItem xmlns:ds="http://schemas.openxmlformats.org/officeDocument/2006/customXml" ds:itemID="{D0824FDA-E418-44EF-AF30-4F55910DCACC}">
  <ds:schemaRefs>
    <ds:schemaRef ds:uri="http://schemas.microsoft.com/sharepoint/v3/contenttype/forms"/>
  </ds:schemaRefs>
</ds:datastoreItem>
</file>

<file path=customXml/itemProps3.xml><?xml version="1.0" encoding="utf-8"?>
<ds:datastoreItem xmlns:ds="http://schemas.openxmlformats.org/officeDocument/2006/customXml" ds:itemID="{866F9025-49FA-4863-B4DB-4012D41AE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BFE1B-1A69-4A4A-9A24-FCF0C5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f9afb-f7e8-4ebc-9394-af9f5df694dc"/>
    <ds:schemaRef ds:uri="5e51acca-3bfb-4abd-861e-771d62535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2846</Words>
  <Characters>17082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Kiziniewicz</dc:creator>
  <cp:keywords/>
  <dc:description/>
  <cp:lastModifiedBy>Agnieszka Haslette</cp:lastModifiedBy>
  <cp:revision>12</cp:revision>
  <cp:lastPrinted>2022-04-13T09:56:00Z</cp:lastPrinted>
  <dcterms:created xsi:type="dcterms:W3CDTF">2022-04-26T09:26:00Z</dcterms:created>
  <dcterms:modified xsi:type="dcterms:W3CDTF">2022-04-26T10:55:00Z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0x010100AA41579FEC69804D9B6E7DD27211FE81</vt:lpwstr>
  </property>
</Properties>
</file>