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AAC" w14:textId="77777777" w:rsidR="00A66B6F" w:rsidRPr="00D637C9" w:rsidRDefault="00F82518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D637C9">
        <w:rPr>
          <w:rFonts w:asciiTheme="minorHAnsi" w:hAnsiTheme="minorHAnsi" w:cstheme="minorHAnsi"/>
          <w:b/>
        </w:rPr>
        <w:t>Załącznik nr 1.4 do SWZ</w:t>
      </w:r>
    </w:p>
    <w:p w14:paraId="3D85B3D3" w14:textId="77777777" w:rsidR="00A66B6F" w:rsidRPr="00D637C9" w:rsidRDefault="00F8251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637C9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4D50693D" w14:textId="77777777" w:rsidR="00A66B6F" w:rsidRPr="00D637C9" w:rsidRDefault="00A66B6F">
      <w:pPr>
        <w:rPr>
          <w:rFonts w:cs="Times New Roman"/>
        </w:rPr>
      </w:pPr>
    </w:p>
    <w:p w14:paraId="20E21CDB" w14:textId="77777777" w:rsidR="00A66B6F" w:rsidRPr="00D637C9" w:rsidRDefault="00F82518">
      <w:pPr>
        <w:spacing w:line="276" w:lineRule="auto"/>
        <w:rPr>
          <w:rFonts w:asciiTheme="minorHAnsi" w:hAnsiTheme="minorHAnsi" w:cstheme="minorHAnsi"/>
        </w:rPr>
      </w:pPr>
      <w:r w:rsidRPr="00D637C9">
        <w:rPr>
          <w:rFonts w:asciiTheme="minorHAnsi" w:hAnsiTheme="minorHAnsi" w:cstheme="minorHAnsi"/>
        </w:rPr>
        <w:t>Część 4:  Dostawa zamrażarki niskotemperaturowej z wyposażeniem na potrzeby  Wydziału Medycznego KUL</w:t>
      </w:r>
    </w:p>
    <w:p w14:paraId="1D79D347" w14:textId="77777777" w:rsidR="00A66B6F" w:rsidRPr="00D637C9" w:rsidRDefault="00F82518">
      <w:pPr>
        <w:rPr>
          <w:rFonts w:ascii="Calibri" w:eastAsia="Times New Roman" w:hAnsi="Calibri" w:cs="Calibri"/>
          <w:bCs/>
          <w:lang w:eastAsia="zh-CN"/>
        </w:rPr>
      </w:pPr>
      <w:r w:rsidRPr="00D637C9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instalacją, ustawieniem i uruchomieniem w miejscu użytkowania sprzętu.  </w:t>
      </w:r>
    </w:p>
    <w:p w14:paraId="65AB1CD6" w14:textId="77777777" w:rsidR="00A66B6F" w:rsidRDefault="00A66B6F">
      <w:pPr>
        <w:spacing w:line="276" w:lineRule="auto"/>
        <w:rPr>
          <w:rFonts w:asciiTheme="minorHAnsi" w:hAnsiTheme="minorHAnsi" w:cstheme="minorHAnsi"/>
        </w:rPr>
      </w:pPr>
    </w:p>
    <w:tbl>
      <w:tblPr>
        <w:tblW w:w="925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728"/>
        <w:gridCol w:w="5035"/>
        <w:gridCol w:w="3489"/>
      </w:tblGrid>
      <w:tr w:rsidR="00A66B6F" w:rsidRPr="00D637C9" w14:paraId="79A8EDC0" w14:textId="77777777"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707E39F8" w14:textId="77777777" w:rsidR="00A66B6F" w:rsidRPr="00D637C9" w:rsidRDefault="00F82518" w:rsidP="00D637C9">
            <w:pPr>
              <w:jc w:val="center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Zamrażarka niskotemperaturowa z wyposażeniem – 1 zestaw</w:t>
            </w:r>
          </w:p>
          <w:p w14:paraId="3582E571" w14:textId="77777777" w:rsidR="00A66B6F" w:rsidRPr="00D637C9" w:rsidRDefault="00A66B6F" w:rsidP="00D637C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4C8AC410" w14:textId="77777777"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60B5C673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14:paraId="388B129A" w14:textId="77777777" w:rsidR="00A66B6F" w:rsidRPr="00D637C9" w:rsidRDefault="00A66B6F" w:rsidP="00D63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57C34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5A2F8A6" w14:textId="77777777"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0290663E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14:paraId="78AF167C" w14:textId="77777777" w:rsidR="00A66B6F" w:rsidRPr="00D637C9" w:rsidRDefault="00A66B6F" w:rsidP="00D63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E9B91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6D3B7B9" w14:textId="77777777">
        <w:tc>
          <w:tcPr>
            <w:tcW w:w="57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14:paraId="2829AC3B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14:paraId="61C1288D" w14:textId="77777777" w:rsidR="00A66B6F" w:rsidRPr="00D637C9" w:rsidRDefault="00A66B6F" w:rsidP="00D63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D9040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2FBC0A5A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33C1131" w14:textId="77777777" w:rsidR="00A66B6F" w:rsidRPr="00D637C9" w:rsidRDefault="00F82518" w:rsidP="00D637C9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626C6E99" w14:textId="77777777" w:rsidR="00A66B6F" w:rsidRPr="00D637C9" w:rsidRDefault="00F82518" w:rsidP="00D637C9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CFB3" w14:textId="77777777" w:rsidR="00A66B6F" w:rsidRPr="00D637C9" w:rsidRDefault="00F82518" w:rsidP="00D637C9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A66B6F" w:rsidRPr="00D637C9" w14:paraId="1F5E0792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BE5F024" w14:textId="77777777" w:rsidR="00A66B6F" w:rsidRPr="00D637C9" w:rsidRDefault="00A66B6F" w:rsidP="00D637C9">
            <w:pPr>
              <w:pStyle w:val="NormalnyWeb"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1F3A7FEE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b/>
                <w:bCs/>
              </w:rPr>
              <w:t>Zamrażarka niskotemperaturowa z wyposażeniem, charakteryzująca się poniższymi parametrami: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81B0" w14:textId="77777777" w:rsidR="00A66B6F" w:rsidRPr="00D637C9" w:rsidRDefault="00A66B6F" w:rsidP="00D637C9">
            <w:pPr>
              <w:pStyle w:val="NormalnyWeb"/>
              <w:keepNext/>
              <w:spacing w:before="0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6B6F" w:rsidRPr="00D637C9" w14:paraId="1C8FD803" w14:textId="77777777">
        <w:trPr>
          <w:trHeight w:val="9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5551C37" w14:textId="77777777" w:rsidR="00A66B6F" w:rsidRPr="00D637C9" w:rsidRDefault="00A66B6F" w:rsidP="00D637C9">
            <w:pPr>
              <w:pStyle w:val="NormalnyWeb"/>
              <w:numPr>
                <w:ilvl w:val="0"/>
                <w:numId w:val="16"/>
              </w:numPr>
              <w:suppressAutoHyphens w:val="0"/>
              <w:spacing w:befor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5D286250" w14:textId="77777777" w:rsidR="00A66B6F" w:rsidRPr="00D637C9" w:rsidRDefault="00F82518" w:rsidP="00D637C9">
            <w:pPr>
              <w:ind w:left="-5" w:hanging="1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</w:rPr>
              <w:t>Urządzenie fabrycznie nowe:</w:t>
            </w:r>
          </w:p>
          <w:p w14:paraId="71508C79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- wymiary zewnętrzne (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WxSxG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>) – 200 x 110,0 x 100,0 cm +/- 10%</w:t>
            </w:r>
          </w:p>
          <w:p w14:paraId="3A29F000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- wymiary wewnętrzne (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WxSxG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>) – 140,0 x 90 x 60 cm +/- 10%</w:t>
            </w:r>
          </w:p>
          <w:p w14:paraId="75E8F528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-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>waga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 330 kg </w:t>
            </w:r>
            <w:r w:rsidRPr="00D637C9">
              <w:rPr>
                <w:rFonts w:asciiTheme="minorHAnsi" w:eastAsia="Garamond" w:hAnsiTheme="minorHAnsi" w:cstheme="minorHAnsi"/>
                <w:lang w:eastAsia="en-GB"/>
              </w:rPr>
              <w:t>+/- 10%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F27A" w14:textId="77777777" w:rsidR="00A66B6F" w:rsidRPr="00D637C9" w:rsidRDefault="00A66B6F" w:rsidP="00D637C9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6B6F" w:rsidRPr="00D637C9" w14:paraId="53293259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55EAC94" w14:textId="77777777" w:rsidR="00A66B6F" w:rsidRPr="00D637C9" w:rsidRDefault="00A66B6F" w:rsidP="00D637C9">
            <w:pPr>
              <w:pStyle w:val="NormalnyWeb"/>
              <w:numPr>
                <w:ilvl w:val="0"/>
                <w:numId w:val="17"/>
              </w:numPr>
              <w:suppressAutoHyphens w:val="0"/>
              <w:spacing w:befor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C0F7A2A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proofErr w:type="spellStart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>Zakres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>temperatury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 od -50°C do -86°C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7346" w14:textId="77777777" w:rsidR="00A66B6F" w:rsidRPr="00D637C9" w:rsidRDefault="00A66B6F" w:rsidP="00D637C9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6B6F" w:rsidRPr="00D637C9" w14:paraId="63981ECA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E7D6C14" w14:textId="77777777" w:rsidR="00A66B6F" w:rsidRPr="00D637C9" w:rsidRDefault="00A66B6F" w:rsidP="00D637C9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5CA81CBF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Rączka drzwi po lewej stronie.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B15D" w14:textId="77777777" w:rsidR="00A66B6F" w:rsidRPr="00D637C9" w:rsidRDefault="00A66B6F" w:rsidP="00D637C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714DA8C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DE21BB3" w14:textId="77777777" w:rsidR="00A66B6F" w:rsidRPr="00D637C9" w:rsidRDefault="00A66B6F" w:rsidP="00D637C9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464D8695" w14:textId="77777777" w:rsidR="00A66B6F" w:rsidRPr="00D637C9" w:rsidRDefault="00F82518" w:rsidP="00D637C9">
            <w:pPr>
              <w:spacing w:after="140"/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color w:val="000000"/>
              </w:rPr>
              <w:t>Autoklaw powinien by</w:t>
            </w:r>
            <w:r w:rsidRPr="00D637C9">
              <w:rPr>
                <w:rFonts w:asciiTheme="minorHAnsi" w:hAnsiTheme="minorHAnsi" w:cstheme="minorHAnsi"/>
              </w:rPr>
              <w:t>ć wyposażony w elastyczną sondę do pomiaru temperatury w produkcie (np. butelkach z płynami). Sterowanie procesami sterylizacji płynów powinien odbywać się w oparciu o wskazania w/w sondy. Elastyczny przewód powinien posiadać trwałą izolację wykonaną z teflonu.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D2D4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00F5D704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610E3EF" w14:textId="77777777" w:rsidR="00A66B6F" w:rsidRPr="00D637C9" w:rsidRDefault="00A66B6F" w:rsidP="00D637C9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1050EB5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Drzwi zabezpieczane kodem PIN (możliwość awaryjnego otwarcia drzwi kluczem).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0926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643836DA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246709E" w14:textId="77777777" w:rsidR="00A66B6F" w:rsidRPr="00D637C9" w:rsidRDefault="00A66B6F" w:rsidP="00D637C9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135B5823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proofErr w:type="spellStart"/>
            <w:r w:rsidRPr="00D637C9">
              <w:rPr>
                <w:rFonts w:asciiTheme="minorHAnsi" w:eastAsia="Garamond" w:hAnsiTheme="minorHAnsi" w:cstheme="minorHAnsi"/>
                <w:color w:val="000000"/>
                <w:lang w:val="en-GB" w:eastAsia="en-GB"/>
              </w:rPr>
              <w:t>Personalizacja</w:t>
            </w:r>
            <w:proofErr w:type="spellEnd"/>
            <w:r w:rsidRPr="00D637C9">
              <w:rPr>
                <w:rFonts w:asciiTheme="minorHAnsi" w:eastAsia="Garamond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637C9">
              <w:rPr>
                <w:rFonts w:asciiTheme="minorHAnsi" w:eastAsia="Garamond" w:hAnsiTheme="minorHAnsi" w:cstheme="minorHAnsi"/>
                <w:color w:val="000000"/>
                <w:lang w:val="en-GB" w:eastAsia="en-GB"/>
              </w:rPr>
              <w:t>dostępu</w:t>
            </w:r>
            <w:proofErr w:type="spellEnd"/>
            <w:r w:rsidRPr="00D637C9">
              <w:rPr>
                <w:rFonts w:asciiTheme="minorHAnsi" w:eastAsia="Garamond" w:hAnsiTheme="minorHAnsi" w:cstheme="minorHAnsi"/>
                <w:color w:val="000000"/>
                <w:lang w:val="en-GB" w:eastAsia="en-GB"/>
              </w:rPr>
              <w:t>. M</w:t>
            </w:r>
            <w:proofErr w:type="spellStart"/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ożliwość</w:t>
            </w:r>
            <w:proofErr w:type="spellEnd"/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 xml:space="preserve"> personalizacji wyświetlacza, aby wyświetlać najważniejsze dane na ekranie.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E399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967C09B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B9D33F7" w14:textId="77777777" w:rsidR="00A66B6F" w:rsidRPr="00D637C9" w:rsidRDefault="00A66B6F" w:rsidP="00D637C9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8DF84B7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Możliwość otwierania drzwi pod kątem 180° dla ułatwienia transportu przez wąskie przejścia.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2F3A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B931D2C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C54A997" w14:textId="77777777" w:rsidR="00A66B6F" w:rsidRPr="00D637C9" w:rsidRDefault="00A66B6F" w:rsidP="00D637C9">
            <w:pPr>
              <w:pStyle w:val="Akapitzlist"/>
              <w:numPr>
                <w:ilvl w:val="0"/>
                <w:numId w:val="23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16FAD0F0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Dotykowy panel sterowania z intuicyjnym interfejsem (działający również w założonych na dłoń rękawiczkach laboratoryjnych).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3AD0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89B61F2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5D2F221" w14:textId="77777777" w:rsidR="00A66B6F" w:rsidRPr="00D637C9" w:rsidRDefault="00A66B6F" w:rsidP="00D637C9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89FD154" w14:textId="77777777" w:rsidR="00A66B6F" w:rsidRPr="00D637C9" w:rsidRDefault="00F82518" w:rsidP="00D637C9">
            <w:pPr>
              <w:rPr>
                <w:rFonts w:asciiTheme="minorHAnsi" w:hAnsiTheme="minorHAnsi" w:cstheme="minorHAnsi"/>
                <w:lang w:eastAsia="en-GB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Wbudowana pamięć i system archiwizacji danych (w tym monitorowanie wszystkich zdarzeń i parametrów) umożliwiający podgląd historii zamrażarki. Możliwość przeglądania poszczególnych danych na czytelnym wykresie.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485F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61D80872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C0936F1" w14:textId="77777777" w:rsidR="00A66B6F" w:rsidRPr="00D637C9" w:rsidRDefault="00A66B6F" w:rsidP="00D637C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88D6D9B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Port USB umożliwiający zgrywanie danych z urządzenia.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93AC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2BF14CFF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7C8EAE3" w14:textId="77777777" w:rsidR="00A66B6F" w:rsidRPr="00D637C9" w:rsidRDefault="00A66B6F" w:rsidP="00D637C9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1E7C867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Port BMS umożliwiający podłączenie zamrażarki do zewnętrznego systemu alarmowego.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EB44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4361DE97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3239C70" w14:textId="77777777" w:rsidR="00A66B6F" w:rsidRPr="00D637C9" w:rsidRDefault="00A66B6F" w:rsidP="00D637C9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683571AA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Port Ethernet umożliwiający podłączenie urządzenia do dodatkowych zewnętrznych systemów monitorujących i archiwizujących dane.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860F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05FC6BE0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CA52B56" w14:textId="77777777" w:rsidR="00A66B6F" w:rsidRPr="00D637C9" w:rsidRDefault="00A66B6F" w:rsidP="00D637C9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077C4BFA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proofErr w:type="spellStart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>Blokowanie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>ustawień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>kodem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val="en-GB" w:eastAsia="en-GB"/>
              </w:rPr>
              <w:t xml:space="preserve"> PIN.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5F1B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2644B517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FC3146A" w14:textId="77777777" w:rsidR="00A66B6F" w:rsidRPr="00D637C9" w:rsidRDefault="00A66B6F" w:rsidP="00D637C9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9F30E82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Wyświetlanie temperatury, ustawień alarmu, temperatury otoczenia.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6F90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D653E21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4E3FBAA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93A671A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Wyświetlanie alarmów: temperatury, konieczności wymiany zasilania awaryjnego, wyczyszczenia filtra, awarii systemu zamrażarki, awarii zasilania, otwartych drzwi.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08B7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0F63A081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00D562C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4AAFBC30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Powrót do nastawionych parametrów po utracie i przywróceniu zasilania.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4DFC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06D57D57" w14:textId="77777777"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C11342D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B0B8ED8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Wewnętrzny czujnik temperatury umieszczony w centralnej części zamrażarki dla uzyskiwania wiarygodnych odczytów temperatury w komorze.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CEE8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40F80F65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7362B07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041D7CC5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Zamykany panel z głównym wyłącznikiem zasilania oraz wyłącznikiem akumulatora.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4125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2F44FD89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7735F5A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701DA203" w14:textId="77777777" w:rsidR="00A66B6F" w:rsidRPr="00D637C9" w:rsidRDefault="00F82518" w:rsidP="00D637C9">
            <w:pPr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A</w:t>
            </w:r>
            <w:r w:rsidRPr="00D637C9">
              <w:rPr>
                <w:rFonts w:asciiTheme="minorHAnsi" w:eastAsia="Garamond" w:hAnsiTheme="minorHAnsi" w:cstheme="minorHAnsi"/>
                <w:lang w:eastAsia="en-GB"/>
              </w:rPr>
              <w:t>utomatyczny port wyrównujący ciśnienie uruchamiany za pomocą przycisku na panelu sterowania ułatwiający ponowne otwieranie drzwi zamrażarki.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D2E46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533A3B8A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4BF3CE7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7900C03" w14:textId="77777777" w:rsidR="00A66B6F" w:rsidRPr="00D637C9" w:rsidRDefault="00F82518" w:rsidP="00D637C9">
            <w:pPr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iCs/>
                <w:color w:val="000000"/>
              </w:rPr>
              <w:t>S</w:t>
            </w: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zczelny, dwustopniowy kaskadowy system kompresora.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9B5E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6775B325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C0B0787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4E2CC38C" w14:textId="77777777" w:rsidR="00A66B6F" w:rsidRPr="00D637C9" w:rsidRDefault="00F82518" w:rsidP="00D637C9">
            <w:pPr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  <w:color w:val="000000"/>
              </w:rPr>
              <w:t>W</w:t>
            </w: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ysoce wydajny system sterowania sprężarką zmniejszający zużycie energii i wydłużający żywotność zamrażarki.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B54B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5B7BD1BE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966756C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5AB3880D" w14:textId="77777777" w:rsidR="00A66B6F" w:rsidRPr="00D637C9" w:rsidRDefault="00F82518" w:rsidP="00D637C9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P</w:t>
            </w: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oziom hałasu przy -80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st.C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- 41,3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dB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+/-5% zapewniający komfortowe środowisko pracy.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3011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4C39AFEE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82A507F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4A5EF63F" w14:textId="77777777" w:rsidR="00A66B6F" w:rsidRPr="00D637C9" w:rsidRDefault="00F82518" w:rsidP="00D637C9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W</w:t>
            </w:r>
            <w:r w:rsidRPr="00D637C9">
              <w:rPr>
                <w:rFonts w:asciiTheme="minorHAnsi" w:eastAsia="Garamond" w:hAnsiTheme="minorHAnsi" w:cstheme="minorHAnsi"/>
                <w:lang w:eastAsia="en-GB"/>
              </w:rPr>
              <w:t>ymienny filtr powietrza umieszczony od spodu zamrażarki. Wymiana filtra bez dodatkowych narzędzi.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AE1F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6A349276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5C1F210A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14365D5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Możliwość wyposażenia w 30 statywów szufladowych lub z dostępem od boku.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771F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023BD2DF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DE3AD87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2851898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5 częściowa komora wyposażona w 4 półki o max. obciążeniu 150 kg.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3F21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28C7690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C156E7B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6D3C4ABC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Powinien posiadać 3 oddzielne drzwi wewnętrzne, izolowane i uszczelnione.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0E46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DF898C9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1AD31B4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5C58937E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Możliwość umieszczenie 6 statywów na półce.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1F17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98A03C0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50A3249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7337D722" w14:textId="77777777" w:rsidR="00A66B6F" w:rsidRPr="00D637C9" w:rsidRDefault="00F82518" w:rsidP="00D637C9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Pojemność minimum 50 000 próbek (np. 1,5/2,0 ml) umieszczonych w pudełkach.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3188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2506C8F0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EBEB251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74CBB7E5" w14:textId="77777777" w:rsidR="00A66B6F" w:rsidRPr="00D637C9" w:rsidRDefault="00F82518" w:rsidP="00D637C9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P</w:t>
            </w:r>
            <w:r w:rsidRPr="00D637C9">
              <w:rPr>
                <w:rFonts w:asciiTheme="minorHAnsi" w:eastAsia="Garamond" w:hAnsiTheme="minorHAnsi" w:cstheme="minorHAnsi"/>
                <w:lang w:eastAsia="en-GB"/>
              </w:rPr>
              <w:t>ółki ze szczelinami wentylacyjnymi zapewniającymi szybkie i równomierne wyrównywanie temperatury.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D0BD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2CF75A74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105776B5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lastRenderedPageBreak/>
              <w:t>30.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0671B73A" w14:textId="77777777" w:rsidR="00A66B6F" w:rsidRPr="00D637C9" w:rsidRDefault="00F82518" w:rsidP="00D637C9">
            <w:pPr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Drzwi wewnętrzne z magnetycznym systemem zamykania.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EBC2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B10535E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855D9FA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00980A64" w14:textId="77777777" w:rsidR="00A66B6F" w:rsidRPr="00D637C9" w:rsidRDefault="00F82518" w:rsidP="00D637C9">
            <w:pPr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Uszczelka drzwi zewnętrznych odporna na niską temperaturę i zachowująca elastyczność w –86 °C, zapobiegając gromadzeniu się lodu.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4524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0D2FBC8E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C5B018E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4A579E92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Wnętrze wykonane ze stali nierdzewnej 304 2B bez dodatkowej powłoki, zapewniające łatwe czyszczenie powierzchni oraz odporność na zarysowania.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15CB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517DF327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B6142B6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5D4949FC" w14:textId="77777777" w:rsidR="00A66B6F" w:rsidRPr="00D637C9" w:rsidRDefault="00F82518" w:rsidP="00D637C9">
            <w:pPr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Izolacja z paneli próżniowych i pianki poliuretanowej.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2AC7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44BC442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7E5F75B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7C4F563D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Wbudowane kółka ułatwiające transport zamrażarki po powierzchniach płaskich.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6FDA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DED33A2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39B4C516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66F99DCE" w14:textId="77777777" w:rsidR="00A66B6F" w:rsidRPr="00D637C9" w:rsidRDefault="00F82518" w:rsidP="00D637C9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Dwie wykręcane nóżki do poziomowania i zapobiegania przesuwaniu się zamrażarki.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C640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42593F75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FE29209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42094859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Dwa porty dostępu dla dodatkowych czujników lub systemu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back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>-up.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5971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5167672B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4E44BA2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753687C6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Czas schładzania od temp. pokojowej do -80 °C – 4h 10 min.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B5EF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5EA22058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6EDB231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67D9C5E9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 xml:space="preserve">Maks. zużycie energii przy -80 </w:t>
            </w:r>
            <w:proofErr w:type="spellStart"/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st.C</w:t>
            </w:r>
            <w:proofErr w:type="spellEnd"/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 xml:space="preserve"> - 10,5 kWh/dzień.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59C2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1410E78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CBFCB01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34DBA295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Bezpieczne dla środowiska i niezawierające HCFC i CFC czynniki chłodnicze minimalizujące emisję gazów cieplarnianych (R290 i R 170).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F0F6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7DB03951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27D4EA29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E27F532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95-98% (wagowo) materiałów użytych do produkcji powinno nadawać się do recyklingu.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51E2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3213F679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6C93E00B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0006FD83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Maks. wydzielanie ciepła przy -80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st.C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- 438 W.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3347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194B491F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42E3529A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5E4C533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Zamrażarka powinna być wyposażona w system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back-up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CO2 pozwalający utrzymać temperaturę od   -50 °C do -70 °C.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F48B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6B716656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840EED1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6E16CFD8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>Powinna być wyposażona w 18 szt. szufladowych statywów ze stali nierdzewn</w:t>
            </w: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ej na pudełka 53 mm.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7E7C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4973891B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86FE4DA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77AB89E2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Wyposażona w polipropylenowe,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autoklawowalne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pudełka z pokrywką i kodem alfanumerycznym do przechowywania:</w:t>
            </w:r>
          </w:p>
          <w:p w14:paraId="0AD5ABB3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1) Pudełka na 100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szt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probówek kriogenicznych wysokość 53 mm z gwintem wewnętrznym – 30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szt</w:t>
            </w:r>
            <w:proofErr w:type="spellEnd"/>
          </w:p>
          <w:p w14:paraId="4228AA99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2) Pudełka na 64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szt</w:t>
            </w:r>
            <w:proofErr w:type="spellEnd"/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 probówek 1-2 ml wysokość 53 mm  – 30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szt</w:t>
            </w:r>
            <w:proofErr w:type="spellEnd"/>
          </w:p>
          <w:p w14:paraId="2D258EBE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lang w:eastAsia="en-GB"/>
              </w:rPr>
              <w:t xml:space="preserve">3) Pudełka na 9 probówek 25 ml, wysokość 89 mm – 10 </w:t>
            </w:r>
            <w:proofErr w:type="spellStart"/>
            <w:r w:rsidRPr="00D637C9">
              <w:rPr>
                <w:rFonts w:asciiTheme="minorHAnsi" w:eastAsia="Garamond" w:hAnsiTheme="minorHAnsi" w:cstheme="minorHAnsi"/>
                <w:lang w:eastAsia="en-GB"/>
              </w:rPr>
              <w:t>szt</w:t>
            </w:r>
            <w:proofErr w:type="spellEnd"/>
          </w:p>
          <w:p w14:paraId="14E1DCBA" w14:textId="77777777" w:rsidR="00A66B6F" w:rsidRPr="00D637C9" w:rsidRDefault="00F82518" w:rsidP="00D637C9">
            <w:pPr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 xml:space="preserve">4) Pudełka na 9 probówek 50 ml i 4 probówki 15 ml wysokość 127 mm – 10 </w:t>
            </w:r>
            <w:proofErr w:type="spellStart"/>
            <w:r w:rsidRPr="00D637C9">
              <w:rPr>
                <w:rFonts w:asciiTheme="minorHAnsi" w:eastAsia="Garamond" w:hAnsiTheme="minorHAnsi" w:cstheme="minorHAnsi"/>
                <w:iCs/>
                <w:color w:val="000000"/>
                <w:lang w:eastAsia="en-GB"/>
              </w:rPr>
              <w:t>szt</w:t>
            </w:r>
            <w:proofErr w:type="spellEnd"/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8CE9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66B6F" w:rsidRPr="00D637C9" w14:paraId="76C89CAC" w14:textId="77777777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705FAF11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5035" w:type="dxa"/>
            <w:tcBorders>
              <w:left w:val="single" w:sz="8" w:space="0" w:color="000000"/>
              <w:bottom w:val="single" w:sz="8" w:space="0" w:color="000000"/>
            </w:tcBorders>
          </w:tcPr>
          <w:p w14:paraId="21CC0C59" w14:textId="77777777" w:rsidR="00A66B6F" w:rsidRPr="00D637C9" w:rsidRDefault="00F82518" w:rsidP="00D637C9">
            <w:pPr>
              <w:pStyle w:val="HTML-wstpniesformatowany"/>
              <w:spacing w:before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D637C9">
              <w:rPr>
                <w:rFonts w:asciiTheme="minorHAnsi" w:eastAsia="Aptos" w:hAnsiTheme="minorHAnsi" w:cstheme="minorHAnsi"/>
                <w:color w:val="000000"/>
                <w:sz w:val="22"/>
                <w:szCs w:val="22"/>
                <w:lang w:eastAsia="en-GB"/>
              </w:rPr>
              <w:t>Dane teleadresowe punktu serwisowego</w:t>
            </w:r>
          </w:p>
        </w:tc>
        <w:tc>
          <w:tcPr>
            <w:tcW w:w="3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7ED6" w14:textId="77777777" w:rsidR="00A66B6F" w:rsidRPr="00D637C9" w:rsidRDefault="00A66B6F" w:rsidP="00D637C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637C9" w:rsidRPr="00D637C9" w14:paraId="6259ACD9" w14:textId="77777777" w:rsidTr="00FF0AF4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14:paraId="050C1FDD" w14:textId="77777777" w:rsidR="00D637C9" w:rsidRPr="00D637C9" w:rsidRDefault="00D637C9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2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EB4F9A" w14:textId="6230595C" w:rsidR="00D637C9" w:rsidRPr="00D637C9" w:rsidRDefault="00D637C9" w:rsidP="00D637C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color w:val="00B050"/>
                <w:lang w:eastAsia="en-GB"/>
              </w:rPr>
              <w:t>Gwarancja min. 36 miesięcy na urządzenie</w:t>
            </w:r>
          </w:p>
        </w:tc>
      </w:tr>
      <w:tr w:rsidR="00A66B6F" w:rsidRPr="00D637C9" w14:paraId="347B92CF" w14:textId="77777777" w:rsidTr="00D637C9">
        <w:trPr>
          <w:trHeight w:val="611"/>
        </w:trPr>
        <w:tc>
          <w:tcPr>
            <w:tcW w:w="728" w:type="dxa"/>
            <w:tcBorders>
              <w:left w:val="single" w:sz="8" w:space="0" w:color="000000"/>
              <w:right w:val="single" w:sz="4" w:space="0" w:color="auto"/>
            </w:tcBorders>
          </w:tcPr>
          <w:p w14:paraId="092F76E3" w14:textId="77777777" w:rsidR="00A66B6F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lastRenderedPageBreak/>
              <w:t>46.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470" w14:textId="11A80268" w:rsidR="00A66B6F" w:rsidRPr="00D637C9" w:rsidRDefault="00D637C9" w:rsidP="00D637C9">
            <w:pPr>
              <w:snapToGrid w:val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>Gwarancja</w:t>
            </w:r>
            <w:r w:rsidR="00F82518" w:rsidRPr="00D637C9">
              <w:rPr>
                <w:rFonts w:asciiTheme="minorHAnsi" w:eastAsia="Garamond" w:hAnsiTheme="minorHAnsi" w:cstheme="minorHAnsi"/>
                <w:color w:val="000000"/>
                <w:lang w:eastAsia="en-GB"/>
              </w:rPr>
              <w:t xml:space="preserve"> minimum 10 lat na panele próżniowe</w:t>
            </w:r>
          </w:p>
        </w:tc>
      </w:tr>
      <w:tr w:rsidR="00F82518" w:rsidRPr="00D637C9" w14:paraId="6CEFB8A0" w14:textId="77777777" w:rsidTr="00D637C9">
        <w:trPr>
          <w:trHeight w:val="611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647A41" w14:textId="31467D80" w:rsidR="00F82518" w:rsidRPr="00D637C9" w:rsidRDefault="00F82518" w:rsidP="00D637C9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</w:rPr>
            </w:pPr>
            <w:r w:rsidRPr="00D637C9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705" w14:textId="438ABBD9" w:rsidR="00F82518" w:rsidRPr="00D637C9" w:rsidRDefault="00F82518" w:rsidP="00D637C9">
            <w:pPr>
              <w:snapToGrid w:val="0"/>
              <w:rPr>
                <w:rFonts w:asciiTheme="minorHAnsi" w:eastAsia="Garamond" w:hAnsiTheme="minorHAnsi" w:cstheme="minorHAnsi"/>
                <w:lang w:eastAsia="en-GB"/>
              </w:rPr>
            </w:pPr>
            <w:r w:rsidRPr="00D637C9">
              <w:rPr>
                <w:rFonts w:asciiTheme="minorHAnsi" w:eastAsia="Calibri" w:hAnsiTheme="minorHAnsi" w:cstheme="minorHAnsi"/>
                <w:lang w:eastAsia="en-US"/>
              </w:rPr>
              <w:t>Przeprowadzenie przeglądu na zakończenie okresu gwarancji.</w:t>
            </w:r>
          </w:p>
        </w:tc>
      </w:tr>
    </w:tbl>
    <w:p w14:paraId="03BBEE70" w14:textId="77777777" w:rsidR="00A66B6F" w:rsidRDefault="00A66B6F">
      <w:pPr>
        <w:spacing w:line="276" w:lineRule="auto"/>
        <w:rPr>
          <w:rFonts w:asciiTheme="minorHAnsi" w:hAnsiTheme="minorHAnsi" w:cstheme="minorHAnsi"/>
        </w:rPr>
      </w:pPr>
    </w:p>
    <w:p w14:paraId="5BB6ECFE" w14:textId="77777777" w:rsidR="00A66B6F" w:rsidRDefault="00F82518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13AEAFDB" w14:textId="77777777" w:rsidR="00A66B6F" w:rsidRDefault="00A66B6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F9D2765" w14:textId="77777777" w:rsidR="00A66B6F" w:rsidRDefault="00F82518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3AFD286E" w14:textId="77777777" w:rsidR="00A66B6F" w:rsidRDefault="00A66B6F">
      <w:pPr>
        <w:rPr>
          <w:rFonts w:cs="Times New Roman"/>
        </w:rPr>
      </w:pPr>
    </w:p>
    <w:p w14:paraId="1D04DC87" w14:textId="77777777" w:rsidR="00A66B6F" w:rsidRDefault="00A66B6F"/>
    <w:p w14:paraId="5E8CF557" w14:textId="77777777" w:rsidR="00A66B6F" w:rsidRDefault="00A66B6F">
      <w:pPr>
        <w:rPr>
          <w:rFonts w:cs="Times New Roman"/>
        </w:rPr>
      </w:pPr>
    </w:p>
    <w:sectPr w:rsidR="00A66B6F"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46"/>
    <w:multiLevelType w:val="multilevel"/>
    <w:tmpl w:val="22C2F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60902"/>
    <w:multiLevelType w:val="multilevel"/>
    <w:tmpl w:val="9300C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12ACF"/>
    <w:multiLevelType w:val="multilevel"/>
    <w:tmpl w:val="052A72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977E64"/>
    <w:multiLevelType w:val="multilevel"/>
    <w:tmpl w:val="491E6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DE64AF"/>
    <w:multiLevelType w:val="multilevel"/>
    <w:tmpl w:val="A4200A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58043C"/>
    <w:multiLevelType w:val="multilevel"/>
    <w:tmpl w:val="21C01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BE745D"/>
    <w:multiLevelType w:val="multilevel"/>
    <w:tmpl w:val="D786D8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BF6C04"/>
    <w:multiLevelType w:val="multilevel"/>
    <w:tmpl w:val="37A87E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AC90C9D"/>
    <w:multiLevelType w:val="multilevel"/>
    <w:tmpl w:val="4D807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F324B7F"/>
    <w:multiLevelType w:val="multilevel"/>
    <w:tmpl w:val="194849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09D2DB7"/>
    <w:multiLevelType w:val="multilevel"/>
    <w:tmpl w:val="021A0A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7A331BE"/>
    <w:multiLevelType w:val="multilevel"/>
    <w:tmpl w:val="15BAB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33379C"/>
    <w:multiLevelType w:val="multilevel"/>
    <w:tmpl w:val="49A4A5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C565743"/>
    <w:multiLevelType w:val="multilevel"/>
    <w:tmpl w:val="FF8681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FA418DC"/>
    <w:multiLevelType w:val="multilevel"/>
    <w:tmpl w:val="E5AA5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F"/>
    <w:rsid w:val="00A66B6F"/>
    <w:rsid w:val="00D637C9"/>
    <w:rsid w:val="00DC6DC0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1DE"/>
  <w15:docId w15:val="{EFEA4DF0-88DD-4B71-94E7-5178CC4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qFormat/>
    <w:rsid w:val="00641204"/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641204"/>
    <w:rPr>
      <w:rFonts w:ascii="Times New Roman" w:hAnsi="Times New Roman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45C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845C7"/>
    <w:rPr>
      <w:rFonts w:ascii="Times New Roman" w:hAnsi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45C7"/>
    <w:rPr>
      <w:rFonts w:ascii="Times New Roman" w:hAnsi="Times New Roman"/>
      <w:b/>
      <w:bCs/>
      <w:kern w:val="2"/>
      <w:sz w:val="20"/>
      <w:szCs w:val="20"/>
    </w:rPr>
  </w:style>
  <w:style w:type="paragraph" w:styleId="Nagwek">
    <w:name w:val="header"/>
    <w:basedOn w:val="Gwkaistopka"/>
    <w:next w:val="Tekstpodstawowy"/>
    <w:link w:val="NagwekZnak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64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84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8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829</Words>
  <Characters>4974</Characters>
  <Application>Microsoft Office Word</Application>
  <DocSecurity>0</DocSecurity>
  <Lines>41</Lines>
  <Paragraphs>11</Paragraphs>
  <ScaleCrop>false</ScaleCrop>
  <Company>kul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15</cp:revision>
  <cp:lastPrinted>2023-03-10T08:05:00Z</cp:lastPrinted>
  <dcterms:created xsi:type="dcterms:W3CDTF">2024-03-06T09:06:00Z</dcterms:created>
  <dcterms:modified xsi:type="dcterms:W3CDTF">2024-04-03T14:55:00Z</dcterms:modified>
  <dc:language>pl-PL</dc:language>
</cp:coreProperties>
</file>