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414A2CA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28896F77" w14:textId="77777777" w:rsidR="007C284C" w:rsidRPr="007C284C" w:rsidRDefault="007C284C" w:rsidP="007C284C">
            <w:pPr>
              <w:spacing w:before="40" w:after="40"/>
              <w:jc w:val="center"/>
              <w:rPr>
                <w:rFonts w:eastAsia="Calibri" w:cs="Arial"/>
                <w:b/>
                <w:bCs/>
                <w:color w:val="222A35" w:themeColor="text2" w:themeShade="80"/>
                <w:sz w:val="22"/>
                <w:szCs w:val="22"/>
              </w:rPr>
            </w:pPr>
            <w:r w:rsidRPr="007C284C">
              <w:rPr>
                <w:rFonts w:eastAsia="Calibri" w:cs="Arial"/>
                <w:b/>
                <w:bCs/>
                <w:color w:val="222A35" w:themeColor="text2" w:themeShade="80"/>
                <w:sz w:val="22"/>
                <w:szCs w:val="22"/>
              </w:rPr>
              <w:t>w postępowaniu o udzielenie zamówienia publicznego</w:t>
            </w:r>
          </w:p>
          <w:p w14:paraId="3B85EE37" w14:textId="77777777" w:rsidR="007C284C" w:rsidRPr="007C284C" w:rsidRDefault="007C284C" w:rsidP="007C284C">
            <w:pPr>
              <w:spacing w:before="40" w:after="40"/>
              <w:jc w:val="center"/>
              <w:rPr>
                <w:rFonts w:eastAsia="Calibri" w:cs="Arial"/>
                <w:b/>
                <w:bCs/>
                <w:color w:val="222A35" w:themeColor="text2" w:themeShade="80"/>
                <w:sz w:val="22"/>
                <w:szCs w:val="22"/>
              </w:rPr>
            </w:pPr>
            <w:r w:rsidRPr="007C284C">
              <w:rPr>
                <w:rFonts w:eastAsia="Calibri" w:cs="Arial"/>
                <w:b/>
                <w:bCs/>
                <w:color w:val="222A35" w:themeColor="text2" w:themeShade="80"/>
                <w:sz w:val="22"/>
                <w:szCs w:val="22"/>
              </w:rPr>
              <w:t>prowadzonego w trybie podstawowym bez negocjacji, p.n.:</w:t>
            </w:r>
          </w:p>
          <w:p w14:paraId="03AA9DF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43FEED7A" w14:textId="77777777" w:rsidR="00813987" w:rsidRPr="00813987" w:rsidRDefault="00813987" w:rsidP="00813987">
            <w:pPr>
              <w:spacing w:before="40" w:after="40"/>
              <w:jc w:val="center"/>
              <w:rPr>
                <w:rFonts w:eastAsia="Calibri" w:cs="Arial"/>
                <w:b/>
                <w:bCs/>
                <w:color w:val="222A35" w:themeColor="text2" w:themeShade="80"/>
                <w:sz w:val="24"/>
                <w:szCs w:val="24"/>
                <w:lang w:val="en-US"/>
              </w:rPr>
            </w:pPr>
            <w:r w:rsidRPr="00813987">
              <w:rPr>
                <w:rFonts w:eastAsia="Calibri" w:cs="Arial"/>
                <w:b/>
                <w:bCs/>
                <w:color w:val="222A35" w:themeColor="text2" w:themeShade="80"/>
                <w:sz w:val="24"/>
                <w:szCs w:val="24"/>
              </w:rPr>
              <w:t>„</w:t>
            </w:r>
            <w:proofErr w:type="spellStart"/>
            <w:r w:rsidRPr="00813987">
              <w:rPr>
                <w:rFonts w:eastAsia="Calibri" w:cs="Arial"/>
                <w:b/>
                <w:bCs/>
                <w:color w:val="222A35" w:themeColor="text2" w:themeShade="80"/>
                <w:sz w:val="24"/>
                <w:szCs w:val="24"/>
                <w:lang w:val="en-US"/>
              </w:rPr>
              <w:t>Świadczenie</w:t>
            </w:r>
            <w:proofErr w:type="spellEnd"/>
            <w:r w:rsidRPr="00813987">
              <w:rPr>
                <w:rFonts w:eastAsia="Calibri" w:cs="Arial"/>
                <w:b/>
                <w:bCs/>
                <w:color w:val="222A35" w:themeColor="text2" w:themeShade="80"/>
                <w:sz w:val="24"/>
                <w:szCs w:val="24"/>
                <w:lang w:val="en-US"/>
              </w:rPr>
              <w:t xml:space="preserve"> </w:t>
            </w:r>
            <w:proofErr w:type="spellStart"/>
            <w:r w:rsidRPr="00813987">
              <w:rPr>
                <w:rFonts w:eastAsia="Calibri" w:cs="Arial"/>
                <w:b/>
                <w:bCs/>
                <w:color w:val="222A35" w:themeColor="text2" w:themeShade="80"/>
                <w:sz w:val="24"/>
                <w:szCs w:val="24"/>
                <w:lang w:val="en-US"/>
              </w:rPr>
              <w:t>usług</w:t>
            </w:r>
            <w:proofErr w:type="spellEnd"/>
            <w:r w:rsidRPr="00813987">
              <w:rPr>
                <w:rFonts w:eastAsia="Calibri" w:cs="Arial"/>
                <w:b/>
                <w:bCs/>
                <w:color w:val="222A35" w:themeColor="text2" w:themeShade="80"/>
                <w:sz w:val="24"/>
                <w:szCs w:val="24"/>
                <w:lang w:val="en-US"/>
              </w:rPr>
              <w:t xml:space="preserve"> </w:t>
            </w:r>
            <w:proofErr w:type="spellStart"/>
            <w:r w:rsidRPr="00813987">
              <w:rPr>
                <w:rFonts w:eastAsia="Calibri" w:cs="Arial"/>
                <w:b/>
                <w:bCs/>
                <w:color w:val="222A35" w:themeColor="text2" w:themeShade="80"/>
                <w:sz w:val="24"/>
                <w:szCs w:val="24"/>
                <w:lang w:val="en-US"/>
              </w:rPr>
              <w:t>telekomunikacyjnych</w:t>
            </w:r>
            <w:proofErr w:type="spellEnd"/>
            <w:r w:rsidRPr="00813987">
              <w:rPr>
                <w:rFonts w:eastAsia="Calibri" w:cs="Arial"/>
                <w:b/>
                <w:bCs/>
                <w:color w:val="222A35" w:themeColor="text2" w:themeShade="80"/>
                <w:sz w:val="24"/>
                <w:szCs w:val="24"/>
                <w:lang w:val="en-US"/>
              </w:rPr>
              <w:t xml:space="preserve"> </w:t>
            </w:r>
            <w:proofErr w:type="spellStart"/>
            <w:r w:rsidRPr="00813987">
              <w:rPr>
                <w:rFonts w:eastAsia="Calibri" w:cs="Arial"/>
                <w:b/>
                <w:bCs/>
                <w:color w:val="222A35" w:themeColor="text2" w:themeShade="80"/>
                <w:sz w:val="24"/>
                <w:szCs w:val="24"/>
                <w:lang w:val="en-US"/>
              </w:rPr>
              <w:t>dla</w:t>
            </w:r>
            <w:proofErr w:type="spellEnd"/>
            <w:r w:rsidRPr="00813987">
              <w:rPr>
                <w:rFonts w:eastAsia="Calibri" w:cs="Arial"/>
                <w:b/>
                <w:bCs/>
                <w:color w:val="222A35" w:themeColor="text2" w:themeShade="80"/>
                <w:sz w:val="24"/>
                <w:szCs w:val="24"/>
                <w:lang w:val="en-US"/>
              </w:rPr>
              <w:t xml:space="preserve"> </w:t>
            </w:r>
            <w:proofErr w:type="spellStart"/>
            <w:r w:rsidRPr="00813987">
              <w:rPr>
                <w:rFonts w:eastAsia="Calibri" w:cs="Arial"/>
                <w:b/>
                <w:bCs/>
                <w:color w:val="222A35" w:themeColor="text2" w:themeShade="80"/>
                <w:sz w:val="24"/>
                <w:szCs w:val="24"/>
                <w:lang w:val="en-US"/>
              </w:rPr>
              <w:t>Uniwersytetu</w:t>
            </w:r>
            <w:proofErr w:type="spellEnd"/>
            <w:r w:rsidRPr="00813987">
              <w:rPr>
                <w:rFonts w:eastAsia="Calibri" w:cs="Arial"/>
                <w:b/>
                <w:bCs/>
                <w:color w:val="222A35" w:themeColor="text2" w:themeShade="80"/>
                <w:sz w:val="24"/>
                <w:szCs w:val="24"/>
                <w:lang w:val="en-US"/>
              </w:rPr>
              <w:t xml:space="preserve"> </w:t>
            </w:r>
            <w:proofErr w:type="spellStart"/>
            <w:r w:rsidRPr="00813987">
              <w:rPr>
                <w:rFonts w:eastAsia="Calibri" w:cs="Arial"/>
                <w:b/>
                <w:bCs/>
                <w:color w:val="222A35" w:themeColor="text2" w:themeShade="80"/>
                <w:sz w:val="24"/>
                <w:szCs w:val="24"/>
                <w:lang w:val="en-US"/>
              </w:rPr>
              <w:t>Śląskiego</w:t>
            </w:r>
            <w:proofErr w:type="spellEnd"/>
            <w:r w:rsidRPr="00813987">
              <w:rPr>
                <w:rFonts w:eastAsia="Calibri" w:cs="Arial"/>
                <w:b/>
                <w:bCs/>
                <w:color w:val="222A35" w:themeColor="text2" w:themeShade="80"/>
                <w:sz w:val="24"/>
                <w:szCs w:val="24"/>
                <w:lang w:val="en-US"/>
              </w:rPr>
              <w:t xml:space="preserve"> </w:t>
            </w:r>
          </w:p>
          <w:p w14:paraId="25E92D86" w14:textId="44034E50" w:rsidR="00813987" w:rsidRPr="00813987" w:rsidRDefault="00813987" w:rsidP="00813987">
            <w:pPr>
              <w:spacing w:before="40" w:after="40"/>
              <w:jc w:val="center"/>
              <w:rPr>
                <w:rFonts w:eastAsia="Calibri" w:cs="Arial"/>
                <w:b/>
                <w:bCs/>
                <w:color w:val="222A35" w:themeColor="text2" w:themeShade="80"/>
                <w:sz w:val="24"/>
                <w:szCs w:val="24"/>
              </w:rPr>
            </w:pPr>
            <w:r w:rsidRPr="00813987">
              <w:rPr>
                <w:rFonts w:eastAsia="Calibri" w:cs="Arial"/>
                <w:b/>
                <w:bCs/>
                <w:color w:val="222A35" w:themeColor="text2" w:themeShade="80"/>
                <w:sz w:val="24"/>
                <w:szCs w:val="24"/>
                <w:lang w:val="en-US"/>
              </w:rPr>
              <w:t xml:space="preserve">w </w:t>
            </w:r>
            <w:proofErr w:type="spellStart"/>
            <w:r w:rsidRPr="00813987">
              <w:rPr>
                <w:rFonts w:eastAsia="Calibri" w:cs="Arial"/>
                <w:b/>
                <w:bCs/>
                <w:color w:val="222A35" w:themeColor="text2" w:themeShade="80"/>
                <w:sz w:val="24"/>
                <w:szCs w:val="24"/>
                <w:lang w:val="en-US"/>
              </w:rPr>
              <w:t>sieci</w:t>
            </w:r>
            <w:proofErr w:type="spellEnd"/>
            <w:r w:rsidRPr="00813987">
              <w:rPr>
                <w:rFonts w:eastAsia="Calibri" w:cs="Arial"/>
                <w:b/>
                <w:bCs/>
                <w:color w:val="222A35" w:themeColor="text2" w:themeShade="80"/>
                <w:sz w:val="24"/>
                <w:szCs w:val="24"/>
                <w:lang w:val="en-US"/>
              </w:rPr>
              <w:t xml:space="preserve"> </w:t>
            </w:r>
            <w:proofErr w:type="spellStart"/>
            <w:r w:rsidRPr="00813987">
              <w:rPr>
                <w:rFonts w:eastAsia="Calibri" w:cs="Arial"/>
                <w:b/>
                <w:bCs/>
                <w:color w:val="222A35" w:themeColor="text2" w:themeShade="80"/>
                <w:sz w:val="24"/>
                <w:szCs w:val="24"/>
                <w:lang w:val="en-US"/>
              </w:rPr>
              <w:t>te</w:t>
            </w:r>
            <w:r w:rsidR="00C50BE2">
              <w:rPr>
                <w:rFonts w:eastAsia="Calibri" w:cs="Arial"/>
                <w:b/>
                <w:bCs/>
                <w:color w:val="222A35" w:themeColor="text2" w:themeShade="80"/>
                <w:sz w:val="24"/>
                <w:szCs w:val="24"/>
                <w:lang w:val="en-US"/>
              </w:rPr>
              <w:t>l</w:t>
            </w:r>
            <w:r w:rsidRPr="00813987">
              <w:rPr>
                <w:rFonts w:eastAsia="Calibri" w:cs="Arial"/>
                <w:b/>
                <w:bCs/>
                <w:color w:val="222A35" w:themeColor="text2" w:themeShade="80"/>
                <w:sz w:val="24"/>
                <w:szCs w:val="24"/>
                <w:lang w:val="en-US"/>
              </w:rPr>
              <w:t>efonii</w:t>
            </w:r>
            <w:proofErr w:type="spellEnd"/>
            <w:r w:rsidRPr="00813987">
              <w:rPr>
                <w:rFonts w:eastAsia="Calibri" w:cs="Arial"/>
                <w:b/>
                <w:bCs/>
                <w:color w:val="222A35" w:themeColor="text2" w:themeShade="80"/>
                <w:sz w:val="24"/>
                <w:szCs w:val="24"/>
                <w:lang w:val="en-US"/>
              </w:rPr>
              <w:t xml:space="preserve"> </w:t>
            </w:r>
            <w:proofErr w:type="spellStart"/>
            <w:r w:rsidRPr="00813987">
              <w:rPr>
                <w:rFonts w:eastAsia="Calibri" w:cs="Arial"/>
                <w:b/>
                <w:bCs/>
                <w:color w:val="222A35" w:themeColor="text2" w:themeShade="80"/>
                <w:sz w:val="24"/>
                <w:szCs w:val="24"/>
                <w:lang w:val="en-US"/>
              </w:rPr>
              <w:t>komórkowej</w:t>
            </w:r>
            <w:proofErr w:type="spellEnd"/>
            <w:r w:rsidRPr="00813987">
              <w:rPr>
                <w:rFonts w:eastAsia="Calibri" w:cs="Arial"/>
                <w:b/>
                <w:bCs/>
                <w:color w:val="222A35" w:themeColor="text2" w:themeShade="80"/>
                <w:sz w:val="24"/>
                <w:szCs w:val="24"/>
                <w:lang w:val="en-US"/>
              </w:rPr>
              <w:t xml:space="preserve"> (GSM)</w:t>
            </w:r>
            <w:r w:rsidRPr="00813987">
              <w:rPr>
                <w:rFonts w:eastAsia="Calibri" w:cs="Arial"/>
                <w:b/>
                <w:bCs/>
                <w:color w:val="222A35" w:themeColor="text2" w:themeShade="80"/>
                <w:sz w:val="24"/>
                <w:szCs w:val="24"/>
              </w:rPr>
              <w:t>”</w:t>
            </w:r>
          </w:p>
          <w:p w14:paraId="2615576A" w14:textId="77777777" w:rsidR="00314A16" w:rsidRDefault="00314A16" w:rsidP="005B5871">
            <w:pPr>
              <w:spacing w:before="40" w:after="40"/>
              <w:jc w:val="center"/>
              <w:rPr>
                <w:rFonts w:eastAsia="Calibri" w:cs="Arial"/>
                <w:b/>
                <w:bCs/>
                <w:color w:val="222A35" w:themeColor="text2" w:themeShade="80"/>
                <w:sz w:val="24"/>
                <w:szCs w:val="24"/>
              </w:rPr>
            </w:pPr>
          </w:p>
          <w:p w14:paraId="010905E0" w14:textId="21D1B0D8"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2275CE">
              <w:rPr>
                <w:rFonts w:eastAsia="Calibri" w:cs="Arial"/>
                <w:b/>
                <w:bCs/>
                <w:color w:val="222A35" w:themeColor="text2" w:themeShade="80"/>
                <w:sz w:val="24"/>
                <w:szCs w:val="24"/>
              </w:rPr>
              <w:t>DZP.38</w:t>
            </w:r>
            <w:r w:rsidR="003A6DB7">
              <w:rPr>
                <w:rFonts w:eastAsia="Calibri" w:cs="Arial"/>
                <w:b/>
                <w:bCs/>
                <w:color w:val="222A35" w:themeColor="text2" w:themeShade="80"/>
                <w:sz w:val="24"/>
                <w:szCs w:val="24"/>
              </w:rPr>
              <w:t>2.4.4.2024</w:t>
            </w:r>
          </w:p>
          <w:p w14:paraId="4B8AB46C" w14:textId="77777777" w:rsidR="005B5871" w:rsidRPr="00727EE2" w:rsidRDefault="005B5871" w:rsidP="00F85C46">
            <w:pPr>
              <w:spacing w:before="40" w:after="40"/>
              <w:rPr>
                <w:rFonts w:eastAsia="Calibri" w:cs="Arial"/>
                <w:b/>
                <w:bCs/>
                <w:color w:val="222A35" w:themeColor="text2" w:themeShade="80"/>
                <w:sz w:val="24"/>
                <w:szCs w:val="24"/>
              </w:rPr>
            </w:pPr>
          </w:p>
        </w:tc>
      </w:tr>
    </w:tbl>
    <w:p w14:paraId="6A604E68" w14:textId="53FBFD53" w:rsidR="00F85C46" w:rsidRPr="00E054BA" w:rsidRDefault="00F85C46" w:rsidP="00813987">
      <w:pPr>
        <w:spacing w:before="40" w:after="40" w:line="240" w:lineRule="auto"/>
        <w:ind w:left="0" w:firstLine="0"/>
        <w:rPr>
          <w:rFonts w:eastAsia="Calibri" w:cs="Arial"/>
          <w:b/>
          <w:color w:val="222A35" w:themeColor="text2" w:themeShade="80"/>
          <w:szCs w:val="20"/>
          <w:lang w:eastAsia="pl-PL"/>
        </w:rPr>
      </w:pPr>
    </w:p>
    <w:p w14:paraId="0D78D7E7" w14:textId="7A7BCC8D" w:rsidR="002F5524" w:rsidRDefault="002F5524" w:rsidP="00813987">
      <w:pPr>
        <w:spacing w:before="40" w:after="40" w:line="240" w:lineRule="auto"/>
        <w:ind w:left="0" w:firstLine="0"/>
        <w:rPr>
          <w:rFonts w:eastAsia="Calibri" w:cs="Arial"/>
          <w:b/>
          <w:color w:val="222A35" w:themeColor="text2" w:themeShade="80"/>
          <w:szCs w:val="20"/>
          <w:lang w:eastAsia="pl-PL"/>
        </w:rPr>
      </w:pPr>
    </w:p>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450117BB" w14:textId="77777777" w:rsidR="00106380" w:rsidRPr="00E054BA" w:rsidRDefault="00106380" w:rsidP="002F5524">
      <w:pPr>
        <w:spacing w:before="40" w:after="40" w:line="240" w:lineRule="auto"/>
        <w:ind w:left="142"/>
        <w:rPr>
          <w:rFonts w:eastAsia="Calibri" w:cs="Arial"/>
          <w:color w:val="222A35" w:themeColor="text2" w:themeShade="80"/>
          <w:szCs w:val="20"/>
          <w:lang w:eastAsia="pl-PL"/>
        </w:rPr>
      </w:pPr>
    </w:p>
    <w:p w14:paraId="384839D4" w14:textId="2F43707A" w:rsidR="00272E3F" w:rsidRDefault="00272E3F" w:rsidP="00272E3F">
      <w:pPr>
        <w:spacing w:before="40" w:after="40" w:line="240" w:lineRule="auto"/>
        <w:rPr>
          <w:rFonts w:eastAsia="Calibri" w:cs="Arial"/>
          <w:color w:val="222A35" w:themeColor="text2" w:themeShade="80"/>
          <w:szCs w:val="20"/>
          <w:lang w:eastAsia="pl-PL"/>
        </w:rPr>
      </w:pPr>
    </w:p>
    <w:p w14:paraId="493ED6A8" w14:textId="0ABDB8CF" w:rsidR="00D828C3" w:rsidRDefault="00D828C3" w:rsidP="00272E3F">
      <w:pPr>
        <w:spacing w:before="40" w:after="40" w:line="240" w:lineRule="auto"/>
        <w:rPr>
          <w:rFonts w:eastAsia="Calibri" w:cs="Arial"/>
          <w:b/>
          <w:color w:val="222A35" w:themeColor="text2" w:themeShade="80"/>
          <w:szCs w:val="20"/>
          <w:lang w:eastAsia="pl-PL"/>
        </w:rPr>
      </w:pPr>
    </w:p>
    <w:p w14:paraId="2B67A582" w14:textId="42452A91" w:rsidR="00D828C3" w:rsidRDefault="00D828C3" w:rsidP="00272E3F">
      <w:pPr>
        <w:spacing w:before="40" w:after="40" w:line="240" w:lineRule="auto"/>
        <w:rPr>
          <w:rFonts w:eastAsia="Calibri" w:cs="Arial"/>
          <w:b/>
          <w:color w:val="222A35" w:themeColor="text2" w:themeShade="80"/>
          <w:szCs w:val="20"/>
          <w:lang w:eastAsia="pl-PL"/>
        </w:rPr>
      </w:pPr>
    </w:p>
    <w:p w14:paraId="727EDB4F" w14:textId="07B04F5A" w:rsidR="00D828C3" w:rsidRDefault="00D828C3" w:rsidP="00272E3F">
      <w:pPr>
        <w:spacing w:before="40" w:after="40" w:line="240" w:lineRule="auto"/>
        <w:rPr>
          <w:rFonts w:eastAsia="Calibri" w:cs="Arial"/>
          <w:b/>
          <w:color w:val="222A35" w:themeColor="text2" w:themeShade="80"/>
          <w:szCs w:val="20"/>
          <w:lang w:eastAsia="pl-PL"/>
        </w:rPr>
      </w:pPr>
    </w:p>
    <w:p w14:paraId="11E0E7AB" w14:textId="7C2458E5" w:rsidR="00D828C3" w:rsidRDefault="00D828C3" w:rsidP="00272E3F">
      <w:pPr>
        <w:spacing w:before="40" w:after="40" w:line="240" w:lineRule="auto"/>
        <w:rPr>
          <w:rFonts w:eastAsia="Calibri" w:cs="Arial"/>
          <w:b/>
          <w:color w:val="222A35" w:themeColor="text2" w:themeShade="80"/>
          <w:szCs w:val="20"/>
          <w:lang w:eastAsia="pl-PL"/>
        </w:rPr>
      </w:pPr>
    </w:p>
    <w:p w14:paraId="197337DD" w14:textId="7432D7B3" w:rsidR="00D828C3" w:rsidRDefault="00D828C3" w:rsidP="00272E3F">
      <w:pPr>
        <w:spacing w:before="40" w:after="40" w:line="240" w:lineRule="auto"/>
        <w:rPr>
          <w:rFonts w:eastAsia="Calibri" w:cs="Arial"/>
          <w:b/>
          <w:color w:val="222A35" w:themeColor="text2" w:themeShade="80"/>
          <w:szCs w:val="20"/>
          <w:lang w:eastAsia="pl-PL"/>
        </w:rPr>
      </w:pPr>
    </w:p>
    <w:p w14:paraId="5D89D3A1" w14:textId="0B88AD05" w:rsidR="00D828C3" w:rsidRDefault="00D828C3" w:rsidP="00272E3F">
      <w:pPr>
        <w:spacing w:before="40" w:after="40" w:line="240" w:lineRule="auto"/>
        <w:rPr>
          <w:rFonts w:eastAsia="Calibri" w:cs="Arial"/>
          <w:b/>
          <w:color w:val="222A35" w:themeColor="text2" w:themeShade="80"/>
          <w:szCs w:val="20"/>
          <w:lang w:eastAsia="pl-PL"/>
        </w:rPr>
      </w:pPr>
    </w:p>
    <w:p w14:paraId="15625104" w14:textId="77CAC2C4" w:rsidR="00D828C3" w:rsidRDefault="00D828C3" w:rsidP="00272E3F">
      <w:pPr>
        <w:spacing w:before="40" w:after="40" w:line="240" w:lineRule="auto"/>
        <w:rPr>
          <w:rFonts w:eastAsia="Calibri" w:cs="Arial"/>
          <w:b/>
          <w:color w:val="222A35" w:themeColor="text2" w:themeShade="80"/>
          <w:szCs w:val="20"/>
          <w:lang w:eastAsia="pl-PL"/>
        </w:rPr>
      </w:pPr>
    </w:p>
    <w:p w14:paraId="389EE1E0" w14:textId="424C0DD7" w:rsidR="00D828C3" w:rsidRDefault="00D828C3" w:rsidP="00272E3F">
      <w:pPr>
        <w:spacing w:before="40" w:after="40" w:line="240" w:lineRule="auto"/>
        <w:rPr>
          <w:rFonts w:eastAsia="Calibri" w:cs="Arial"/>
          <w:b/>
          <w:color w:val="222A35" w:themeColor="text2" w:themeShade="80"/>
          <w:szCs w:val="20"/>
          <w:lang w:eastAsia="pl-PL"/>
        </w:rPr>
      </w:pPr>
    </w:p>
    <w:p w14:paraId="7ABBC52C" w14:textId="1088218C" w:rsidR="00D828C3" w:rsidRDefault="00D828C3" w:rsidP="00272E3F">
      <w:pPr>
        <w:spacing w:before="40" w:after="40" w:line="240" w:lineRule="auto"/>
        <w:rPr>
          <w:rFonts w:eastAsia="Calibri" w:cs="Arial"/>
          <w:b/>
          <w:color w:val="222A35" w:themeColor="text2" w:themeShade="80"/>
          <w:szCs w:val="20"/>
          <w:lang w:eastAsia="pl-PL"/>
        </w:rPr>
      </w:pPr>
    </w:p>
    <w:p w14:paraId="517BB560" w14:textId="11EA0296" w:rsidR="00D828C3" w:rsidRDefault="00D828C3" w:rsidP="00272E3F">
      <w:pPr>
        <w:spacing w:before="40" w:after="40" w:line="240" w:lineRule="auto"/>
        <w:rPr>
          <w:rFonts w:eastAsia="Calibri" w:cs="Arial"/>
          <w:b/>
          <w:color w:val="222A35" w:themeColor="text2" w:themeShade="80"/>
          <w:szCs w:val="20"/>
          <w:lang w:eastAsia="pl-PL"/>
        </w:rPr>
      </w:pPr>
    </w:p>
    <w:p w14:paraId="5971FEBF" w14:textId="0546BF74" w:rsidR="00D828C3" w:rsidRDefault="00D828C3" w:rsidP="00272E3F">
      <w:pPr>
        <w:spacing w:before="40" w:after="40" w:line="240" w:lineRule="auto"/>
        <w:rPr>
          <w:rFonts w:eastAsia="Calibri" w:cs="Arial"/>
          <w:b/>
          <w:color w:val="222A35" w:themeColor="text2" w:themeShade="80"/>
          <w:szCs w:val="20"/>
          <w:lang w:eastAsia="pl-PL"/>
        </w:rPr>
      </w:pPr>
    </w:p>
    <w:p w14:paraId="062B855C" w14:textId="4EA7C116" w:rsidR="00D828C3" w:rsidRDefault="00D828C3" w:rsidP="00272E3F">
      <w:pPr>
        <w:spacing w:before="40" w:after="40" w:line="240" w:lineRule="auto"/>
        <w:rPr>
          <w:rFonts w:eastAsia="Calibri" w:cs="Arial"/>
          <w:b/>
          <w:color w:val="222A35" w:themeColor="text2" w:themeShade="80"/>
          <w:szCs w:val="20"/>
          <w:lang w:eastAsia="pl-PL"/>
        </w:rPr>
      </w:pPr>
    </w:p>
    <w:p w14:paraId="14A73858" w14:textId="6E294927" w:rsidR="00D828C3" w:rsidRDefault="00D828C3" w:rsidP="00272E3F">
      <w:pPr>
        <w:spacing w:before="40" w:after="40" w:line="240" w:lineRule="auto"/>
        <w:rPr>
          <w:rFonts w:eastAsia="Calibri" w:cs="Arial"/>
          <w:b/>
          <w:color w:val="222A35" w:themeColor="text2" w:themeShade="80"/>
          <w:szCs w:val="20"/>
          <w:lang w:eastAsia="pl-PL"/>
        </w:rPr>
      </w:pPr>
    </w:p>
    <w:p w14:paraId="40E85E6B" w14:textId="77777777" w:rsidR="00D828C3" w:rsidRPr="00E054BA" w:rsidRDefault="00D828C3" w:rsidP="00272E3F">
      <w:pPr>
        <w:spacing w:before="40" w:after="40" w:line="240" w:lineRule="auto"/>
        <w:rPr>
          <w:rFonts w:eastAsia="Calibri" w:cs="Arial"/>
          <w:b/>
          <w:color w:val="222A35" w:themeColor="text2" w:themeShade="80"/>
          <w:szCs w:val="20"/>
          <w:lang w:eastAsia="pl-PL"/>
        </w:rPr>
      </w:pPr>
    </w:p>
    <w:p w14:paraId="45DF3A9B" w14:textId="6CF322D1" w:rsidR="00272E3F" w:rsidRPr="00E054BA" w:rsidRDefault="00272E3F" w:rsidP="000B0AAE">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6F3FC986" w14:textId="77777777" w:rsidR="00106380" w:rsidRDefault="00106380" w:rsidP="00D828C3">
      <w:pPr>
        <w:spacing w:before="40" w:after="40" w:line="240" w:lineRule="auto"/>
        <w:ind w:left="0" w:firstLine="0"/>
        <w:rPr>
          <w:rFonts w:eastAsia="Calibri" w:cs="Arial"/>
          <w:color w:val="222A35" w:themeColor="text2" w:themeShade="80"/>
          <w:lang w:eastAsia="pl-PL"/>
        </w:rPr>
      </w:pPr>
    </w:p>
    <w:p w14:paraId="3B7C09F2" w14:textId="0E95F837" w:rsidR="00E054BA" w:rsidRDefault="00D828C3" w:rsidP="00D828C3">
      <w:pPr>
        <w:spacing w:before="40" w:after="40" w:line="240" w:lineRule="auto"/>
        <w:ind w:left="6663" w:firstLine="141"/>
        <w:jc w:val="center"/>
        <w:rPr>
          <w:rFonts w:eastAsia="Calibri" w:cs="Arial"/>
          <w:color w:val="222A35" w:themeColor="text2" w:themeShade="80"/>
          <w:lang w:eastAsia="pl-PL"/>
        </w:rPr>
      </w:pPr>
      <w:r>
        <w:rPr>
          <w:rFonts w:eastAsia="Calibri" w:cs="Arial"/>
          <w:color w:val="222A35" w:themeColor="text2" w:themeShade="80"/>
          <w:lang w:eastAsia="pl-PL"/>
        </w:rPr>
        <w:t xml:space="preserve">mgr Agnieszka Maj – </w:t>
      </w:r>
    </w:p>
    <w:p w14:paraId="1F556FA4" w14:textId="0B4455E0" w:rsidR="00D828C3" w:rsidRDefault="00D828C3" w:rsidP="00D828C3">
      <w:pPr>
        <w:spacing w:before="40" w:after="40" w:line="240" w:lineRule="auto"/>
        <w:ind w:left="6663" w:firstLine="141"/>
        <w:jc w:val="center"/>
        <w:rPr>
          <w:rFonts w:eastAsia="Calibri" w:cs="Arial"/>
          <w:color w:val="222A35" w:themeColor="text2" w:themeShade="80"/>
          <w:lang w:eastAsia="pl-PL"/>
        </w:rPr>
      </w:pPr>
      <w:r>
        <w:rPr>
          <w:rFonts w:eastAsia="Calibri" w:cs="Arial"/>
          <w:color w:val="222A35" w:themeColor="text2" w:themeShade="80"/>
          <w:lang w:eastAsia="pl-PL"/>
        </w:rPr>
        <w:t>Z-ca Kanclerza ds. Inwestycji i Zarządzania Logistycznego</w:t>
      </w:r>
    </w:p>
    <w:p w14:paraId="5A787798" w14:textId="77777777" w:rsidR="0055376D" w:rsidRDefault="0055376D" w:rsidP="00F85C46">
      <w:pPr>
        <w:spacing w:before="40" w:after="40" w:line="240" w:lineRule="auto"/>
        <w:jc w:val="center"/>
        <w:rPr>
          <w:rFonts w:eastAsia="Calibri" w:cs="Arial"/>
          <w:color w:val="222A35" w:themeColor="text2" w:themeShade="80"/>
          <w:szCs w:val="20"/>
          <w:lang w:eastAsia="pl-PL"/>
        </w:rPr>
      </w:pPr>
    </w:p>
    <w:p w14:paraId="65F2A9CD" w14:textId="77777777" w:rsidR="00D828C3" w:rsidRDefault="00D828C3" w:rsidP="00F85C46">
      <w:pPr>
        <w:spacing w:before="40" w:after="40" w:line="240" w:lineRule="auto"/>
        <w:jc w:val="center"/>
        <w:rPr>
          <w:rFonts w:eastAsia="Calibri" w:cs="Arial"/>
          <w:color w:val="222A35" w:themeColor="text2" w:themeShade="80"/>
          <w:szCs w:val="20"/>
          <w:lang w:eastAsia="pl-PL"/>
        </w:rPr>
      </w:pPr>
    </w:p>
    <w:p w14:paraId="3F11D9A0" w14:textId="77777777" w:rsidR="00D828C3" w:rsidRDefault="00D828C3" w:rsidP="00F85C46">
      <w:pPr>
        <w:spacing w:before="40" w:after="40" w:line="240" w:lineRule="auto"/>
        <w:jc w:val="center"/>
        <w:rPr>
          <w:rFonts w:eastAsia="Calibri" w:cs="Arial"/>
          <w:color w:val="222A35" w:themeColor="text2" w:themeShade="80"/>
          <w:szCs w:val="20"/>
          <w:lang w:eastAsia="pl-PL"/>
        </w:rPr>
      </w:pPr>
    </w:p>
    <w:p w14:paraId="08451B98" w14:textId="77777777" w:rsidR="00D828C3" w:rsidRDefault="00D828C3" w:rsidP="00F85C46">
      <w:pPr>
        <w:spacing w:before="40" w:after="40" w:line="240" w:lineRule="auto"/>
        <w:jc w:val="center"/>
        <w:rPr>
          <w:rFonts w:eastAsia="Calibri" w:cs="Arial"/>
          <w:color w:val="222A35" w:themeColor="text2" w:themeShade="80"/>
          <w:szCs w:val="20"/>
          <w:lang w:eastAsia="pl-PL"/>
        </w:rPr>
      </w:pPr>
    </w:p>
    <w:p w14:paraId="6620E343" w14:textId="77777777" w:rsidR="00D828C3" w:rsidRDefault="00D828C3" w:rsidP="00F85C46">
      <w:pPr>
        <w:spacing w:before="40" w:after="40" w:line="240" w:lineRule="auto"/>
        <w:jc w:val="center"/>
        <w:rPr>
          <w:rFonts w:eastAsia="Calibri" w:cs="Arial"/>
          <w:color w:val="222A35" w:themeColor="text2" w:themeShade="80"/>
          <w:szCs w:val="20"/>
          <w:lang w:eastAsia="pl-PL"/>
        </w:rPr>
      </w:pPr>
    </w:p>
    <w:p w14:paraId="06631F74" w14:textId="5E405C46"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3A6DB7">
        <w:rPr>
          <w:rFonts w:eastAsia="Calibri" w:cs="Arial"/>
          <w:color w:val="222A35" w:themeColor="text2" w:themeShade="80"/>
          <w:szCs w:val="20"/>
          <w:lang w:eastAsia="pl-PL"/>
        </w:rPr>
        <w:t>marzec 2024 r.</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3C98A254"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0A2C4217"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3</w:t>
        </w:r>
        <w:r w:rsidR="002E4CF0" w:rsidRPr="00B96B4D">
          <w:rPr>
            <w:rFonts w:ascii="Bahnschrift" w:hAnsi="Bahnschrift"/>
            <w:noProof/>
            <w:webHidden/>
            <w:color w:val="auto"/>
            <w:sz w:val="20"/>
          </w:rPr>
          <w:fldChar w:fldCharType="end"/>
        </w:r>
      </w:hyperlink>
    </w:p>
    <w:p w14:paraId="3561B122" w14:textId="3D977954"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7FD52603" w14:textId="2DCB8D4E"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2F2037ED" w14:textId="05957056"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020E5C3D" w14:textId="042A64A0"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11</w:t>
        </w:r>
        <w:r w:rsidR="002E4CF0" w:rsidRPr="00B96B4D">
          <w:rPr>
            <w:rFonts w:ascii="Bahnschrift" w:hAnsi="Bahnschrift"/>
            <w:noProof/>
            <w:webHidden/>
            <w:color w:val="auto"/>
            <w:sz w:val="20"/>
          </w:rPr>
          <w:fldChar w:fldCharType="end"/>
        </w:r>
      </w:hyperlink>
    </w:p>
    <w:p w14:paraId="7BF53B2A" w14:textId="166980CF"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15</w:t>
        </w:r>
        <w:r w:rsidR="002E4CF0" w:rsidRPr="00B96B4D">
          <w:rPr>
            <w:rFonts w:ascii="Bahnschrift" w:hAnsi="Bahnschrift"/>
            <w:noProof/>
            <w:webHidden/>
            <w:color w:val="auto"/>
            <w:sz w:val="20"/>
          </w:rPr>
          <w:fldChar w:fldCharType="end"/>
        </w:r>
      </w:hyperlink>
    </w:p>
    <w:p w14:paraId="09EBC482" w14:textId="7676F672"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15</w:t>
        </w:r>
        <w:r w:rsidR="002E4CF0" w:rsidRPr="00B96B4D">
          <w:rPr>
            <w:rFonts w:ascii="Bahnschrift" w:hAnsi="Bahnschrift"/>
            <w:noProof/>
            <w:webHidden/>
            <w:color w:val="auto"/>
            <w:sz w:val="20"/>
          </w:rPr>
          <w:fldChar w:fldCharType="end"/>
        </w:r>
      </w:hyperlink>
    </w:p>
    <w:p w14:paraId="34DE5837" w14:textId="49753157"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20</w:t>
        </w:r>
        <w:r w:rsidR="002E4CF0" w:rsidRPr="00B96B4D">
          <w:rPr>
            <w:rFonts w:ascii="Bahnschrift" w:hAnsi="Bahnschrift"/>
            <w:noProof/>
            <w:webHidden/>
            <w:color w:val="auto"/>
            <w:sz w:val="20"/>
          </w:rPr>
          <w:fldChar w:fldCharType="end"/>
        </w:r>
      </w:hyperlink>
    </w:p>
    <w:p w14:paraId="50EAF72B" w14:textId="0CAFB3DB"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61190782" w14:textId="782D92E5"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1841ECBB" w14:textId="6C158F34"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26</w:t>
        </w:r>
        <w:r w:rsidR="002E4CF0" w:rsidRPr="00B96B4D">
          <w:rPr>
            <w:rFonts w:ascii="Bahnschrift" w:hAnsi="Bahnschrift"/>
            <w:noProof/>
            <w:webHidden/>
            <w:color w:val="auto"/>
            <w:sz w:val="20"/>
          </w:rPr>
          <w:fldChar w:fldCharType="end"/>
        </w:r>
      </w:hyperlink>
    </w:p>
    <w:p w14:paraId="342387FE" w14:textId="7CD3B7FB"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27</w:t>
        </w:r>
        <w:r w:rsidR="002E4CF0" w:rsidRPr="00B96B4D">
          <w:rPr>
            <w:rFonts w:ascii="Bahnschrift" w:hAnsi="Bahnschrift"/>
            <w:noProof/>
            <w:webHidden/>
            <w:color w:val="auto"/>
            <w:sz w:val="20"/>
          </w:rPr>
          <w:fldChar w:fldCharType="end"/>
        </w:r>
      </w:hyperlink>
    </w:p>
    <w:p w14:paraId="5224EEBE" w14:textId="59CBF828"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30</w:t>
        </w:r>
        <w:r w:rsidR="002E4CF0" w:rsidRPr="00B96B4D">
          <w:rPr>
            <w:rFonts w:ascii="Bahnschrift" w:hAnsi="Bahnschrift"/>
            <w:noProof/>
            <w:webHidden/>
            <w:color w:val="auto"/>
            <w:sz w:val="20"/>
          </w:rPr>
          <w:fldChar w:fldCharType="end"/>
        </w:r>
      </w:hyperlink>
    </w:p>
    <w:p w14:paraId="6DE7D632" w14:textId="5C555D47"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31</w:t>
        </w:r>
        <w:r w:rsidR="002E4CF0" w:rsidRPr="00B96B4D">
          <w:rPr>
            <w:rFonts w:ascii="Bahnschrift" w:hAnsi="Bahnschrift"/>
            <w:noProof/>
            <w:webHidden/>
            <w:color w:val="auto"/>
            <w:sz w:val="20"/>
          </w:rPr>
          <w:fldChar w:fldCharType="end"/>
        </w:r>
      </w:hyperlink>
    </w:p>
    <w:p w14:paraId="721140EF" w14:textId="58466256" w:rsidR="002E4CF0" w:rsidRPr="00B96B4D" w:rsidRDefault="00D828C3"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014628">
          <w:rPr>
            <w:rFonts w:ascii="Bahnschrift" w:hAnsi="Bahnschrift"/>
            <w:noProof/>
            <w:webHidden/>
            <w:color w:val="auto"/>
            <w:sz w:val="20"/>
          </w:rPr>
          <w:t>33</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0" w:name="_Toc375581632"/>
      <w:bookmarkStart w:id="1" w:name="_Toc375581814"/>
      <w:bookmarkStart w:id="2" w:name="_Toc375582131"/>
      <w:bookmarkStart w:id="3"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udostępnieniu zasobów ……………………………………………………………………………..….załącznik nr 1D</w:t>
      </w:r>
    </w:p>
    <w:p w14:paraId="283EB8C6" w14:textId="30E943F0" w:rsidR="007C284C" w:rsidRPr="00B96B4D" w:rsidRDefault="007C284C" w:rsidP="007C284C">
      <w:pPr>
        <w:pStyle w:val="Akapitzlist"/>
        <w:numPr>
          <w:ilvl w:val="0"/>
          <w:numId w:val="1"/>
        </w:numPr>
        <w:spacing w:line="480" w:lineRule="auto"/>
        <w:ind w:left="567" w:hanging="284"/>
        <w:rPr>
          <w:rFonts w:cs="Arial"/>
          <w:szCs w:val="20"/>
        </w:rPr>
      </w:pPr>
      <w:r w:rsidRPr="00B96B4D">
        <w:rPr>
          <w:rFonts w:cs="Arial"/>
          <w:szCs w:val="20"/>
        </w:rPr>
        <w:t xml:space="preserve">Wzór wykazu </w:t>
      </w:r>
      <w:r>
        <w:rPr>
          <w:rFonts w:cs="Arial"/>
          <w:szCs w:val="20"/>
        </w:rPr>
        <w:t xml:space="preserve">usług </w:t>
      </w:r>
      <w:r w:rsidR="00C50BE2">
        <w:rPr>
          <w:rFonts w:cs="Arial"/>
          <w:szCs w:val="20"/>
        </w:rPr>
        <w:t>…………………………………….</w:t>
      </w:r>
      <w:r w:rsidR="00E76474">
        <w:rPr>
          <w:rFonts w:cs="Arial"/>
          <w:szCs w:val="20"/>
        </w:rPr>
        <w:t>……….………………………….</w:t>
      </w:r>
      <w:r w:rsidRPr="00B96B4D">
        <w:rPr>
          <w:rFonts w:cs="Arial"/>
          <w:szCs w:val="20"/>
        </w:rPr>
        <w:t>………</w:t>
      </w:r>
      <w:r w:rsidR="003A6DB7">
        <w:rPr>
          <w:rFonts w:cs="Arial"/>
          <w:szCs w:val="20"/>
        </w:rPr>
        <w:t>……</w:t>
      </w:r>
      <w:r w:rsidRPr="00B96B4D">
        <w:rPr>
          <w:rFonts w:cs="Arial"/>
          <w:szCs w:val="20"/>
        </w:rPr>
        <w:t>……………</w:t>
      </w:r>
      <w:r w:rsidR="0077739D">
        <w:rPr>
          <w:rFonts w:cs="Arial"/>
          <w:szCs w:val="20"/>
        </w:rPr>
        <w:t>………………….</w:t>
      </w:r>
      <w:r w:rsidRPr="00B96B4D">
        <w:rPr>
          <w:rFonts w:cs="Arial"/>
          <w:szCs w:val="20"/>
        </w:rPr>
        <w:t>…</w:t>
      </w:r>
      <w:r>
        <w:rPr>
          <w:rFonts w:cs="Arial"/>
          <w:szCs w:val="20"/>
        </w:rPr>
        <w:t>…………</w:t>
      </w:r>
      <w:r w:rsidR="0077739D">
        <w:rPr>
          <w:rFonts w:cs="Arial"/>
          <w:szCs w:val="20"/>
        </w:rPr>
        <w:t xml:space="preserve"> </w:t>
      </w:r>
      <w:r w:rsidRPr="00B96B4D">
        <w:rPr>
          <w:rFonts w:cs="Arial"/>
          <w:szCs w:val="20"/>
        </w:rPr>
        <w:t>załącznik nr 1E</w:t>
      </w:r>
    </w:p>
    <w:p w14:paraId="69723D64" w14:textId="77777777" w:rsidR="00BD3871" w:rsidRPr="00B96B4D" w:rsidRDefault="00BD3871" w:rsidP="005E3FBB">
      <w:pPr>
        <w:numPr>
          <w:ilvl w:val="0"/>
          <w:numId w:val="1"/>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5E3FBB">
      <w:pPr>
        <w:numPr>
          <w:ilvl w:val="0"/>
          <w:numId w:val="1"/>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C3345F">
      <w:pPr>
        <w:pStyle w:val="Nagwek1"/>
      </w:pPr>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679894F4" w:rsidR="00384DA3" w:rsidRPr="00103256" w:rsidRDefault="00384DA3" w:rsidP="00850AF3">
      <w:pPr>
        <w:pStyle w:val="Nagwek3"/>
        <w:ind w:left="851" w:hanging="284"/>
        <w:rPr>
          <w:rFonts w:eastAsia="Calibri"/>
        </w:rPr>
      </w:pPr>
      <w:r w:rsidRPr="00103256">
        <w:rPr>
          <w:lang w:eastAsia="pl-PL"/>
        </w:rPr>
        <w:t>Podstawa prawna: Ustawa z dnia 11 września 2019 r. – Prawo zamówień publicznych (</w:t>
      </w:r>
      <w:proofErr w:type="spellStart"/>
      <w:r w:rsidR="00106380">
        <w:rPr>
          <w:lang w:eastAsia="pl-PL"/>
        </w:rPr>
        <w:t>t.j</w:t>
      </w:r>
      <w:proofErr w:type="spellEnd"/>
      <w:r w:rsidR="00106380">
        <w:rPr>
          <w:lang w:eastAsia="pl-PL"/>
        </w:rPr>
        <w:t xml:space="preserve">. </w:t>
      </w:r>
      <w:r w:rsidRPr="00103256">
        <w:rPr>
          <w:lang w:eastAsia="pl-PL"/>
        </w:rPr>
        <w:t>Dz.U</w:t>
      </w:r>
      <w:r w:rsidR="00106380">
        <w:rPr>
          <w:rFonts w:eastAsia="Calibri"/>
        </w:rPr>
        <w:t>. z 202</w:t>
      </w:r>
      <w:r w:rsidR="003A6DB7">
        <w:rPr>
          <w:rFonts w:eastAsia="Calibri"/>
        </w:rPr>
        <w:t>3</w:t>
      </w:r>
      <w:r w:rsidR="00106380">
        <w:rPr>
          <w:rFonts w:eastAsia="Calibri"/>
        </w:rPr>
        <w:t xml:space="preserve"> r. poz. 1</w:t>
      </w:r>
      <w:r w:rsidR="003A6DB7">
        <w:rPr>
          <w:rFonts w:eastAsia="Calibri"/>
        </w:rPr>
        <w:t>605</w:t>
      </w:r>
      <w:r w:rsidRPr="00103256">
        <w:rPr>
          <w:rFonts w:eastAsia="Calibri"/>
        </w:rPr>
        <w:t xml:space="preserve"> z </w:t>
      </w:r>
      <w:proofErr w:type="spellStart"/>
      <w:r w:rsidRPr="00103256">
        <w:rPr>
          <w:rFonts w:eastAsia="Calibri"/>
        </w:rPr>
        <w:t>późn</w:t>
      </w:r>
      <w:proofErr w:type="spellEnd"/>
      <w:r w:rsidRPr="00103256">
        <w:rPr>
          <w:rFonts w:eastAsia="Calibri"/>
        </w:rPr>
        <w:t xml:space="preserve">. zm.)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2090E384" w14:textId="302D5608" w:rsidR="007C284C" w:rsidRPr="00E81D74" w:rsidRDefault="007C284C" w:rsidP="00850AF3">
      <w:pPr>
        <w:pStyle w:val="Nagwek3"/>
        <w:numPr>
          <w:ilvl w:val="0"/>
          <w:numId w:val="5"/>
        </w:numPr>
        <w:ind w:left="851" w:hanging="284"/>
        <w:rPr>
          <w:rFonts w:eastAsia="Calibri"/>
        </w:rPr>
      </w:pPr>
      <w:r>
        <w:rPr>
          <w:lang w:eastAsia="pl-PL"/>
        </w:rPr>
        <w:t>Postępowanie dotyczy</w:t>
      </w:r>
      <w:r w:rsidRPr="00103256">
        <w:rPr>
          <w:lang w:eastAsia="pl-PL"/>
        </w:rPr>
        <w:t xml:space="preserve"> zamówienia</w:t>
      </w:r>
      <w:r>
        <w:rPr>
          <w:lang w:eastAsia="pl-PL"/>
        </w:rPr>
        <w:t xml:space="preserve"> o wartości poniżej progu unijnego (poniżej</w:t>
      </w:r>
      <w:r w:rsidR="00690E74">
        <w:rPr>
          <w:lang w:eastAsia="pl-PL"/>
        </w:rPr>
        <w:t xml:space="preserve"> 2</w:t>
      </w:r>
      <w:r w:rsidR="003A6DB7">
        <w:rPr>
          <w:lang w:eastAsia="pl-PL"/>
        </w:rPr>
        <w:t>21</w:t>
      </w:r>
      <w:r w:rsidRPr="00103256">
        <w:rPr>
          <w:lang w:eastAsia="pl-PL"/>
        </w:rPr>
        <w:t> 000 euro)</w:t>
      </w:r>
      <w:r>
        <w:rPr>
          <w:rFonts w:eastAsia="Calibri"/>
          <w:b/>
        </w:rPr>
        <w:t xml:space="preserve"> </w:t>
      </w:r>
      <w:r w:rsidRPr="00E81D74">
        <w:rPr>
          <w:rFonts w:eastAsia="Calibri"/>
        </w:rPr>
        <w:t xml:space="preserve">i jest prowadzone w trybie podstawowym </w:t>
      </w:r>
      <w:r>
        <w:rPr>
          <w:rFonts w:eastAsia="Calibri"/>
        </w:rPr>
        <w:t xml:space="preserve">bez negocjacji w rozumieniu art. 275 pkt 1 ustawy </w:t>
      </w:r>
      <w:proofErr w:type="spellStart"/>
      <w:r>
        <w:rPr>
          <w:rFonts w:eastAsia="Calibri"/>
        </w:rPr>
        <w:t>Pzp</w:t>
      </w:r>
      <w:proofErr w:type="spellEnd"/>
      <w:r>
        <w:rPr>
          <w:rFonts w:eastAsia="Calibri"/>
        </w:rPr>
        <w:t xml:space="preserve"> (wariant I)</w:t>
      </w:r>
      <w:r w:rsidRPr="00264155">
        <w:rPr>
          <w:rFonts w:eastAsia="Calibri"/>
        </w:rPr>
        <w:t xml:space="preserve"> </w:t>
      </w:r>
      <w:r>
        <w:rPr>
          <w:rFonts w:eastAsia="Calibri"/>
        </w:rPr>
        <w:t xml:space="preserve">oraz z uwzględnieniem przepisów Działu II ustawy </w:t>
      </w:r>
      <w:proofErr w:type="spellStart"/>
      <w:r>
        <w:rPr>
          <w:rFonts w:eastAsia="Calibri"/>
        </w:rPr>
        <w:t>Pzp</w:t>
      </w:r>
      <w:proofErr w:type="spellEnd"/>
      <w:r>
        <w:rPr>
          <w:rFonts w:eastAsia="Calibri"/>
        </w:rPr>
        <w:t xml:space="preserve">, na podstawie przepisu art. 266 ustawy </w:t>
      </w:r>
      <w:proofErr w:type="spellStart"/>
      <w:r>
        <w:rPr>
          <w:rFonts w:eastAsia="Calibri"/>
        </w:rPr>
        <w:t>Pzp</w:t>
      </w:r>
      <w:proofErr w:type="spellEnd"/>
      <w:r>
        <w:rPr>
          <w:rFonts w:eastAsia="Calibri"/>
        </w:rPr>
        <w:t>.</w:t>
      </w:r>
    </w:p>
    <w:p w14:paraId="427AF06D" w14:textId="065893AE" w:rsidR="00F85C46" w:rsidRPr="00382315" w:rsidRDefault="00F85C46" w:rsidP="00BC5DA3">
      <w:pPr>
        <w:pStyle w:val="Nagwek2"/>
        <w:ind w:left="567" w:hanging="283"/>
      </w:pPr>
      <w:r w:rsidRPr="00382315">
        <w:t>Oznaczenie postępowania.</w:t>
      </w:r>
    </w:p>
    <w:p w14:paraId="016662BD" w14:textId="378A4D3E" w:rsidR="00F85C46" w:rsidRPr="00690E74" w:rsidRDefault="00F85C46" w:rsidP="007D4D19">
      <w:pPr>
        <w:pStyle w:val="Nagwek3"/>
        <w:numPr>
          <w:ilvl w:val="0"/>
          <w:numId w:val="41"/>
        </w:numPr>
        <w:ind w:left="851" w:hanging="284"/>
        <w:rPr>
          <w:b/>
          <w:lang w:val="en-US"/>
        </w:rPr>
      </w:pPr>
      <w:r w:rsidRPr="00382315">
        <w:rPr>
          <w:lang w:eastAsia="pl-PL"/>
        </w:rPr>
        <w:t xml:space="preserve">Nazwa zamówienia nadana przez Zamawiającego: </w:t>
      </w:r>
      <w:r w:rsidR="007C284C" w:rsidRPr="007C284C">
        <w:rPr>
          <w:b/>
        </w:rPr>
        <w:t>„</w:t>
      </w:r>
      <w:proofErr w:type="spellStart"/>
      <w:r w:rsidR="00690E74" w:rsidRPr="00690E74">
        <w:rPr>
          <w:b/>
          <w:lang w:val="en-US"/>
        </w:rPr>
        <w:t>Świadczenie</w:t>
      </w:r>
      <w:proofErr w:type="spellEnd"/>
      <w:r w:rsidR="00690E74" w:rsidRPr="00690E74">
        <w:rPr>
          <w:b/>
          <w:lang w:val="en-US"/>
        </w:rPr>
        <w:t xml:space="preserve"> </w:t>
      </w:r>
      <w:proofErr w:type="spellStart"/>
      <w:r w:rsidR="00690E74" w:rsidRPr="00690E74">
        <w:rPr>
          <w:b/>
          <w:lang w:val="en-US"/>
        </w:rPr>
        <w:t>usług</w:t>
      </w:r>
      <w:proofErr w:type="spellEnd"/>
      <w:r w:rsidR="00690E74" w:rsidRPr="00690E74">
        <w:rPr>
          <w:b/>
          <w:lang w:val="en-US"/>
        </w:rPr>
        <w:t xml:space="preserve"> </w:t>
      </w:r>
      <w:proofErr w:type="spellStart"/>
      <w:r w:rsidR="00690E74" w:rsidRPr="00690E74">
        <w:rPr>
          <w:b/>
          <w:lang w:val="en-US"/>
        </w:rPr>
        <w:t>telekomunikacyjn</w:t>
      </w:r>
      <w:r w:rsidR="00690E74">
        <w:rPr>
          <w:b/>
          <w:lang w:val="en-US"/>
        </w:rPr>
        <w:t>ych</w:t>
      </w:r>
      <w:proofErr w:type="spellEnd"/>
      <w:r w:rsidR="00690E74">
        <w:rPr>
          <w:b/>
          <w:lang w:val="en-US"/>
        </w:rPr>
        <w:t xml:space="preserve"> </w:t>
      </w:r>
      <w:proofErr w:type="spellStart"/>
      <w:r w:rsidR="00690E74">
        <w:rPr>
          <w:b/>
          <w:lang w:val="en-US"/>
        </w:rPr>
        <w:t>dla</w:t>
      </w:r>
      <w:proofErr w:type="spellEnd"/>
      <w:r w:rsidR="00690E74">
        <w:rPr>
          <w:b/>
          <w:lang w:val="en-US"/>
        </w:rPr>
        <w:t xml:space="preserve"> </w:t>
      </w:r>
      <w:proofErr w:type="spellStart"/>
      <w:r w:rsidR="00690E74">
        <w:rPr>
          <w:b/>
          <w:lang w:val="en-US"/>
        </w:rPr>
        <w:t>Uniwersytetu</w:t>
      </w:r>
      <w:proofErr w:type="spellEnd"/>
      <w:r w:rsidR="00690E74">
        <w:rPr>
          <w:b/>
          <w:lang w:val="en-US"/>
        </w:rPr>
        <w:t xml:space="preserve"> </w:t>
      </w:r>
      <w:proofErr w:type="spellStart"/>
      <w:r w:rsidR="00690E74">
        <w:rPr>
          <w:b/>
          <w:lang w:val="en-US"/>
        </w:rPr>
        <w:t>Śląskiego</w:t>
      </w:r>
      <w:proofErr w:type="spellEnd"/>
      <w:r w:rsidR="00690E74">
        <w:rPr>
          <w:b/>
          <w:lang w:val="en-US"/>
        </w:rPr>
        <w:t xml:space="preserve"> </w:t>
      </w:r>
      <w:r w:rsidR="00690E74" w:rsidRPr="00690E74">
        <w:rPr>
          <w:b/>
          <w:lang w:val="en-US"/>
        </w:rPr>
        <w:t xml:space="preserve">w </w:t>
      </w:r>
      <w:proofErr w:type="spellStart"/>
      <w:r w:rsidR="00690E74" w:rsidRPr="00690E74">
        <w:rPr>
          <w:b/>
          <w:lang w:val="en-US"/>
        </w:rPr>
        <w:t>sieci</w:t>
      </w:r>
      <w:proofErr w:type="spellEnd"/>
      <w:r w:rsidR="00690E74" w:rsidRPr="00690E74">
        <w:rPr>
          <w:b/>
          <w:lang w:val="en-US"/>
        </w:rPr>
        <w:t xml:space="preserve"> </w:t>
      </w:r>
      <w:proofErr w:type="spellStart"/>
      <w:r w:rsidR="00690E74" w:rsidRPr="00690E74">
        <w:rPr>
          <w:b/>
          <w:lang w:val="en-US"/>
        </w:rPr>
        <w:t>telefonii</w:t>
      </w:r>
      <w:proofErr w:type="spellEnd"/>
      <w:r w:rsidR="00690E74" w:rsidRPr="00690E74">
        <w:rPr>
          <w:b/>
          <w:lang w:val="en-US"/>
        </w:rPr>
        <w:t xml:space="preserve"> </w:t>
      </w:r>
      <w:proofErr w:type="spellStart"/>
      <w:r w:rsidR="00690E74" w:rsidRPr="00690E74">
        <w:rPr>
          <w:b/>
          <w:lang w:val="en-US"/>
        </w:rPr>
        <w:t>komórkowej</w:t>
      </w:r>
      <w:proofErr w:type="spellEnd"/>
      <w:r w:rsidR="00690E74" w:rsidRPr="00690E74">
        <w:rPr>
          <w:b/>
          <w:lang w:val="en-US"/>
        </w:rPr>
        <w:t xml:space="preserve"> (GSM)</w:t>
      </w:r>
      <w:r w:rsidR="007C284C" w:rsidRPr="00690E74">
        <w:rPr>
          <w:b/>
        </w:rPr>
        <w:t>”</w:t>
      </w:r>
      <w:r w:rsidR="00690E74">
        <w:rPr>
          <w:b/>
        </w:rPr>
        <w:t>.</w:t>
      </w:r>
    </w:p>
    <w:p w14:paraId="5C555F00" w14:textId="15E1678F" w:rsidR="00F85C46" w:rsidRDefault="00F85C46" w:rsidP="00AA1622">
      <w:pPr>
        <w:pStyle w:val="Nagwek3"/>
        <w:ind w:left="851" w:hanging="284"/>
      </w:pPr>
      <w:r w:rsidRPr="00103256">
        <w:t xml:space="preserve">Numer referencyjny sprawy nadany przez Zamawiającego: </w:t>
      </w:r>
      <w:r w:rsidR="00E81D74">
        <w:rPr>
          <w:b/>
        </w:rPr>
        <w:t>DZP.38</w:t>
      </w:r>
      <w:r w:rsidR="003A6DB7">
        <w:rPr>
          <w:b/>
        </w:rPr>
        <w:t>2.4.4.2024</w:t>
      </w:r>
      <w:r w:rsidR="00384DA3" w:rsidRPr="00103256">
        <w:t>.</w:t>
      </w:r>
      <w:r w:rsidRPr="00103256">
        <w:t xml:space="preserve"> Wykonawcy winni w kontaktach z Zamawiającym powoływać się na ww. oznaczenie postępowania</w:t>
      </w:r>
      <w:r w:rsidR="00A70679">
        <w:t>;</w:t>
      </w:r>
    </w:p>
    <w:p w14:paraId="40AB1996" w14:textId="1C6752D2" w:rsidR="00F85C46" w:rsidRPr="00AF7FE4" w:rsidRDefault="00F85C46" w:rsidP="00C3345F">
      <w:pPr>
        <w:pStyle w:val="Nagwek1"/>
      </w:pPr>
      <w:bookmarkStart w:id="5" w:name="_Toc375581633"/>
      <w:bookmarkStart w:id="6" w:name="_Toc375581815"/>
      <w:bookmarkStart w:id="7" w:name="_Toc375582132"/>
      <w:bookmarkStart w:id="8" w:name="_Toc62396888"/>
      <w:r w:rsidRPr="00AF7FE4">
        <w:t>Przedmiot zamówienia. Termin oraz pozostałe warunki realizacji zamówienia.</w:t>
      </w:r>
      <w:bookmarkEnd w:id="5"/>
      <w:bookmarkEnd w:id="6"/>
      <w:bookmarkEnd w:id="7"/>
      <w:bookmarkEnd w:id="8"/>
    </w:p>
    <w:p w14:paraId="552A53B6" w14:textId="089B0A58" w:rsidR="001D05CD" w:rsidRPr="00B13C64" w:rsidRDefault="00F85C46" w:rsidP="005B5678">
      <w:pPr>
        <w:pStyle w:val="Nagwek2"/>
        <w:numPr>
          <w:ilvl w:val="0"/>
          <w:numId w:val="58"/>
        </w:numPr>
        <w:ind w:left="588" w:hanging="294"/>
        <w:rPr>
          <w:color w:val="auto"/>
        </w:rPr>
      </w:pPr>
      <w:r w:rsidRPr="00B13C64">
        <w:t>Przedmiot zamówienia.</w:t>
      </w:r>
    </w:p>
    <w:p w14:paraId="4A9E5B8E" w14:textId="1577A2E8" w:rsidR="00690E74" w:rsidRPr="007D4D19" w:rsidRDefault="00690E74" w:rsidP="005B5678">
      <w:pPr>
        <w:pStyle w:val="Nagwek3"/>
        <w:numPr>
          <w:ilvl w:val="0"/>
          <w:numId w:val="59"/>
        </w:numPr>
        <w:rPr>
          <w:rFonts w:eastAsia="Calibri"/>
        </w:rPr>
      </w:pPr>
      <w:r w:rsidRPr="007D4D19">
        <w:rPr>
          <w:rFonts w:eastAsia="Calibri"/>
        </w:rPr>
        <w:t xml:space="preserve">Przedmiotem zamówienia jest świadczenie przez Wykonawcę na rzecz Zamawiającego usług </w:t>
      </w:r>
      <w:r w:rsidRPr="00F959C2">
        <w:rPr>
          <w:rFonts w:eastAsia="Calibri"/>
        </w:rPr>
        <w:t>telekomunikacyjnych, na terenie kraju</w:t>
      </w:r>
      <w:r w:rsidR="00F959C2" w:rsidRPr="00F959C2">
        <w:rPr>
          <w:rFonts w:eastAsia="Calibri"/>
        </w:rPr>
        <w:t xml:space="preserve"> i UE</w:t>
      </w:r>
      <w:r w:rsidRPr="00F959C2">
        <w:rPr>
          <w:rFonts w:eastAsia="Calibri"/>
        </w:rPr>
        <w:t xml:space="preserve">, w standardzie GSM, w rozumieniu ustawy Prawo  telekomunikacyjne (tekst jednolity: Dz. U. </w:t>
      </w:r>
      <w:r w:rsidR="007D4D19" w:rsidRPr="00F959C2">
        <w:rPr>
          <w:rFonts w:eastAsia="Calibri"/>
        </w:rPr>
        <w:t>z 202</w:t>
      </w:r>
      <w:r w:rsidR="003A6DB7">
        <w:rPr>
          <w:rFonts w:eastAsia="Calibri"/>
        </w:rPr>
        <w:t>4</w:t>
      </w:r>
      <w:r w:rsidR="007D4D19" w:rsidRPr="00F959C2">
        <w:rPr>
          <w:rFonts w:eastAsia="Calibri"/>
        </w:rPr>
        <w:t xml:space="preserve"> r. poz. </w:t>
      </w:r>
      <w:r w:rsidR="003A6DB7">
        <w:rPr>
          <w:rFonts w:eastAsia="Calibri"/>
        </w:rPr>
        <w:t>34</w:t>
      </w:r>
      <w:r w:rsidRPr="00F959C2">
        <w:rPr>
          <w:rFonts w:eastAsia="Calibri"/>
        </w:rPr>
        <w:t>). W zakresie świadczonych usług Wykonawca zobowiązany jest</w:t>
      </w:r>
      <w:r w:rsidRPr="007D4D19">
        <w:rPr>
          <w:rFonts w:eastAsia="Calibri"/>
        </w:rPr>
        <w:t xml:space="preserve"> zapewnić łączność głosową, tekstową (SMS), multimedialną (MMS), transmisji danych, dostęp do zasobów Internetu do realizacji usług wymienionych w załączniku nr 2 do SWZ.</w:t>
      </w:r>
    </w:p>
    <w:p w14:paraId="41B0FF93" w14:textId="51C4E920" w:rsidR="007D4D19" w:rsidRPr="007D4D19" w:rsidRDefault="007D4D19" w:rsidP="005B5678">
      <w:pPr>
        <w:pStyle w:val="Nagwek3"/>
        <w:numPr>
          <w:ilvl w:val="0"/>
          <w:numId w:val="59"/>
        </w:numPr>
        <w:rPr>
          <w:rFonts w:eastAsia="Calibri"/>
        </w:rPr>
      </w:pPr>
      <w:r w:rsidRPr="007D4D19">
        <w:rPr>
          <w:rFonts w:eastAsia="Calibri"/>
        </w:rPr>
        <w:lastRenderedPageBreak/>
        <w:t>Szczegółowy opis przedmiotu zamówienia, w tym warunki świadczenia usług telekomunikacyjny</w:t>
      </w:r>
      <w:r>
        <w:rPr>
          <w:rFonts w:eastAsia="Calibri"/>
        </w:rPr>
        <w:t>ch, zawiera załącznik nr 2 do S</w:t>
      </w:r>
      <w:r w:rsidRPr="007D4D19">
        <w:rPr>
          <w:rFonts w:eastAsia="Calibri"/>
        </w:rPr>
        <w:t>WZ oraz załącznik nr 3 do SWZ (wzór umowy).</w:t>
      </w:r>
    </w:p>
    <w:p w14:paraId="732A27A0" w14:textId="11DE878F" w:rsidR="00F959C2" w:rsidRPr="00F959C2" w:rsidRDefault="00F959C2" w:rsidP="00F959C2">
      <w:pPr>
        <w:pStyle w:val="Nagwek3"/>
        <w:numPr>
          <w:ilvl w:val="0"/>
          <w:numId w:val="59"/>
        </w:numPr>
      </w:pPr>
      <w:r w:rsidRPr="00F959C2">
        <w:rPr>
          <w:rFonts w:eastAsia="Calibri"/>
        </w:rPr>
        <w:t xml:space="preserve">Podane w dokumentach zamówienia  ilości świadczeń są ilościami maksymalnymi. Zamawiający zastrzega sobie prawo do niewykorzystania wszystkich podanych ilości. </w:t>
      </w:r>
      <w:r w:rsidR="00884DA9" w:rsidRPr="00F959C2">
        <w:rPr>
          <w:rFonts w:eastAsia="Calibri"/>
        </w:rPr>
        <w:t>W</w:t>
      </w:r>
      <w:r w:rsidR="0077739D" w:rsidRPr="00F959C2">
        <w:rPr>
          <w:rFonts w:eastAsia="Calibri"/>
        </w:rPr>
        <w:t> </w:t>
      </w:r>
      <w:r w:rsidR="00884DA9" w:rsidRPr="00F959C2">
        <w:rPr>
          <w:rFonts w:eastAsia="Calibri"/>
        </w:rPr>
        <w:t>zw</w:t>
      </w:r>
      <w:r w:rsidRPr="00F959C2">
        <w:rPr>
          <w:rFonts w:eastAsia="Calibri"/>
        </w:rPr>
        <w:t>iązku z możliwością ograniczenia</w:t>
      </w:r>
      <w:r w:rsidR="00884DA9" w:rsidRPr="00F959C2">
        <w:rPr>
          <w:rFonts w:eastAsia="Calibri"/>
        </w:rPr>
        <w:t xml:space="preserve"> zakresu zamówienia, zgodnie z art. 433 pkt 4) </w:t>
      </w:r>
      <w:r w:rsidR="001C2850" w:rsidRPr="00F959C2">
        <w:rPr>
          <w:rFonts w:eastAsia="Calibri"/>
        </w:rPr>
        <w:t xml:space="preserve">ustawy </w:t>
      </w:r>
      <w:proofErr w:type="spellStart"/>
      <w:r w:rsidR="001C2850" w:rsidRPr="00F959C2">
        <w:rPr>
          <w:rFonts w:eastAsia="Calibri"/>
        </w:rPr>
        <w:t>Pzp</w:t>
      </w:r>
      <w:proofErr w:type="spellEnd"/>
      <w:r w:rsidR="001C2850" w:rsidRPr="00F959C2">
        <w:rPr>
          <w:rFonts w:eastAsia="Calibri"/>
        </w:rPr>
        <w:t xml:space="preserve"> </w:t>
      </w:r>
      <w:r w:rsidR="006A2BE2" w:rsidRPr="00F959C2">
        <w:t xml:space="preserve">Zamawiający gwarantuje realizację Przedmiotu Umowy </w:t>
      </w:r>
      <w:r w:rsidRPr="00F959C2">
        <w:t>na poziomie co najmniej 3</w:t>
      </w:r>
      <w:r w:rsidR="0093006B">
        <w:t>80</w:t>
      </w:r>
      <w:r w:rsidRPr="00F959C2">
        <w:t xml:space="preserve"> kart SIM (MICRO SIM lub NANO SIM) lub E-SIM do aparatów telefonicznych oraz co najmniej 9</w:t>
      </w:r>
      <w:r w:rsidR="0093006B">
        <w:t>0</w:t>
      </w:r>
      <w:r w:rsidRPr="00F959C2">
        <w:t xml:space="preserve"> kart SIM do bezprzewodowego Internetu (na zasadach określonych we wzorze umowy). </w:t>
      </w:r>
      <w:r w:rsidR="00E76474" w:rsidRPr="00F959C2">
        <w:t>W pozostałym zakresie Wykonawcy nie przysługują żadne roszczenia z tytułu niewyko</w:t>
      </w:r>
      <w:r w:rsidRPr="00F959C2">
        <w:t>rzystania pełnej wartości Umowy</w:t>
      </w:r>
      <w:r>
        <w:t>, czy też pełnej ilości świadczeń.</w:t>
      </w:r>
    </w:p>
    <w:p w14:paraId="4395B670" w14:textId="37C94ADE" w:rsidR="00404C44" w:rsidRPr="00382315" w:rsidRDefault="006A1D09" w:rsidP="00BC5DA3">
      <w:pPr>
        <w:pStyle w:val="Nagwek2"/>
        <w:ind w:left="567" w:hanging="284"/>
        <w:rPr>
          <w:rFonts w:eastAsia="Calibri" w:cs="Arial"/>
          <w:bCs w:val="0"/>
          <w:szCs w:val="20"/>
        </w:rPr>
      </w:pPr>
      <w:r>
        <w:rPr>
          <w:rFonts w:eastAsia="Calibri" w:cs="Arial"/>
          <w:bCs w:val="0"/>
          <w:szCs w:val="20"/>
        </w:rPr>
        <w:t xml:space="preserve">Rodzaj zamówienia: </w:t>
      </w:r>
      <w:r w:rsidRPr="006A1D09">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B13C64" w:rsidRDefault="00404C44" w:rsidP="00BC5DA3">
      <w:pPr>
        <w:pStyle w:val="Nagwek2"/>
        <w:ind w:left="567" w:hanging="284"/>
        <w:rPr>
          <w:rFonts w:eastAsia="Calibri" w:cs="Arial"/>
          <w:bCs w:val="0"/>
          <w:szCs w:val="20"/>
        </w:rPr>
      </w:pPr>
      <w:r w:rsidRPr="00B13C64">
        <w:rPr>
          <w:rFonts w:eastAsia="Calibri" w:cs="Arial"/>
          <w:bCs w:val="0"/>
          <w:szCs w:val="20"/>
        </w:rPr>
        <w:t xml:space="preserve">Nazwy i kody dotyczące przedmiotu zamówienia zgodnie z nomenklaturą określoną we Wspólnym Słowniku Zamówień (CPV): </w:t>
      </w:r>
    </w:p>
    <w:p w14:paraId="786D3E81" w14:textId="106210F5" w:rsidR="00F85C46"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 xml:space="preserve">(CPV): </w:t>
      </w:r>
      <w:r w:rsidR="007D4D19">
        <w:rPr>
          <w:rFonts w:cs="Arial"/>
          <w:bCs/>
          <w:color w:val="000000" w:themeColor="text1"/>
          <w:szCs w:val="20"/>
          <w:lang w:eastAsia="pl-PL"/>
        </w:rPr>
        <w:t>64212000-5</w:t>
      </w:r>
      <w:r w:rsidR="00B13C64" w:rsidRPr="00B13C64">
        <w:rPr>
          <w:rFonts w:cs="Arial"/>
          <w:bCs/>
          <w:color w:val="000000" w:themeColor="text1"/>
          <w:szCs w:val="20"/>
          <w:lang w:eastAsia="pl-PL"/>
        </w:rPr>
        <w:t xml:space="preserve"> </w:t>
      </w:r>
      <w:r w:rsidR="007D4D19">
        <w:rPr>
          <w:rFonts w:cs="Arial"/>
          <w:bCs/>
          <w:color w:val="000000" w:themeColor="text1"/>
          <w:szCs w:val="20"/>
          <w:lang w:eastAsia="pl-PL"/>
        </w:rPr>
        <w:t>–</w:t>
      </w:r>
      <w:r w:rsidRPr="006A1D09">
        <w:rPr>
          <w:rFonts w:cs="Arial"/>
          <w:bCs/>
          <w:color w:val="000000" w:themeColor="text1"/>
          <w:szCs w:val="20"/>
          <w:lang w:eastAsia="pl-PL"/>
        </w:rPr>
        <w:t xml:space="preserve"> </w:t>
      </w:r>
      <w:r w:rsidR="007D4D19">
        <w:rPr>
          <w:rFonts w:cs="Arial"/>
          <w:bCs/>
          <w:color w:val="000000" w:themeColor="text1"/>
          <w:szCs w:val="20"/>
          <w:lang w:eastAsia="pl-PL"/>
        </w:rPr>
        <w:t>Usługi telefonii komórkowej</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75A0A6E2" w:rsidR="00F85C46" w:rsidRPr="00B13C64" w:rsidRDefault="00795AC8" w:rsidP="00D62CC2">
      <w:pPr>
        <w:pStyle w:val="Nagwek3"/>
        <w:numPr>
          <w:ilvl w:val="0"/>
          <w:numId w:val="0"/>
        </w:numPr>
        <w:ind w:left="927" w:hanging="360"/>
        <w:rPr>
          <w:rFonts w:eastAsia="Calibri"/>
        </w:rPr>
      </w:pPr>
      <w:r w:rsidRPr="00B13C64">
        <w:rPr>
          <w:rFonts w:eastAsia="Calibri"/>
        </w:rPr>
        <w:t>S</w:t>
      </w:r>
      <w:r w:rsidR="00F85C46" w:rsidRPr="00B13C64">
        <w:rPr>
          <w:rFonts w:eastAsia="Calibri"/>
        </w:rPr>
        <w:t>zczegółowy opis przedmiotu zamówie</w:t>
      </w:r>
      <w:r w:rsidR="00170642" w:rsidRPr="00B13C64">
        <w:rPr>
          <w:rFonts w:eastAsia="Calibri"/>
        </w:rPr>
        <w:t>nia stanowi załącznik nr 2 do S</w:t>
      </w:r>
      <w:r w:rsidR="00F85C46" w:rsidRPr="00B13C64">
        <w:rPr>
          <w:rFonts w:eastAsia="Calibri"/>
        </w:rPr>
        <w:t>WZ</w:t>
      </w:r>
      <w:r w:rsidR="00A71E6A" w:rsidRPr="00B13C64">
        <w:rPr>
          <w:rFonts w:eastAsia="Calibri"/>
        </w:rPr>
        <w:t>.</w:t>
      </w:r>
    </w:p>
    <w:p w14:paraId="24854E9F" w14:textId="52D882C1" w:rsidR="00FB3F58" w:rsidRPr="00B13C64" w:rsidRDefault="00FB3F58" w:rsidP="00B13C64">
      <w:pPr>
        <w:pStyle w:val="Nagwek2"/>
        <w:ind w:left="567" w:hanging="284"/>
        <w:rPr>
          <w:rFonts w:eastAsia="Calibri"/>
        </w:rPr>
      </w:pPr>
      <w:r w:rsidRPr="00B13C64">
        <w:rPr>
          <w:rFonts w:eastAsia="Calibri"/>
        </w:rPr>
        <w:t>Opis części zamówienia. Oferty wariantowe.</w:t>
      </w:r>
    </w:p>
    <w:p w14:paraId="41929599" w14:textId="26C99B88" w:rsidR="00F26285" w:rsidRPr="00F959C2" w:rsidRDefault="00FF74AE" w:rsidP="005B5678">
      <w:pPr>
        <w:pStyle w:val="Nagwek3"/>
        <w:numPr>
          <w:ilvl w:val="0"/>
          <w:numId w:val="55"/>
        </w:numPr>
        <w:ind w:left="851" w:hanging="284"/>
        <w:rPr>
          <w:rFonts w:eastAsia="Calibri"/>
        </w:rPr>
      </w:pPr>
      <w:r w:rsidRPr="00F959C2">
        <w:rPr>
          <w:rFonts w:eastAsia="Calibri"/>
        </w:rPr>
        <w:t xml:space="preserve">Zamawiający </w:t>
      </w:r>
      <w:r w:rsidR="007D4D19" w:rsidRPr="00F959C2">
        <w:rPr>
          <w:rFonts w:eastAsia="Calibri"/>
        </w:rPr>
        <w:t xml:space="preserve">nie </w:t>
      </w:r>
      <w:r w:rsidRPr="00F959C2">
        <w:rPr>
          <w:rFonts w:eastAsia="Calibri"/>
        </w:rPr>
        <w:t>do</w:t>
      </w:r>
      <w:r w:rsidR="007D4D19" w:rsidRPr="00F959C2">
        <w:rPr>
          <w:rFonts w:eastAsia="Calibri"/>
        </w:rPr>
        <w:t>puszcza możliwości</w:t>
      </w:r>
      <w:r w:rsidRPr="00F959C2">
        <w:rPr>
          <w:rFonts w:eastAsia="Calibri"/>
        </w:rPr>
        <w:t xml:space="preserve"> składania ofert częściowych</w:t>
      </w:r>
      <w:r w:rsidR="007D4D19" w:rsidRPr="00F959C2">
        <w:rPr>
          <w:rFonts w:eastAsia="Calibri"/>
        </w:rPr>
        <w:t xml:space="preserve">. </w:t>
      </w:r>
    </w:p>
    <w:p w14:paraId="748AAE97" w14:textId="5699025C" w:rsidR="007D4D19" w:rsidRPr="007D4D19" w:rsidRDefault="007D4D19" w:rsidP="00FC78D4">
      <w:pPr>
        <w:pStyle w:val="Nagwek3"/>
        <w:numPr>
          <w:ilvl w:val="0"/>
          <w:numId w:val="0"/>
        </w:numPr>
        <w:ind w:left="928"/>
      </w:pPr>
      <w:r w:rsidRPr="00F959C2">
        <w:rPr>
          <w:u w:val="single"/>
        </w:rPr>
        <w:t>Uzasadnienie braku podziału zamówienia na części:</w:t>
      </w:r>
      <w:r w:rsidRPr="00F959C2">
        <w:t xml:space="preserve"> </w:t>
      </w:r>
      <w:r w:rsidR="00FC78D4" w:rsidRPr="00F959C2">
        <w:t>Wszystkie rodzaje usług wskazane w zamówieniu świadczone są powszechnie przez operatorów telekomunikacyjnych, dlatego postępowanie w jednej części na usługi głosowe oraz usługi transmisji danych nie jest dyskryminujące. Co więcej efekt skali pozwala sądzić, że łączne zaoferowanie usług pozwoli złożyć Wykonawcom korzystniejszą ofertę niż składanie jej oddzielnie na każdą z usług. Również z punktu widzenia Zamawiającego posiadanie jednej umowy prowadzi do zmniejszenia pracochłonności procesów związanych z obsługą dokumentów realizacji zamówienia.</w:t>
      </w:r>
    </w:p>
    <w:p w14:paraId="4DCC4DC4" w14:textId="0C4D8963" w:rsidR="00BA7E0B" w:rsidRPr="00382315" w:rsidRDefault="00BA7E0B" w:rsidP="00163CC7">
      <w:pPr>
        <w:pStyle w:val="Nagwek3"/>
        <w:ind w:left="851" w:hanging="284"/>
        <w:rPr>
          <w:rFonts w:eastAsia="Calibri"/>
        </w:rPr>
      </w:pPr>
      <w:r w:rsidRPr="00382315">
        <w:rPr>
          <w:rFonts w:eastAsia="Calibri"/>
        </w:rPr>
        <w:t>Zamawiający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C3345F">
        <w:t>Pzp.</w:t>
      </w:r>
    </w:p>
    <w:p w14:paraId="5D2F097F" w14:textId="6921981B" w:rsidR="00B13C64" w:rsidRPr="00B13C64" w:rsidRDefault="00B13C64" w:rsidP="00B13C64">
      <w:pPr>
        <w:spacing w:line="324" w:lineRule="auto"/>
        <w:ind w:left="567" w:firstLine="0"/>
        <w:rPr>
          <w:szCs w:val="20"/>
          <w:lang w:eastAsia="x-none"/>
        </w:rPr>
      </w:pPr>
      <w:r w:rsidRPr="00B13C64">
        <w:rPr>
          <w:szCs w:val="20"/>
          <w:lang w:eastAsia="x-none"/>
        </w:rPr>
        <w:t xml:space="preserve">Zamawiający </w:t>
      </w:r>
      <w:r w:rsidR="00F26285">
        <w:rPr>
          <w:szCs w:val="20"/>
          <w:lang w:eastAsia="x-none"/>
        </w:rPr>
        <w:t>nie przewiduje możliwości</w:t>
      </w:r>
      <w:r w:rsidRPr="00B13C64">
        <w:rPr>
          <w:szCs w:val="20"/>
          <w:lang w:eastAsia="x-none"/>
        </w:rPr>
        <w:t xml:space="preserve"> udzielenia zamówień polegających na powtórzeniu podobnych usług w rozumieniu przepisu </w:t>
      </w:r>
      <w:r>
        <w:rPr>
          <w:szCs w:val="20"/>
          <w:lang w:eastAsia="x-none"/>
        </w:rPr>
        <w:t xml:space="preserve">art. 214 ust. 1 pkt 7 </w:t>
      </w:r>
      <w:r w:rsidRPr="00B13C64">
        <w:rPr>
          <w:szCs w:val="20"/>
          <w:lang w:eastAsia="x-none"/>
        </w:rPr>
        <w:t>w zw. z art. 304</w:t>
      </w:r>
      <w:r w:rsidRPr="00382315">
        <w:rPr>
          <w:szCs w:val="20"/>
          <w:lang w:eastAsia="x-none"/>
        </w:rPr>
        <w:t xml:space="preserve"> ustawy </w:t>
      </w:r>
      <w:proofErr w:type="spellStart"/>
      <w:r w:rsidRPr="00382315">
        <w:rPr>
          <w:szCs w:val="20"/>
          <w:lang w:eastAsia="x-none"/>
        </w:rPr>
        <w:t>Pzp</w:t>
      </w:r>
      <w:proofErr w:type="spellEnd"/>
      <w:r w:rsidR="00F26285">
        <w:rPr>
          <w:szCs w:val="20"/>
          <w:lang w:eastAsia="x-none"/>
        </w:rPr>
        <w:t>.</w:t>
      </w:r>
    </w:p>
    <w:p w14:paraId="14DC131C" w14:textId="77777777" w:rsidR="00F132B0" w:rsidRDefault="00F0343C" w:rsidP="0055317F">
      <w:pPr>
        <w:pStyle w:val="Nagwek2"/>
        <w:ind w:left="567" w:hanging="283"/>
      </w:pPr>
      <w:r w:rsidRPr="00813763">
        <w:t>Te</w:t>
      </w:r>
      <w:r w:rsidR="005253FB" w:rsidRPr="00813763">
        <w:t xml:space="preserve">rmin realizacji zamówienia: </w:t>
      </w:r>
    </w:p>
    <w:p w14:paraId="0F39FBF7" w14:textId="37456B82" w:rsidR="00351A32" w:rsidRDefault="00351A32" w:rsidP="00351A32">
      <w:pPr>
        <w:rPr>
          <w:lang w:eastAsia="x-none"/>
        </w:rPr>
      </w:pPr>
      <w:r>
        <w:rPr>
          <w:lang w:eastAsia="x-none"/>
        </w:rPr>
        <w:t>Wykonawca realizował będzie Przedmiot Umowy:</w:t>
      </w:r>
    </w:p>
    <w:p w14:paraId="0FD65AF1" w14:textId="203EBAB7" w:rsidR="001266B3" w:rsidRPr="001266B3" w:rsidRDefault="00351A32" w:rsidP="001266B3">
      <w:pPr>
        <w:pStyle w:val="Nagwek3"/>
        <w:numPr>
          <w:ilvl w:val="0"/>
          <w:numId w:val="69"/>
        </w:numPr>
        <w:rPr>
          <w:rFonts w:eastAsia="Calibri"/>
        </w:rPr>
      </w:pPr>
      <w:r w:rsidRPr="001266B3">
        <w:rPr>
          <w:rFonts w:eastAsia="Calibri"/>
        </w:rPr>
        <w:t>w zakresie usług telekomunikacyjnych - od daty zawarcia umowy, jednak nie wcześniej niż od 29.05.202</w:t>
      </w:r>
      <w:r w:rsidR="003A6DB7" w:rsidRPr="001266B3">
        <w:rPr>
          <w:rFonts w:eastAsia="Calibri"/>
        </w:rPr>
        <w:t>4</w:t>
      </w:r>
      <w:r w:rsidRPr="001266B3">
        <w:rPr>
          <w:rFonts w:eastAsia="Calibri"/>
        </w:rPr>
        <w:t xml:space="preserve"> r. przez okres 24 miesięcy</w:t>
      </w:r>
      <w:r w:rsidR="001266B3" w:rsidRPr="001266B3">
        <w:rPr>
          <w:rFonts w:eastAsia="Calibri"/>
        </w:rPr>
        <w:t xml:space="preserve"> lub do wyczerpania kwoty przeznaczonej przez Zamawiającego na sfinansowanie Przedmiotu Umowy, jeżeli jej wyczerpanie nastąpi przed tą datą.</w:t>
      </w:r>
    </w:p>
    <w:p w14:paraId="0754F8E6" w14:textId="77DB843A" w:rsidR="00EF729E" w:rsidRDefault="00351A32" w:rsidP="005B5678">
      <w:pPr>
        <w:pStyle w:val="Nagwek3"/>
        <w:numPr>
          <w:ilvl w:val="0"/>
          <w:numId w:val="69"/>
        </w:numPr>
        <w:rPr>
          <w:rFonts w:eastAsia="Calibri"/>
        </w:rPr>
      </w:pPr>
      <w:r w:rsidRPr="00351A32">
        <w:rPr>
          <w:rFonts w:eastAsia="Calibri"/>
        </w:rPr>
        <w:lastRenderedPageBreak/>
        <w:t>w zakresie dostaw kart SIM - od daty zawarcia umowy, jednak</w:t>
      </w:r>
      <w:r>
        <w:rPr>
          <w:rFonts w:eastAsia="Calibri"/>
        </w:rPr>
        <w:t xml:space="preserve"> nie wcześniej niż od 29.05.202</w:t>
      </w:r>
      <w:r w:rsidR="003A6DB7">
        <w:rPr>
          <w:rFonts w:eastAsia="Calibri"/>
        </w:rPr>
        <w:t>4</w:t>
      </w:r>
      <w:r w:rsidRPr="00351A32">
        <w:rPr>
          <w:rFonts w:eastAsia="Calibri"/>
        </w:rPr>
        <w:t xml:space="preserve"> r., w zależności od potrzeb,  do dnia zakończenia świadczenia usług, o których mowa w pkt. 1)</w:t>
      </w:r>
      <w:r w:rsidR="001266B3">
        <w:rPr>
          <w:rFonts w:eastAsia="Calibri"/>
        </w:rPr>
        <w:t>.</w:t>
      </w:r>
    </w:p>
    <w:p w14:paraId="21F074F7" w14:textId="59E88E1F" w:rsidR="00F0343C" w:rsidRPr="00C25531" w:rsidRDefault="00B61F3A" w:rsidP="006F6D7B">
      <w:pPr>
        <w:pStyle w:val="Nagwek2"/>
        <w:ind w:left="568" w:hanging="284"/>
        <w:contextualSpacing w:val="0"/>
        <w:rPr>
          <w:rFonts w:eastAsia="Calibri"/>
        </w:rPr>
      </w:pPr>
      <w:r w:rsidRPr="00C25531">
        <w:rPr>
          <w:rFonts w:eastAsia="Calibri"/>
        </w:rPr>
        <w:t xml:space="preserve">Warunki realizacji zamówienia, warunki płatności. </w:t>
      </w:r>
    </w:p>
    <w:p w14:paraId="20BC60CF" w14:textId="67DA74EF" w:rsidR="00351A32" w:rsidRPr="00F959C2" w:rsidRDefault="00351A32" w:rsidP="005B5678">
      <w:pPr>
        <w:pStyle w:val="Nagwek3"/>
        <w:numPr>
          <w:ilvl w:val="0"/>
          <w:numId w:val="57"/>
        </w:numPr>
        <w:rPr>
          <w:rFonts w:eastAsia="Calibri"/>
          <w:noProof/>
        </w:rPr>
      </w:pPr>
      <w:bookmarkStart w:id="9" w:name="_Hlk68171998"/>
      <w:r w:rsidRPr="00F959C2">
        <w:rPr>
          <w:rFonts w:eastAsia="Calibri"/>
          <w:b/>
          <w:noProof/>
        </w:rPr>
        <w:t>Miejsce świadczenia usługi:</w:t>
      </w:r>
      <w:r w:rsidRPr="00F959C2">
        <w:rPr>
          <w:rFonts w:eastAsia="Calibri"/>
          <w:noProof/>
        </w:rPr>
        <w:t xml:space="preserve"> Uniwersytet Śląski w Katowicach, ul. </w:t>
      </w:r>
      <w:r w:rsidR="00F959C2" w:rsidRPr="00F959C2">
        <w:rPr>
          <w:rFonts w:eastAsia="Calibri"/>
          <w:noProof/>
        </w:rPr>
        <w:t>B</w:t>
      </w:r>
      <w:r w:rsidR="00F959C2">
        <w:rPr>
          <w:rFonts w:eastAsia="Calibri"/>
          <w:noProof/>
        </w:rPr>
        <w:t>ankowa 14</w:t>
      </w:r>
      <w:r w:rsidRPr="00F959C2">
        <w:rPr>
          <w:rFonts w:eastAsia="Calibri"/>
          <w:noProof/>
        </w:rPr>
        <w:t>, 40-007 Katowice (</w:t>
      </w:r>
      <w:r w:rsidR="002B7044">
        <w:rPr>
          <w:rFonts w:eastAsia="Calibri"/>
          <w:noProof/>
        </w:rPr>
        <w:t>Dział Administracji Sieci i Usług Sieciowych</w:t>
      </w:r>
      <w:r w:rsidRPr="00F959C2">
        <w:rPr>
          <w:rFonts w:eastAsia="Calibri"/>
          <w:noProof/>
        </w:rPr>
        <w:t>).</w:t>
      </w:r>
    </w:p>
    <w:bookmarkEnd w:id="9"/>
    <w:p w14:paraId="339B8E8D" w14:textId="6B511166" w:rsidR="00B13C64" w:rsidRPr="00B13C64" w:rsidRDefault="00B13C64" w:rsidP="007D4D19">
      <w:pPr>
        <w:pStyle w:val="Nagwek3"/>
        <w:numPr>
          <w:ilvl w:val="0"/>
          <w:numId w:val="50"/>
        </w:numPr>
        <w:ind w:left="851" w:hanging="284"/>
        <w:rPr>
          <w:rFonts w:eastAsia="Calibri"/>
          <w:noProof/>
        </w:rPr>
      </w:pPr>
      <w:r w:rsidRPr="00B13C64">
        <w:rPr>
          <w:rFonts w:eastAsia="Calibri"/>
          <w:noProof/>
        </w:rPr>
        <w:t>Szczegółowe warunki realizacji zamówienia oraz warunki płatności zawiera wzór umowy stanowiący załącznik nr 3 do</w:t>
      </w:r>
      <w:r w:rsidR="00596D9B">
        <w:rPr>
          <w:rFonts w:eastAsia="Calibri"/>
          <w:noProof/>
        </w:rPr>
        <w:t xml:space="preserve"> S</w:t>
      </w:r>
      <w:r w:rsidRPr="00B13C64">
        <w:rPr>
          <w:rFonts w:eastAsia="Calibri"/>
          <w:noProof/>
        </w:rPr>
        <w:t>WZ.</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77777777" w:rsidR="00617DA3" w:rsidRDefault="00617DA3" w:rsidP="005B5678">
      <w:pPr>
        <w:pStyle w:val="Nagwek3"/>
        <w:numPr>
          <w:ilvl w:val="0"/>
          <w:numId w:val="68"/>
        </w:numPr>
        <w:ind w:left="851" w:hanging="284"/>
        <w:rPr>
          <w:rFonts w:eastAsia="Calibri"/>
        </w:rPr>
      </w:pPr>
      <w:r>
        <w:rPr>
          <w:rFonts w:eastAsia="Calibri"/>
        </w:rPr>
        <w:t xml:space="preserve">Zamawiający nie przewiduje dodatkowych wymagań związanych z realizacją zamówienia, w zakresie zatrudnienia osób, o których mowa w art. 96 ust. 2 pkt 2 ustawy </w:t>
      </w:r>
      <w:proofErr w:type="spellStart"/>
      <w:r>
        <w:rPr>
          <w:rFonts w:eastAsia="Calibri"/>
        </w:rPr>
        <w:t>Pzp</w:t>
      </w:r>
      <w:proofErr w:type="spellEnd"/>
      <w:r>
        <w:rPr>
          <w:rFonts w:eastAsia="Calibri"/>
        </w:rPr>
        <w:t>;</w:t>
      </w:r>
    </w:p>
    <w:p w14:paraId="7B75B19A" w14:textId="3F7892DE" w:rsidR="00586657" w:rsidRDefault="00586657" w:rsidP="005B5678">
      <w:pPr>
        <w:pStyle w:val="Nagwek3"/>
        <w:numPr>
          <w:ilvl w:val="0"/>
          <w:numId w:val="68"/>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w:t>
      </w:r>
      <w:proofErr w:type="spellStart"/>
      <w:r w:rsidR="00794699">
        <w:rPr>
          <w:rFonts w:eastAsia="Calibri"/>
        </w:rPr>
        <w:t>Pzp</w:t>
      </w:r>
      <w:proofErr w:type="spellEnd"/>
      <w:r w:rsidR="00593C25">
        <w:rPr>
          <w:rFonts w:eastAsia="Calibri"/>
        </w:rPr>
        <w:t xml:space="preserve"> (klauzula zastrzeżona)</w:t>
      </w:r>
      <w:r>
        <w:rPr>
          <w:rFonts w:eastAsia="Calibri"/>
        </w:rPr>
        <w:t>;</w:t>
      </w:r>
    </w:p>
    <w:p w14:paraId="071FDDDD" w14:textId="53529BB9" w:rsidR="000D53D8" w:rsidRDefault="000D53D8" w:rsidP="005B5678">
      <w:pPr>
        <w:pStyle w:val="Nagwek3"/>
        <w:numPr>
          <w:ilvl w:val="0"/>
          <w:numId w:val="68"/>
        </w:numPr>
        <w:ind w:left="851" w:hanging="284"/>
        <w:rPr>
          <w:rFonts w:eastAsia="Calibri"/>
        </w:rPr>
      </w:pPr>
      <w:r w:rsidRPr="00AA1622">
        <w:rPr>
          <w:rFonts w:eastAsia="Calibri"/>
        </w:rPr>
        <w:t>Zamawiający</w:t>
      </w:r>
      <w:r>
        <w:rPr>
          <w:rFonts w:eastAsia="Calibri"/>
        </w:rPr>
        <w:t xml:space="preserve"> </w:t>
      </w:r>
      <w:r w:rsidR="00283533">
        <w:rPr>
          <w:rFonts w:eastAsia="Calibri"/>
        </w:rPr>
        <w:t xml:space="preserve">nie </w:t>
      </w:r>
      <w:r>
        <w:rPr>
          <w:rFonts w:eastAsia="Calibri"/>
        </w:rPr>
        <w:t xml:space="preserve">określa </w:t>
      </w:r>
      <w:r w:rsidR="00283533">
        <w:rPr>
          <w:rFonts w:eastAsia="Calibri"/>
        </w:rPr>
        <w:t xml:space="preserve">wymagań </w:t>
      </w:r>
      <w:r w:rsidR="00586A3C">
        <w:rPr>
          <w:rFonts w:eastAsia="Calibri"/>
        </w:rPr>
        <w:t>związanych</w:t>
      </w:r>
      <w:r w:rsidRPr="001555CF">
        <w:rPr>
          <w:rFonts w:eastAsia="Calibri"/>
        </w:rPr>
        <w:t xml:space="preserve"> z realizacją zamówienia w zakresie zatrudnienia przez wykonawcę lub podwykonawcę na podstawie stosunku pracy osób wykonujących wskazane przez zamawiającego czynności w zakres</w:t>
      </w:r>
      <w:r>
        <w:rPr>
          <w:rFonts w:eastAsia="Calibri"/>
        </w:rPr>
        <w:t>ie realizacji zamówienia, których wykonanie po</w:t>
      </w:r>
      <w:r w:rsidRPr="001555CF">
        <w:rPr>
          <w:rFonts w:eastAsia="Calibri"/>
        </w:rPr>
        <w:t>lega na wykonywaniu pracy w sposób określony w art. 22 § 1 ustawy</w:t>
      </w:r>
      <w:r>
        <w:rPr>
          <w:rFonts w:eastAsia="Calibri"/>
        </w:rPr>
        <w:t xml:space="preserve"> z dnia 26 czerwca 1974 r. – Ko</w:t>
      </w:r>
      <w:r w:rsidRPr="001555CF">
        <w:rPr>
          <w:rFonts w:eastAsia="Calibri"/>
        </w:rPr>
        <w:t>deks pracy (</w:t>
      </w:r>
      <w:proofErr w:type="spellStart"/>
      <w:r w:rsidR="00586A3C" w:rsidRPr="00586A3C">
        <w:rPr>
          <w:rFonts w:eastAsia="Calibri"/>
        </w:rPr>
        <w:t>t.j</w:t>
      </w:r>
      <w:proofErr w:type="spellEnd"/>
      <w:r w:rsidR="00586A3C" w:rsidRPr="00586A3C">
        <w:rPr>
          <w:rFonts w:eastAsia="Calibri"/>
        </w:rPr>
        <w:t xml:space="preserve">. Dz. U. z 2023 r. poz. 1465 z </w:t>
      </w:r>
      <w:proofErr w:type="spellStart"/>
      <w:r w:rsidR="00586A3C" w:rsidRPr="00586A3C">
        <w:rPr>
          <w:rFonts w:eastAsia="Calibri"/>
        </w:rPr>
        <w:t>późn</w:t>
      </w:r>
      <w:proofErr w:type="spellEnd"/>
      <w:r w:rsidR="00586A3C" w:rsidRPr="00586A3C">
        <w:rPr>
          <w:rFonts w:eastAsia="Calibri"/>
        </w:rPr>
        <w:t>. zm</w:t>
      </w:r>
      <w:r w:rsidR="00BF3F51">
        <w:rPr>
          <w:rFonts w:eastAsia="Calibri"/>
        </w:rPr>
        <w:t>.</w:t>
      </w:r>
      <w:r w:rsidR="00586A3C" w:rsidRPr="00586A3C">
        <w:rPr>
          <w:rFonts w:eastAsia="Calibri"/>
        </w:rPr>
        <w:t>)</w:t>
      </w:r>
      <w:r w:rsidR="00586A3C">
        <w:rPr>
          <w:rFonts w:eastAsia="Calibri"/>
        </w:rPr>
        <w:t>.</w:t>
      </w:r>
    </w:p>
    <w:p w14:paraId="3F534929" w14:textId="5F0CE571" w:rsidR="00AF756E" w:rsidRDefault="00AF756E" w:rsidP="009B149D">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9B149D">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9B149D">
      <w:pPr>
        <w:pStyle w:val="Nagwek2"/>
        <w:keepNext w:val="0"/>
        <w:ind w:left="567"/>
      </w:pPr>
      <w:r>
        <w:t>Podwykonawcy.</w:t>
      </w:r>
    </w:p>
    <w:p w14:paraId="4F992067" w14:textId="686C971B" w:rsidR="00593C25" w:rsidRDefault="00593C25" w:rsidP="007D4D19">
      <w:pPr>
        <w:pStyle w:val="Nagwek3"/>
        <w:numPr>
          <w:ilvl w:val="0"/>
          <w:numId w:val="49"/>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7D4D19">
      <w:pPr>
        <w:pStyle w:val="Nagwek3"/>
        <w:numPr>
          <w:ilvl w:val="0"/>
          <w:numId w:val="49"/>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C3345F">
      <w:pPr>
        <w:pStyle w:val="Nagwek1"/>
      </w:pPr>
      <w:bookmarkStart w:id="10" w:name="_Toc62396889"/>
      <w:r>
        <w:t>Przedmiotowe środki dowodowe.</w:t>
      </w:r>
      <w:bookmarkEnd w:id="10"/>
    </w:p>
    <w:p w14:paraId="5A92E1C0" w14:textId="6D515A4A" w:rsidR="00F65A36" w:rsidRDefault="00F65A36" w:rsidP="00B13C64">
      <w:pPr>
        <w:pStyle w:val="Nagwek2"/>
        <w:numPr>
          <w:ilvl w:val="0"/>
          <w:numId w:val="10"/>
        </w:numPr>
        <w:spacing w:before="0"/>
        <w:ind w:left="567" w:hanging="283"/>
      </w:pPr>
      <w:r>
        <w:t>Wykaz</w:t>
      </w:r>
      <w:r w:rsidR="00C243F8">
        <w:t xml:space="preserve"> wymaganych</w:t>
      </w:r>
      <w:r>
        <w:t xml:space="preserve"> przedmiotowych środków dow</w:t>
      </w:r>
      <w:r w:rsidR="00430D9E">
        <w:t>odowych</w:t>
      </w:r>
      <w:r>
        <w:t>.</w:t>
      </w:r>
    </w:p>
    <w:p w14:paraId="768AB5DD" w14:textId="24CE6E04" w:rsidR="00CE162F" w:rsidRDefault="00CE162F" w:rsidP="00CE162F">
      <w:pPr>
        <w:spacing w:after="120"/>
        <w:ind w:left="567" w:firstLine="0"/>
      </w:pPr>
      <w:r>
        <w:t>W celu potwierdzenia</w:t>
      </w:r>
      <w:r w:rsidRPr="00B3055B">
        <w:t xml:space="preserve"> zgodności oferowanych </w:t>
      </w:r>
      <w:r>
        <w:t>usług</w:t>
      </w:r>
      <w:r w:rsidRPr="00B3055B">
        <w:t xml:space="preserve"> z wymaganiami, cechami lub kryteriami określonymi w opisie przedmiotu zamówienia </w:t>
      </w:r>
      <w:r>
        <w:t>oraz</w:t>
      </w:r>
      <w:r w:rsidRPr="00B3055B">
        <w:t xml:space="preserve"> opisie kryteriów oceny ofert, lub wymaganiami </w:t>
      </w:r>
      <w:r w:rsidRPr="00B3055B">
        <w:lastRenderedPageBreak/>
        <w:t>związanymi z realizacją zamówienia</w:t>
      </w:r>
      <w:r>
        <w:t xml:space="preserve"> określonymi przez Zamawiającego, wykonawca zobowiązany jest złożyć </w:t>
      </w:r>
      <w:r w:rsidRPr="00B3055B">
        <w:rPr>
          <w:b/>
        </w:rPr>
        <w:t>wraz z ofertą</w:t>
      </w:r>
      <w:r>
        <w:t xml:space="preserve"> następujące przedmiotowe środki dowodowe:</w:t>
      </w:r>
    </w:p>
    <w:tbl>
      <w:tblPr>
        <w:tblStyle w:val="Tabelasiatki41"/>
        <w:tblW w:w="9218" w:type="dxa"/>
        <w:tblInd w:w="534" w:type="dxa"/>
        <w:tblLayout w:type="fixed"/>
        <w:tblLook w:val="04A0" w:firstRow="1" w:lastRow="0" w:firstColumn="1" w:lastColumn="0" w:noHBand="0" w:noVBand="1"/>
      </w:tblPr>
      <w:tblGrid>
        <w:gridCol w:w="425"/>
        <w:gridCol w:w="1134"/>
        <w:gridCol w:w="3719"/>
        <w:gridCol w:w="108"/>
        <w:gridCol w:w="3832"/>
      </w:tblGrid>
      <w:tr w:rsidR="00486F1F" w:rsidRPr="00881A05" w14:paraId="146A5986" w14:textId="77777777" w:rsidTr="00865A7C">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A84C48" w:rsidRDefault="00486F1F" w:rsidP="00865A7C">
            <w:pPr>
              <w:keepNext/>
              <w:widowControl w:val="0"/>
              <w:ind w:left="-113" w:right="595"/>
              <w:jc w:val="center"/>
              <w:rPr>
                <w:sz w:val="18"/>
                <w:szCs w:val="18"/>
              </w:rPr>
            </w:pPr>
            <w:r w:rsidRPr="00A84C48">
              <w:rPr>
                <w:sz w:val="18"/>
                <w:szCs w:val="18"/>
              </w:rPr>
              <w:t>L.p.</w:t>
            </w:r>
          </w:p>
        </w:tc>
        <w:tc>
          <w:tcPr>
            <w:tcW w:w="3719" w:type="dxa"/>
            <w:shd w:val="clear" w:color="auto" w:fill="323E4F" w:themeFill="text2" w:themeFillShade="BF"/>
            <w:vAlign w:val="center"/>
          </w:tcPr>
          <w:p w14:paraId="0B4500F4" w14:textId="77777777" w:rsidR="00486F1F" w:rsidRPr="00A84C48" w:rsidRDefault="00486F1F" w:rsidP="00865A7C">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40" w:type="dxa"/>
            <w:gridSpan w:val="2"/>
            <w:shd w:val="clear" w:color="auto" w:fill="323E4F" w:themeFill="text2" w:themeFillShade="BF"/>
            <w:vAlign w:val="center"/>
          </w:tcPr>
          <w:p w14:paraId="714237FA" w14:textId="77777777" w:rsidR="00486F1F" w:rsidRPr="00A84C48" w:rsidRDefault="00486F1F" w:rsidP="00865A7C">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FF1C5A" w14:paraId="24A2E1CE" w14:textId="77777777" w:rsidTr="008B1416">
        <w:trPr>
          <w:cnfStyle w:val="000000100000" w:firstRow="0" w:lastRow="0" w:firstColumn="0" w:lastColumn="0" w:oddVBand="0" w:evenVBand="0" w:oddHBand="1" w:evenHBand="0" w:firstRowFirstColumn="0" w:firstRowLastColumn="0" w:lastRowFirstColumn="0" w:lastRowLastColumn="0"/>
          <w:cantSplit/>
          <w:trHeight w:val="1692"/>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704B60F4" w14:textId="3578A4CD" w:rsidR="00FF1C5A" w:rsidRPr="00FF1C5A" w:rsidRDefault="00283533" w:rsidP="00FF1C5A">
            <w:pPr>
              <w:widowControl w:val="0"/>
              <w:ind w:left="-114" w:right="-107" w:firstLine="0"/>
              <w:jc w:val="center"/>
              <w:rPr>
                <w:b w:val="0"/>
                <w:sz w:val="18"/>
                <w:szCs w:val="18"/>
              </w:rPr>
            </w:pPr>
            <w:r>
              <w:rPr>
                <w:b w:val="0"/>
                <w:sz w:val="18"/>
                <w:szCs w:val="18"/>
              </w:rPr>
              <w:t>1</w:t>
            </w:r>
            <w:r w:rsidR="00FF1C5A" w:rsidRPr="00FF1C5A">
              <w:rPr>
                <w:b w:val="0"/>
                <w:sz w:val="18"/>
                <w:szCs w:val="18"/>
              </w:rPr>
              <w:t>)</w:t>
            </w:r>
          </w:p>
        </w:tc>
        <w:tc>
          <w:tcPr>
            <w:tcW w:w="4961" w:type="dxa"/>
            <w:gridSpan w:val="3"/>
            <w:shd w:val="clear" w:color="auto" w:fill="F2F2F2" w:themeFill="background1" w:themeFillShade="F2"/>
            <w:vAlign w:val="center"/>
          </w:tcPr>
          <w:p w14:paraId="16D3519A" w14:textId="0E55F062" w:rsidR="00FF1C5A" w:rsidRPr="00FA58C4" w:rsidRDefault="00FF1C5A" w:rsidP="00283533">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AD15A0">
              <w:rPr>
                <w:b/>
                <w:sz w:val="18"/>
                <w:szCs w:val="18"/>
              </w:rPr>
              <w:t>Deklaracja</w:t>
            </w:r>
            <w:r w:rsidRPr="00A84C48">
              <w:rPr>
                <w:sz w:val="18"/>
                <w:szCs w:val="18"/>
              </w:rPr>
              <w:t xml:space="preserve"> </w:t>
            </w:r>
            <w:r w:rsidR="00283533">
              <w:rPr>
                <w:b/>
                <w:sz w:val="18"/>
                <w:szCs w:val="18"/>
              </w:rPr>
              <w:t>dotycząc</w:t>
            </w:r>
            <w:r w:rsidR="00520DF3">
              <w:rPr>
                <w:b/>
                <w:sz w:val="18"/>
                <w:szCs w:val="18"/>
              </w:rPr>
              <w:t>a</w:t>
            </w:r>
            <w:r w:rsidR="00283533">
              <w:rPr>
                <w:b/>
                <w:sz w:val="18"/>
                <w:szCs w:val="18"/>
              </w:rPr>
              <w:t xml:space="preserve"> </w:t>
            </w:r>
            <w:r w:rsidR="00D21675">
              <w:rPr>
                <w:b/>
                <w:sz w:val="18"/>
                <w:szCs w:val="18"/>
              </w:rPr>
              <w:t xml:space="preserve">oferowanego </w:t>
            </w:r>
            <w:r w:rsidR="00283533">
              <w:rPr>
                <w:b/>
                <w:sz w:val="18"/>
                <w:szCs w:val="18"/>
              </w:rPr>
              <w:t xml:space="preserve">miesięcznego </w:t>
            </w:r>
            <w:r w:rsidR="00283533" w:rsidRPr="00283533">
              <w:rPr>
                <w:b/>
                <w:sz w:val="18"/>
                <w:szCs w:val="18"/>
              </w:rPr>
              <w:t>pakiet</w:t>
            </w:r>
            <w:r w:rsidR="00283533">
              <w:rPr>
                <w:b/>
                <w:sz w:val="18"/>
                <w:szCs w:val="18"/>
              </w:rPr>
              <w:t>u</w:t>
            </w:r>
            <w:r w:rsidR="00283533" w:rsidRPr="00283533">
              <w:rPr>
                <w:b/>
                <w:sz w:val="18"/>
                <w:szCs w:val="18"/>
              </w:rPr>
              <w:t xml:space="preserve"> na transfer danych w kraju i </w:t>
            </w:r>
            <w:r w:rsidR="00D21675">
              <w:rPr>
                <w:b/>
                <w:sz w:val="18"/>
                <w:szCs w:val="18"/>
              </w:rPr>
              <w:t>w UE dla numeru głosowego</w:t>
            </w:r>
            <w:r w:rsidRPr="00A84C48">
              <w:rPr>
                <w:sz w:val="18"/>
                <w:szCs w:val="18"/>
              </w:rPr>
              <w:t>, w celu potwierdzenia zgodności oferowanych usług z</w:t>
            </w:r>
            <w:r>
              <w:rPr>
                <w:sz w:val="18"/>
                <w:szCs w:val="18"/>
              </w:rPr>
              <w:t xml:space="preserve"> </w:t>
            </w:r>
            <w:r w:rsidRPr="00A84C48">
              <w:rPr>
                <w:sz w:val="18"/>
                <w:szCs w:val="18"/>
              </w:rPr>
              <w:t>kryteriami określonymi w opisie kryteriów oceny ofert, w ramach kryterium: „</w:t>
            </w:r>
            <w:r w:rsidR="00283533" w:rsidRPr="00283533">
              <w:rPr>
                <w:b/>
                <w:sz w:val="18"/>
                <w:szCs w:val="18"/>
              </w:rPr>
              <w:t>Miesięczny pakiet na transfer danych w kraju i w UE dla numeru głosowego  (MPK)</w:t>
            </w:r>
            <w:r w:rsidRPr="00A84C48">
              <w:rPr>
                <w:sz w:val="18"/>
                <w:szCs w:val="18"/>
              </w:rPr>
              <w:t xml:space="preserve">”, zgodnie z rozdz. XIII SWZ. </w:t>
            </w:r>
          </w:p>
        </w:tc>
        <w:tc>
          <w:tcPr>
            <w:tcW w:w="3832" w:type="dxa"/>
            <w:shd w:val="clear" w:color="auto" w:fill="F2F2F2" w:themeFill="background1" w:themeFillShade="F2"/>
            <w:vAlign w:val="center"/>
          </w:tcPr>
          <w:p w14:paraId="43EE3638" w14:textId="57C99B68" w:rsidR="00FF1C5A" w:rsidRPr="00676D30" w:rsidRDefault="00FF1C5A" w:rsidP="00850AF3">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676D30">
              <w:rPr>
                <w:sz w:val="18"/>
                <w:szCs w:val="18"/>
              </w:rPr>
              <w:t xml:space="preserve">Deklaracja składana w formie oświadczenia, w </w:t>
            </w:r>
            <w:r w:rsidR="00676D30" w:rsidRPr="00676D30">
              <w:rPr>
                <w:sz w:val="18"/>
                <w:szCs w:val="18"/>
              </w:rPr>
              <w:t>ust. 1</w:t>
            </w:r>
            <w:r w:rsidR="00850AF3" w:rsidRPr="00676D30">
              <w:rPr>
                <w:sz w:val="18"/>
                <w:szCs w:val="18"/>
              </w:rPr>
              <w:t xml:space="preserve"> </w:t>
            </w:r>
            <w:r w:rsidRPr="00676D30">
              <w:rPr>
                <w:sz w:val="18"/>
                <w:szCs w:val="18"/>
              </w:rPr>
              <w:t>Formularz</w:t>
            </w:r>
            <w:r w:rsidR="00850AF3" w:rsidRPr="00676D30">
              <w:rPr>
                <w:sz w:val="18"/>
                <w:szCs w:val="18"/>
              </w:rPr>
              <w:t>a</w:t>
            </w:r>
            <w:r w:rsidRPr="00676D30">
              <w:rPr>
                <w:sz w:val="18"/>
                <w:szCs w:val="18"/>
              </w:rPr>
              <w:t xml:space="preserve"> oferty (Załącznik nr 1A do SWZ).</w:t>
            </w:r>
          </w:p>
        </w:tc>
      </w:tr>
      <w:tr w:rsidR="00850AF3" w14:paraId="65A907FB" w14:textId="77777777" w:rsidTr="008B1416">
        <w:trPr>
          <w:cantSplit/>
          <w:trHeight w:val="1692"/>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30975DF9" w14:textId="5B822FEE" w:rsidR="00850AF3" w:rsidRPr="00FF1C5A" w:rsidRDefault="00283533" w:rsidP="00FF1C5A">
            <w:pPr>
              <w:widowControl w:val="0"/>
              <w:ind w:left="-114" w:right="-107" w:firstLine="0"/>
              <w:jc w:val="center"/>
              <w:rPr>
                <w:b w:val="0"/>
                <w:sz w:val="18"/>
                <w:szCs w:val="18"/>
              </w:rPr>
            </w:pPr>
            <w:r>
              <w:rPr>
                <w:b w:val="0"/>
                <w:sz w:val="18"/>
                <w:szCs w:val="18"/>
              </w:rPr>
              <w:t>2</w:t>
            </w:r>
            <w:r w:rsidR="00850AF3">
              <w:rPr>
                <w:b w:val="0"/>
                <w:sz w:val="18"/>
                <w:szCs w:val="18"/>
              </w:rPr>
              <w:t>)</w:t>
            </w:r>
          </w:p>
        </w:tc>
        <w:tc>
          <w:tcPr>
            <w:tcW w:w="4961" w:type="dxa"/>
            <w:gridSpan w:val="3"/>
            <w:shd w:val="clear" w:color="auto" w:fill="F2F2F2" w:themeFill="background1" w:themeFillShade="F2"/>
            <w:vAlign w:val="center"/>
          </w:tcPr>
          <w:p w14:paraId="39FCF2FF" w14:textId="3F8C0EFF" w:rsidR="00850AF3" w:rsidRPr="00A84C48" w:rsidRDefault="00283533" w:rsidP="00850AF3">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D15A0">
              <w:rPr>
                <w:b/>
                <w:sz w:val="18"/>
                <w:szCs w:val="18"/>
              </w:rPr>
              <w:t>Deklaracja</w:t>
            </w:r>
            <w:r w:rsidRPr="00A84C48">
              <w:rPr>
                <w:sz w:val="18"/>
                <w:szCs w:val="18"/>
              </w:rPr>
              <w:t xml:space="preserve"> </w:t>
            </w:r>
            <w:r>
              <w:rPr>
                <w:b/>
                <w:sz w:val="18"/>
                <w:szCs w:val="18"/>
              </w:rPr>
              <w:t>dotycząc</w:t>
            </w:r>
            <w:r w:rsidR="00520DF3">
              <w:rPr>
                <w:b/>
                <w:sz w:val="18"/>
                <w:szCs w:val="18"/>
              </w:rPr>
              <w:t>a</w:t>
            </w:r>
            <w:r>
              <w:rPr>
                <w:b/>
                <w:sz w:val="18"/>
                <w:szCs w:val="18"/>
              </w:rPr>
              <w:t xml:space="preserve"> </w:t>
            </w:r>
            <w:r w:rsidR="00D21675">
              <w:rPr>
                <w:b/>
                <w:sz w:val="18"/>
                <w:szCs w:val="18"/>
              </w:rPr>
              <w:t xml:space="preserve">oferowanego </w:t>
            </w:r>
            <w:r>
              <w:rPr>
                <w:b/>
                <w:sz w:val="18"/>
                <w:szCs w:val="18"/>
              </w:rPr>
              <w:t xml:space="preserve">miesięcznego </w:t>
            </w:r>
            <w:r w:rsidR="00D21675" w:rsidRPr="00D21675">
              <w:rPr>
                <w:b/>
                <w:sz w:val="18"/>
                <w:szCs w:val="18"/>
              </w:rPr>
              <w:t>limit</w:t>
            </w:r>
            <w:r w:rsidR="00D21675">
              <w:rPr>
                <w:b/>
                <w:sz w:val="18"/>
                <w:szCs w:val="18"/>
              </w:rPr>
              <w:t>u</w:t>
            </w:r>
            <w:r w:rsidR="00D21675" w:rsidRPr="00D21675">
              <w:rPr>
                <w:b/>
                <w:sz w:val="18"/>
                <w:szCs w:val="18"/>
              </w:rPr>
              <w:t xml:space="preserve"> na transfer danych w kraju i w UE dla nu</w:t>
            </w:r>
            <w:r w:rsidR="00D21675">
              <w:rPr>
                <w:b/>
                <w:sz w:val="18"/>
                <w:szCs w:val="18"/>
              </w:rPr>
              <w:t>meru do transmisji danych</w:t>
            </w:r>
            <w:r w:rsidRPr="00A84C48">
              <w:rPr>
                <w:sz w:val="18"/>
                <w:szCs w:val="18"/>
              </w:rPr>
              <w:t>, w celu potwierdzenia zgodności oferowanych usług z</w:t>
            </w:r>
            <w:r>
              <w:rPr>
                <w:sz w:val="18"/>
                <w:szCs w:val="18"/>
              </w:rPr>
              <w:t xml:space="preserve"> </w:t>
            </w:r>
            <w:r w:rsidRPr="00A84C48">
              <w:rPr>
                <w:sz w:val="18"/>
                <w:szCs w:val="18"/>
              </w:rPr>
              <w:t>kryteriami określonymi w opisie kryteriów oceny ofert, w ramach kryterium: „</w:t>
            </w:r>
            <w:r w:rsidR="00D21675" w:rsidRPr="00D21675">
              <w:rPr>
                <w:b/>
                <w:sz w:val="18"/>
                <w:szCs w:val="18"/>
              </w:rPr>
              <w:t>Miesięczny limit na transfer danych w kraju i w UE dla numeru do transmisji danych  (MLK)</w:t>
            </w:r>
            <w:r w:rsidRPr="00A84C48">
              <w:rPr>
                <w:sz w:val="18"/>
                <w:szCs w:val="18"/>
              </w:rPr>
              <w:t>”, zgodnie z rozdz. XIII SWZ.</w:t>
            </w:r>
          </w:p>
        </w:tc>
        <w:tc>
          <w:tcPr>
            <w:tcW w:w="3832" w:type="dxa"/>
            <w:shd w:val="clear" w:color="auto" w:fill="F2F2F2" w:themeFill="background1" w:themeFillShade="F2"/>
            <w:vAlign w:val="center"/>
          </w:tcPr>
          <w:p w14:paraId="3802FCCD" w14:textId="18245051" w:rsidR="00850AF3" w:rsidRPr="00676D30" w:rsidRDefault="00850AF3" w:rsidP="00850AF3">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676D30">
              <w:rPr>
                <w:sz w:val="18"/>
                <w:szCs w:val="18"/>
              </w:rPr>
              <w:t xml:space="preserve">Deklaracja składana </w:t>
            </w:r>
            <w:r w:rsidR="00676D30" w:rsidRPr="00676D30">
              <w:rPr>
                <w:sz w:val="18"/>
                <w:szCs w:val="18"/>
              </w:rPr>
              <w:t>w formie oświadczenia, w ust. 1</w:t>
            </w:r>
            <w:r w:rsidRPr="00676D30">
              <w:rPr>
                <w:sz w:val="18"/>
                <w:szCs w:val="18"/>
              </w:rPr>
              <w:t xml:space="preserve"> Formularza oferty (Załącznik nr 1A do SWZ).</w:t>
            </w:r>
          </w:p>
        </w:tc>
      </w:tr>
    </w:tbl>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A0AC5C7" w14:textId="77777777" w:rsidR="00FA58C4" w:rsidRPr="00C25340" w:rsidRDefault="00FA58C4" w:rsidP="00FA58C4">
      <w:pPr>
        <w:ind w:left="567" w:firstLine="0"/>
        <w:rPr>
          <w:lang w:eastAsia="x-none"/>
        </w:rPr>
      </w:pPr>
      <w:bookmarkStart w:id="11" w:name="_Toc375581634"/>
      <w:bookmarkStart w:id="12" w:name="_Toc375581816"/>
      <w:bookmarkStart w:id="13" w:name="_Toc375582133"/>
      <w:bookmarkStart w:id="14" w:name="_Toc62396890"/>
      <w:r>
        <w:rPr>
          <w:lang w:eastAsia="x-none"/>
        </w:rPr>
        <w:t xml:space="preserve">Zgodnie z przepisem art. 107 ust. 3 ustawy </w:t>
      </w:r>
      <w:proofErr w:type="spellStart"/>
      <w:r>
        <w:rPr>
          <w:lang w:eastAsia="x-none"/>
        </w:rPr>
        <w:t>Pzp</w:t>
      </w:r>
      <w:proofErr w:type="spellEnd"/>
      <w:r>
        <w:rPr>
          <w:lang w:eastAsia="x-none"/>
        </w:rPr>
        <w:t>, jeżeli wykonawca nie złoży wraz z ofertą przedmiotowego środka dowodowego, o którym mowa w ust. 1 lub złożony przedmiotowy środek dowodowy będzie niekompletny, Zamawiający nie będzie wzywał wykonawcy do jego złożenia lub uzupełnienia.</w:t>
      </w:r>
    </w:p>
    <w:p w14:paraId="4B4B5760" w14:textId="121B349F" w:rsidR="00F85C46" w:rsidRPr="00E054BA" w:rsidRDefault="00F85C46" w:rsidP="00C3345F">
      <w:pPr>
        <w:pStyle w:val="Nagwek1"/>
      </w:pPr>
      <w:r w:rsidRPr="00E054BA">
        <w:t>Kwalifikacja podmi</w:t>
      </w:r>
      <w:r w:rsidR="00F54060">
        <w:t xml:space="preserve">otowa – </w:t>
      </w:r>
      <w:r w:rsidRPr="00E054BA">
        <w:t>podstawy wykluczenia.</w:t>
      </w:r>
      <w:bookmarkEnd w:id="11"/>
      <w:bookmarkEnd w:id="12"/>
      <w:bookmarkEnd w:id="13"/>
      <w:bookmarkEnd w:id="14"/>
      <w:r w:rsidRPr="00E054BA">
        <w:t xml:space="preserve"> </w:t>
      </w:r>
    </w:p>
    <w:p w14:paraId="70E9FA59" w14:textId="77777777" w:rsidR="00586A3C" w:rsidRDefault="00586A3C" w:rsidP="00586A3C">
      <w:pPr>
        <w:pStyle w:val="Nagwek2"/>
        <w:numPr>
          <w:ilvl w:val="0"/>
          <w:numId w:val="71"/>
        </w:numPr>
        <w:ind w:left="567" w:hanging="283"/>
        <w:rPr>
          <w:rFonts w:eastAsia="Calibri"/>
        </w:rPr>
      </w:pPr>
      <w:bookmarkStart w:id="15" w:name="_Toc62396891"/>
      <w:r>
        <w:rPr>
          <w:rFonts w:eastAsia="Calibri"/>
        </w:rPr>
        <w:t xml:space="preserve">Obligatoryjne podstawy wykluczenia. </w:t>
      </w:r>
    </w:p>
    <w:p w14:paraId="5B360A90" w14:textId="77777777" w:rsidR="00586A3C" w:rsidRDefault="00586A3C" w:rsidP="00586A3C">
      <w:pPr>
        <w:ind w:left="567" w:firstLine="0"/>
      </w:pPr>
      <w:r>
        <w:t xml:space="preserve">O udzielenie zamówienia może ubiegać się wyłącznie wykonawca, który nie podlega wykluczeniu z postępowania ze względu na okoliczności wymienione w art. 108 ust. 1 ustawy </w:t>
      </w:r>
      <w:proofErr w:type="spellStart"/>
      <w:r>
        <w:t>Pzp</w:t>
      </w:r>
      <w:proofErr w:type="spellEnd"/>
      <w:r>
        <w:t xml:space="preserve"> (obligatoryjne podstawy wykluczenia). Obligatoryjne przesłanki wykluczenia zostały wymienione w załączniku nr 1B do SWZ – wzorze formularza oświadczenia o braku podstaw do wykluczenia z postępowania.</w:t>
      </w:r>
    </w:p>
    <w:p w14:paraId="4340153F" w14:textId="77777777" w:rsidR="00586A3C" w:rsidRDefault="00586A3C" w:rsidP="00586A3C">
      <w:pPr>
        <w:pStyle w:val="Nagwek2"/>
        <w:numPr>
          <w:ilvl w:val="0"/>
          <w:numId w:val="71"/>
        </w:numPr>
        <w:ind w:left="567" w:hanging="283"/>
      </w:pPr>
      <w:r>
        <w:rPr>
          <w:rFonts w:eastAsia="Calibri"/>
        </w:rPr>
        <w:t xml:space="preserve">Fakultatywne podstawy wykluczenia. </w:t>
      </w:r>
    </w:p>
    <w:p w14:paraId="0C7BF10D" w14:textId="77777777" w:rsidR="00586A3C" w:rsidRDefault="00586A3C" w:rsidP="00586A3C">
      <w:pPr>
        <w:ind w:left="567" w:firstLine="0"/>
      </w:pPr>
      <w:r>
        <w:t xml:space="preserve">W oparciu o przepis art. 109 ust. 1 pkt 1, 5 i 7 ustawy </w:t>
      </w:r>
      <w:proofErr w:type="spellStart"/>
      <w:r>
        <w:t>Pzp</w:t>
      </w:r>
      <w:proofErr w:type="spellEnd"/>
      <w:r>
        <w:t>, Zamawiający wykluczy z postępowania wykonawcę w związku z wystąpieniem którejkolwiek z poniższych okoliczności (przesłanki zostały również wskazane w załączniku nr 1B do SWZ):</w:t>
      </w:r>
    </w:p>
    <w:p w14:paraId="09DB2710" w14:textId="77777777" w:rsidR="00586A3C" w:rsidRDefault="00586A3C" w:rsidP="00586A3C">
      <w:pPr>
        <w:pStyle w:val="Nagwek3"/>
        <w:numPr>
          <w:ilvl w:val="0"/>
          <w:numId w:val="81"/>
        </w:numPr>
        <w:ind w:left="928"/>
      </w:pPr>
      <w:r>
        <w:t xml:space="preserve">który naruszył obowiązki dotyczące płatności podatków, opłat lub składek na ubezpieczenia społeczne lub zdrowotne, z wyjątkiem przypadku, o którym mowa w art. 108 ust. 1 pkt 3 ustawy </w:t>
      </w:r>
      <w:proofErr w:type="spellStart"/>
      <w:r>
        <w:lastRenderedPageBreak/>
        <w:t>Pzp</w:t>
      </w:r>
      <w:proofErr w:type="spellEnd"/>
      <w:r>
        <w:t>,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7765227" w14:textId="213AEE99" w:rsidR="00586A3C" w:rsidRPr="001222AD" w:rsidRDefault="00586A3C" w:rsidP="001222AD">
      <w:pPr>
        <w:pStyle w:val="Nagwek3"/>
        <w:numPr>
          <w:ilvl w:val="0"/>
          <w:numId w:val="81"/>
        </w:numPr>
      </w:pPr>
      <w:r w:rsidRPr="001222AD">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13A64A1" w14:textId="423C4941" w:rsidR="00586A3C" w:rsidRPr="001222AD" w:rsidRDefault="00586A3C" w:rsidP="001222AD">
      <w:pPr>
        <w:pStyle w:val="Nagwek3"/>
        <w:numPr>
          <w:ilvl w:val="0"/>
          <w:numId w:val="81"/>
        </w:numPr>
      </w:pPr>
      <w:r w:rsidRPr="001222AD">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3352BF" w14:textId="77777777" w:rsidR="00586A3C" w:rsidRDefault="00586A3C" w:rsidP="00586A3C">
      <w:pPr>
        <w:pStyle w:val="Nagwek2"/>
        <w:numPr>
          <w:ilvl w:val="0"/>
          <w:numId w:val="71"/>
        </w:numPr>
        <w:ind w:left="567" w:hanging="283"/>
        <w:rPr>
          <w:rFonts w:eastAsia="Calibri"/>
        </w:rPr>
      </w:pPr>
      <w:r>
        <w:rPr>
          <w:rFonts w:eastAsia="Calibri"/>
        </w:rPr>
        <w:t xml:space="preserve">Self – cleaning. </w:t>
      </w:r>
    </w:p>
    <w:p w14:paraId="73FA568E" w14:textId="77777777" w:rsidR="00586A3C" w:rsidRDefault="00586A3C" w:rsidP="00586A3C">
      <w:pPr>
        <w:pStyle w:val="Nagwek3"/>
        <w:numPr>
          <w:ilvl w:val="0"/>
          <w:numId w:val="0"/>
        </w:numPr>
        <w:ind w:left="567"/>
        <w:rPr>
          <w:rFonts w:eastAsia="Calibri"/>
        </w:rPr>
      </w:pPr>
      <w:r>
        <w:rPr>
          <w:rFonts w:eastAsia="Calibri"/>
        </w:rPr>
        <w:t xml:space="preserve">Wykonawca nie podlega wykluczeniu z postępowania w zakresie przesłanek obligatoryjnych z art. 108 ust. 1 pkt 2 i 5 oraz 109 ust. 1 pkt 5 i 7 ustawy </w:t>
      </w:r>
      <w:proofErr w:type="spellStart"/>
      <w:r>
        <w:rPr>
          <w:rFonts w:eastAsia="Calibri"/>
        </w:rPr>
        <w:t>Pzp</w:t>
      </w:r>
      <w:proofErr w:type="spellEnd"/>
      <w:r>
        <w:rPr>
          <w:rFonts w:eastAsia="Calibri"/>
        </w:rPr>
        <w:t>, je</w:t>
      </w:r>
      <w:r>
        <w:rPr>
          <w:rFonts w:eastAsia="Calibri" w:cs="Bahnschrift"/>
        </w:rPr>
        <w:t>ż</w:t>
      </w:r>
      <w:r>
        <w:rPr>
          <w:rFonts w:eastAsia="Calibri"/>
        </w:rPr>
        <w:t>eli udowodni Zamawiaj</w:t>
      </w:r>
      <w:r>
        <w:rPr>
          <w:rFonts w:eastAsia="Calibri" w:cs="Bahnschrift"/>
        </w:rPr>
        <w:t>ą</w:t>
      </w:r>
      <w:r>
        <w:rPr>
          <w:rFonts w:eastAsia="Calibri"/>
        </w:rPr>
        <w:t xml:space="preserve">cemu, </w:t>
      </w:r>
      <w:r>
        <w:rPr>
          <w:rFonts w:eastAsia="Calibri" w:cs="Bahnschrift"/>
        </w:rPr>
        <w:t>ż</w:t>
      </w:r>
      <w:r>
        <w:rPr>
          <w:rFonts w:eastAsia="Calibri"/>
        </w:rPr>
        <w:t>e spe</w:t>
      </w:r>
      <w:r>
        <w:rPr>
          <w:rFonts w:eastAsia="Calibri" w:cs="Bahnschrift"/>
        </w:rPr>
        <w:t>ł</w:t>
      </w:r>
      <w:r>
        <w:rPr>
          <w:rFonts w:eastAsia="Calibri"/>
        </w:rPr>
        <w:t>ni</w:t>
      </w:r>
      <w:r>
        <w:rPr>
          <w:rFonts w:eastAsia="Calibri" w:cs="Bahnschrift"/>
        </w:rPr>
        <w:t>ł</w:t>
      </w:r>
      <w:r>
        <w:rPr>
          <w:rFonts w:eastAsia="Calibri"/>
        </w:rPr>
        <w:t xml:space="preserve"> </w:t>
      </w:r>
      <w:r>
        <w:rPr>
          <w:rFonts w:eastAsia="Calibri" w:cs="Bahnschrift"/>
        </w:rPr>
        <w:t>łą</w:t>
      </w:r>
      <w:r>
        <w:rPr>
          <w:rFonts w:eastAsia="Calibri"/>
        </w:rPr>
        <w:t>cznie przes</w:t>
      </w:r>
      <w:r>
        <w:rPr>
          <w:rFonts w:eastAsia="Calibri" w:cs="Bahnschrift"/>
        </w:rPr>
        <w:t>ł</w:t>
      </w:r>
      <w:r>
        <w:rPr>
          <w:rFonts w:eastAsia="Calibri"/>
        </w:rPr>
        <w:t xml:space="preserve">anki wymienione w art. 110 ust. 2 ustawy </w:t>
      </w:r>
      <w:proofErr w:type="spellStart"/>
      <w:r>
        <w:rPr>
          <w:rFonts w:eastAsia="Calibri"/>
        </w:rPr>
        <w:t>Pzp</w:t>
      </w:r>
      <w:proofErr w:type="spellEnd"/>
      <w:r>
        <w:rPr>
          <w:rFonts w:eastAsia="Calibri"/>
        </w:rPr>
        <w:t xml:space="preserve"> (</w:t>
      </w:r>
      <w:proofErr w:type="spellStart"/>
      <w:r>
        <w:rPr>
          <w:rFonts w:eastAsia="Calibri"/>
        </w:rPr>
        <w:t>self</w:t>
      </w:r>
      <w:proofErr w:type="spellEnd"/>
      <w:r>
        <w:rPr>
          <w:rFonts w:eastAsia="Calibri"/>
        </w:rPr>
        <w:t xml:space="preserve"> – </w:t>
      </w:r>
      <w:proofErr w:type="spellStart"/>
      <w:r>
        <w:rPr>
          <w:rFonts w:eastAsia="Calibri"/>
        </w:rPr>
        <w:t>cleaning</w:t>
      </w:r>
      <w:proofErr w:type="spellEnd"/>
      <w:r>
        <w:rPr>
          <w:rFonts w:eastAsia="Calibri"/>
        </w:rPr>
        <w:t>). Przesłanki zostały szczegółowo opisane w załączniku 1B do SWZ.</w:t>
      </w:r>
    </w:p>
    <w:p w14:paraId="65D77860" w14:textId="77777777" w:rsidR="00586A3C" w:rsidRDefault="00586A3C" w:rsidP="00586A3C">
      <w:pPr>
        <w:pStyle w:val="Nagwek2"/>
        <w:numPr>
          <w:ilvl w:val="0"/>
          <w:numId w:val="71"/>
        </w:numPr>
        <w:ind w:left="567" w:hanging="283"/>
        <w:rPr>
          <w:rFonts w:eastAsia="Calibri"/>
        </w:rPr>
      </w:pPr>
      <w:r>
        <w:rPr>
          <w:rFonts w:eastAsia="Calibri"/>
        </w:rPr>
        <w:t xml:space="preserve">Zasady dotyczące oceny podstaw wykluczenia przez Zamawiającego. </w:t>
      </w:r>
    </w:p>
    <w:p w14:paraId="1631DF35" w14:textId="77777777" w:rsidR="00586A3C" w:rsidRDefault="00586A3C" w:rsidP="00586A3C">
      <w:pPr>
        <w:pStyle w:val="Nagwek3"/>
        <w:numPr>
          <w:ilvl w:val="0"/>
          <w:numId w:val="83"/>
        </w:numPr>
        <w:ind w:left="851" w:hanging="284"/>
        <w:rPr>
          <w:rFonts w:eastAsia="Calibri"/>
        </w:rPr>
      </w:pPr>
      <w:r>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124CB00D" w14:textId="77777777" w:rsidR="00586A3C" w:rsidRDefault="00586A3C" w:rsidP="00586A3C">
      <w:pPr>
        <w:pStyle w:val="Nagwek3"/>
        <w:numPr>
          <w:ilvl w:val="0"/>
          <w:numId w:val="83"/>
        </w:numPr>
        <w:ind w:left="851" w:hanging="284"/>
        <w:rPr>
          <w:rFonts w:eastAsia="Calibri"/>
        </w:rPr>
      </w:pPr>
      <w:r>
        <w:rPr>
          <w:rFonts w:eastAsia="Calibri"/>
        </w:rPr>
        <w:t>w przypadkach, o których mowa w ust. 2, Zamawiający może nie wykluczyć wykonawcy, jeżeli wykluczenie byłoby w sposób oczywisty nieproporcjonalne; w szczególności gdy kwota zaległych podatków lub składek na ubezpieczenie społeczne jest niewielka;</w:t>
      </w:r>
    </w:p>
    <w:p w14:paraId="230A9441" w14:textId="77777777" w:rsidR="00586A3C" w:rsidRDefault="00586A3C" w:rsidP="00586A3C">
      <w:pPr>
        <w:pStyle w:val="Nagwek3"/>
        <w:numPr>
          <w:ilvl w:val="0"/>
          <w:numId w:val="80"/>
        </w:numPr>
        <w:ind w:left="851" w:hanging="284"/>
        <w:rPr>
          <w:rFonts w:eastAsia="Calibri"/>
        </w:rPr>
      </w:pPr>
      <w:r>
        <w:rPr>
          <w:rFonts w:eastAsia="Calibri"/>
        </w:rPr>
        <w:t xml:space="preserve">w przypadku wykonawców wspólnie ubiegających się o udzielenie zamówienia, a także podmiotów udostępniających swoje zasoby wykonawcy, spełnienie wymogu dotyczącego braku podstaw do wykluczenia, powinno zostać wykazane przez każdy z tych podmiotów. Zamawiający nie będzie weryfikował czy zachodzą podstawy do wykluczenia z postępowania dotyczące podwykonawców niebędących podmiotami udostępniającymi zasoby na zasadach określonych w art. 118 ustawy </w:t>
      </w:r>
      <w:proofErr w:type="spellStart"/>
      <w:r>
        <w:rPr>
          <w:rFonts w:eastAsia="Calibri"/>
        </w:rPr>
        <w:t>Pzp</w:t>
      </w:r>
      <w:proofErr w:type="spellEnd"/>
      <w:r>
        <w:rPr>
          <w:rFonts w:eastAsia="Calibri"/>
        </w:rPr>
        <w:t>;</w:t>
      </w:r>
    </w:p>
    <w:p w14:paraId="67E6378F" w14:textId="77777777" w:rsidR="00586A3C" w:rsidRDefault="00586A3C" w:rsidP="00586A3C">
      <w:pPr>
        <w:pStyle w:val="Nagwek3"/>
        <w:numPr>
          <w:ilvl w:val="0"/>
          <w:numId w:val="80"/>
        </w:numPr>
        <w:ind w:left="851" w:hanging="284"/>
        <w:rPr>
          <w:rFonts w:eastAsia="Calibri"/>
        </w:rPr>
      </w:pPr>
      <w:r>
        <w:rPr>
          <w:rFonts w:eastAsia="Calibri"/>
        </w:rPr>
        <w:t xml:space="preserve">W ślad za dyspozycją przepisu art. 273 ust. 1 pkt 1 ustawy </w:t>
      </w:r>
      <w:proofErr w:type="spellStart"/>
      <w:r>
        <w:rPr>
          <w:rFonts w:eastAsia="Calibri"/>
        </w:rPr>
        <w:t>Pzp</w:t>
      </w:r>
      <w:proofErr w:type="spellEnd"/>
      <w:r>
        <w:rPr>
          <w:rFonts w:eastAsia="Calibri"/>
        </w:rPr>
        <w:t xml:space="preserve">, Zamawiający oceni czy wypełnione zostały przesłanki wykluczenia wykonawcy z postępowania na podstawie podmiotowych środków dowodowych wyszczególnionych w rozdziale VI SWZ, zgodnie z formułą: spełnia/nie spełnia. </w:t>
      </w:r>
    </w:p>
    <w:p w14:paraId="05EE60C3" w14:textId="77777777" w:rsidR="00586A3C" w:rsidRDefault="00586A3C" w:rsidP="00586A3C">
      <w:pPr>
        <w:pStyle w:val="Nagwek2"/>
        <w:numPr>
          <w:ilvl w:val="0"/>
          <w:numId w:val="71"/>
        </w:numPr>
        <w:ind w:left="567" w:hanging="283"/>
        <w:rPr>
          <w:rFonts w:eastAsia="Calibri"/>
        </w:rPr>
      </w:pPr>
      <w:r>
        <w:rPr>
          <w:rFonts w:eastAsia="Calibri"/>
        </w:rPr>
        <w:t xml:space="preserve">W związku z wejściem w życie ustawy z dnia 13 kwietnia 2022 r. o szczególnych rozwiązaniach w zakresie przeciwdziałania wspieraniu agresji na Ukrainę oraz służących ochronie bezpieczeństwa </w:t>
      </w:r>
      <w:r>
        <w:rPr>
          <w:rFonts w:eastAsia="Calibri"/>
        </w:rPr>
        <w:lastRenderedPageBreak/>
        <w:t>narodowego (Dz. U. z 2022 r. poz. 835), która weszła w życie 16 kwietnia 2022 r., na podstawie przepisu art. 7 ust. 1 ww. ustawy Zamawiający wykluczy z postępowania o udzielenie zamówienia publicznego:</w:t>
      </w:r>
    </w:p>
    <w:p w14:paraId="2502DD54" w14:textId="77777777" w:rsidR="00586A3C" w:rsidRDefault="00586A3C" w:rsidP="00586A3C">
      <w:pPr>
        <w:pStyle w:val="Nagwek3"/>
        <w:numPr>
          <w:ilvl w:val="0"/>
          <w:numId w:val="84"/>
        </w:numPr>
        <w:ind w:left="851" w:hanging="283"/>
      </w:pPr>
      <w: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t>późn</w:t>
      </w:r>
      <w:proofErr w:type="spellEnd"/>
      <w: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t>późn</w:t>
      </w:r>
      <w:proofErr w:type="spellEnd"/>
      <w:r>
        <w:t>. zm.) – „rozporządzenie 269/2014” albo wpisanego na listę na podstawie decyzji w sprawie wpisu na listę rozstrzygającej o zastosowaniu środka, o którym mowa w art. 1 pkt 3 Ustawy;</w:t>
      </w:r>
    </w:p>
    <w:p w14:paraId="79F193BD" w14:textId="77777777" w:rsidR="00586A3C" w:rsidRDefault="00586A3C" w:rsidP="00586A3C">
      <w:pPr>
        <w:pStyle w:val="Nagwek3"/>
        <w:numPr>
          <w:ilvl w:val="0"/>
          <w:numId w:val="82"/>
        </w:numPr>
        <w:ind w:left="851" w:hanging="283"/>
      </w:pPr>
      <w: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3BDAAA7" w14:textId="77777777" w:rsidR="00586A3C" w:rsidRDefault="00586A3C" w:rsidP="00586A3C">
      <w:pPr>
        <w:pStyle w:val="Nagwek3"/>
        <w:numPr>
          <w:ilvl w:val="0"/>
          <w:numId w:val="82"/>
        </w:numPr>
        <w:ind w:left="851" w:hanging="283"/>
      </w:pPr>
      <w:r>
        <w:t>wykonawcę oraz uczestnika konkursu, którego jednostką dominującą w rozumieniu art. 3 ust. 1 pkt 37 ustawy z dnia 29 września 1994 r. o rachunkowości (</w:t>
      </w:r>
      <w:proofErr w:type="spellStart"/>
      <w:r>
        <w:t>t.j</w:t>
      </w:r>
      <w:proofErr w:type="spellEnd"/>
      <w:r>
        <w:t xml:space="preserve">. Dz. U. z 2023 r. poz. 120 z </w:t>
      </w:r>
      <w:proofErr w:type="spellStart"/>
      <w:r>
        <w:t>późn</w:t>
      </w:r>
      <w:proofErr w:type="spellEnd"/>
      <w: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E489F35" w14:textId="77777777" w:rsidR="00586A3C" w:rsidRDefault="00586A3C" w:rsidP="00586A3C">
      <w:pPr>
        <w:pStyle w:val="Nagwek2"/>
        <w:numPr>
          <w:ilvl w:val="0"/>
          <w:numId w:val="71"/>
        </w:numPr>
        <w:ind w:left="567" w:hanging="283"/>
        <w:rPr>
          <w:rFonts w:eastAsia="Calibri"/>
          <w:b w:val="0"/>
          <w:color w:val="auto"/>
        </w:rPr>
      </w:pPr>
      <w:r>
        <w:rPr>
          <w:rFonts w:eastAsia="Calibri"/>
          <w:b w:val="0"/>
          <w:color w:val="auto"/>
        </w:rPr>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2310AC97" w14:textId="77777777" w:rsidR="00586A3C" w:rsidRDefault="00586A3C" w:rsidP="00586A3C">
      <w:pPr>
        <w:pStyle w:val="Nagwek2"/>
        <w:numPr>
          <w:ilvl w:val="0"/>
          <w:numId w:val="71"/>
        </w:numPr>
        <w:ind w:left="567" w:hanging="283"/>
        <w:rPr>
          <w:rFonts w:eastAsia="Calibri"/>
          <w:b w:val="0"/>
          <w:color w:val="auto"/>
        </w:rPr>
      </w:pPr>
      <w:r>
        <w:rPr>
          <w:rFonts w:eastAsia="Calibri"/>
          <w:b w:val="0"/>
          <w:color w:val="auto"/>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51B9EBC1" w14:textId="77777777" w:rsidR="00586A3C" w:rsidRDefault="00586A3C" w:rsidP="00586A3C">
      <w:pPr>
        <w:pStyle w:val="Nagwek2"/>
        <w:numPr>
          <w:ilvl w:val="0"/>
          <w:numId w:val="71"/>
        </w:numPr>
        <w:ind w:left="567" w:hanging="283"/>
        <w:rPr>
          <w:rFonts w:eastAsia="Calibri"/>
          <w:b w:val="0"/>
          <w:color w:val="auto"/>
        </w:rPr>
      </w:pPr>
      <w:r>
        <w:rPr>
          <w:rFonts w:eastAsia="Calibri"/>
          <w:b w:val="0"/>
          <w:color w:val="auto"/>
        </w:rPr>
        <w:t xml:space="preserve">Obligatoryjne przesłanki wykluczenia wynikające z ustawy z dnia 13 kwietnia 2022 r. o szczególnych rozwiązaniach w zakresie przeciwdziałania wspieraniu agresji na Ukrainę oraz służących ochronie </w:t>
      </w:r>
      <w:r>
        <w:rPr>
          <w:rFonts w:eastAsia="Calibri"/>
          <w:b w:val="0"/>
          <w:color w:val="auto"/>
        </w:rPr>
        <w:lastRenderedPageBreak/>
        <w:t>bezpieczeństwa narodowego zostały wymienione w załączniku nr 1B do SWZ – wzorze formularza oświadczenia o braku podstaw do wykluczenia z postępowania.</w:t>
      </w:r>
    </w:p>
    <w:p w14:paraId="4F954160" w14:textId="53A110F9" w:rsidR="007E1600" w:rsidRDefault="007F1CC6" w:rsidP="00C3345F">
      <w:pPr>
        <w:pStyle w:val="Nagwek1"/>
      </w:pPr>
      <w:r>
        <w:t>Kwalifikacja podmiotowa – warunki udziału w postępowaniu.</w:t>
      </w:r>
      <w:bookmarkEnd w:id="15"/>
    </w:p>
    <w:p w14:paraId="0FB17078" w14:textId="16383EB9" w:rsidR="000E799D" w:rsidRPr="000E799D" w:rsidRDefault="000E799D" w:rsidP="007D4D19">
      <w:pPr>
        <w:pStyle w:val="Nagwek2"/>
        <w:numPr>
          <w:ilvl w:val="0"/>
          <w:numId w:val="51"/>
        </w:numPr>
        <w:ind w:left="568" w:hanging="284"/>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3E1EC2">
            <w:pPr>
              <w:keepNext/>
              <w:ind w:left="-244"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ED4B63" w:rsidRPr="00A953DB" w14:paraId="360127EE" w14:textId="77777777" w:rsidTr="00A972F5">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772CD3F" w14:textId="4EF75EF1" w:rsidR="00ED4B63" w:rsidRDefault="00ED4B63" w:rsidP="00ED4B63">
            <w:pPr>
              <w:ind w:left="0" w:firstLine="0"/>
              <w:rPr>
                <w:b w:val="0"/>
                <w:sz w:val="18"/>
                <w:szCs w:val="18"/>
              </w:rPr>
            </w:pPr>
            <w:r>
              <w:rPr>
                <w:b w:val="0"/>
                <w:sz w:val="18"/>
                <w:szCs w:val="18"/>
              </w:rPr>
              <w:t>1)</w:t>
            </w:r>
          </w:p>
        </w:tc>
        <w:tc>
          <w:tcPr>
            <w:tcW w:w="1852" w:type="dxa"/>
            <w:shd w:val="clear" w:color="auto" w:fill="F2F2F2" w:themeFill="background1" w:themeFillShade="F2"/>
          </w:tcPr>
          <w:p w14:paraId="7A38A84C" w14:textId="03022C14" w:rsidR="00ED4B63" w:rsidRPr="00E96D3C" w:rsidRDefault="00ED4B63" w:rsidP="00ED4B63">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Warunek dotyczący uprawnień do prowadzenia określonej działalności gospodarczej lub zawodowej</w:t>
            </w:r>
          </w:p>
        </w:tc>
        <w:tc>
          <w:tcPr>
            <w:tcW w:w="6746" w:type="dxa"/>
            <w:shd w:val="clear" w:color="auto" w:fill="F2F2F2" w:themeFill="background1" w:themeFillShade="F2"/>
            <w:vAlign w:val="center"/>
          </w:tcPr>
          <w:p w14:paraId="1D7C6B0F" w14:textId="77777777" w:rsidR="00C247BF" w:rsidRDefault="00C247BF" w:rsidP="00C247BF">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p>
          <w:p w14:paraId="0A04CF73" w14:textId="492A23FF" w:rsidR="00C247BF" w:rsidRPr="00C247BF" w:rsidRDefault="00ED4B63" w:rsidP="00C247BF">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uprawnień do prowadzenia określonej działalności gospodarczej lub zawodowej Zamawiający wymaga, aby wykonawca posiadał </w:t>
            </w:r>
            <w:r w:rsidR="00C247BF" w:rsidRPr="00C247BF">
              <w:rPr>
                <w:sz w:val="18"/>
                <w:szCs w:val="18"/>
                <w:u w:val="single"/>
              </w:rPr>
              <w:t>uprawnienia do świadczenia usług telekomunikacyjnych</w:t>
            </w:r>
            <w:r w:rsidR="00C247BF" w:rsidRPr="00C247BF">
              <w:rPr>
                <w:sz w:val="18"/>
                <w:szCs w:val="18"/>
              </w:rPr>
              <w:t xml:space="preserve"> potwierdzone aktualnym </w:t>
            </w:r>
            <w:r w:rsidR="00C247BF" w:rsidRPr="00C247BF">
              <w:rPr>
                <w:sz w:val="18"/>
                <w:szCs w:val="18"/>
                <w:u w:val="single"/>
              </w:rPr>
              <w:t>zaświadczeniem o wpisie do rejestru przedsiębiorców telekomunikacyjnych</w:t>
            </w:r>
            <w:r w:rsidR="00C247BF" w:rsidRPr="00C247BF">
              <w:rPr>
                <w:sz w:val="18"/>
                <w:szCs w:val="18"/>
              </w:rPr>
              <w:t>, zgodnie z art. 10 ustawy z dnia 16 lipca 2004r. - Prawo telekomunikacyjne (tekst jednolity: Dz. U. z 202</w:t>
            </w:r>
            <w:r w:rsidR="00586A3C">
              <w:rPr>
                <w:sz w:val="18"/>
                <w:szCs w:val="18"/>
              </w:rPr>
              <w:t>4</w:t>
            </w:r>
            <w:r w:rsidR="00C247BF" w:rsidRPr="00C247BF">
              <w:rPr>
                <w:sz w:val="18"/>
                <w:szCs w:val="18"/>
              </w:rPr>
              <w:t xml:space="preserve"> r. poz. </w:t>
            </w:r>
            <w:r w:rsidR="00586A3C">
              <w:rPr>
                <w:sz w:val="18"/>
                <w:szCs w:val="18"/>
              </w:rPr>
              <w:t>34</w:t>
            </w:r>
            <w:r w:rsidR="00C247BF" w:rsidRPr="00C247BF">
              <w:rPr>
                <w:sz w:val="18"/>
                <w:szCs w:val="18"/>
              </w:rPr>
              <w:t>).</w:t>
            </w:r>
          </w:p>
          <w:p w14:paraId="656B97D4" w14:textId="77777777" w:rsidR="00ED4B63" w:rsidRDefault="00ED4B63" w:rsidP="00C247BF">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p>
          <w:p w14:paraId="6A9D7793" w14:textId="76102BC2" w:rsidR="00ED4B63" w:rsidRDefault="00ED4B63" w:rsidP="00ED4B63">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Zamawiający oceni spełnianie powyższego warunku w oparciu o podmiotowe środki dowodowe, o których mowa w rozdz. VI ust. 3 pkt 1.</w:t>
            </w:r>
          </w:p>
        </w:tc>
      </w:tr>
      <w:tr w:rsidR="00DA76AC" w:rsidRPr="00A953DB" w14:paraId="42D37756" w14:textId="77777777" w:rsidTr="00F132B0">
        <w:trPr>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0F4D5C25" w:rsidR="00DA76AC" w:rsidRPr="00E96D3C" w:rsidRDefault="00ED4B63" w:rsidP="00F132B0">
            <w:pPr>
              <w:ind w:left="0" w:firstLine="0"/>
              <w:rPr>
                <w:b w:val="0"/>
                <w:sz w:val="18"/>
                <w:szCs w:val="18"/>
              </w:rPr>
            </w:pPr>
            <w:r>
              <w:rPr>
                <w:b w:val="0"/>
                <w:sz w:val="18"/>
                <w:szCs w:val="18"/>
              </w:rPr>
              <w:t>2</w:t>
            </w:r>
            <w:r w:rsidR="00DA76AC" w:rsidRPr="00E96D3C">
              <w:rPr>
                <w:b w:val="0"/>
                <w:sz w:val="18"/>
                <w:szCs w:val="18"/>
              </w:rPr>
              <w:t>)</w:t>
            </w:r>
          </w:p>
        </w:tc>
        <w:tc>
          <w:tcPr>
            <w:tcW w:w="1852" w:type="dxa"/>
            <w:shd w:val="clear" w:color="auto" w:fill="F2F2F2" w:themeFill="background1" w:themeFillShade="F2"/>
            <w:vAlign w:val="center"/>
          </w:tcPr>
          <w:p w14:paraId="418A9FB8" w14:textId="77777777" w:rsidR="00DA76AC" w:rsidRPr="00E96D3C" w:rsidRDefault="00DA76AC" w:rsidP="00F132B0">
            <w:pPr>
              <w:spacing w:line="360" w:lineRule="auto"/>
              <w:ind w:left="34" w:firstLine="0"/>
              <w:jc w:val="center"/>
              <w:cnfStyle w:val="000000000000" w:firstRow="0" w:lastRow="0" w:firstColumn="0" w:lastColumn="0" w:oddVBand="0" w:evenVBand="0" w:oddHBand="0" w:evenHBand="0" w:firstRowFirstColumn="0" w:firstRowLastColumn="0" w:lastRowFirstColumn="0" w:lastRowLastColumn="0"/>
              <w:rPr>
                <w:sz w:val="18"/>
                <w:szCs w:val="18"/>
              </w:rPr>
            </w:pPr>
          </w:p>
          <w:p w14:paraId="7E1E2F01" w14:textId="7A9D7284" w:rsidR="00DA76AC" w:rsidRPr="00E96D3C" w:rsidRDefault="00DA76AC" w:rsidP="00F132B0">
            <w:pPr>
              <w:spacing w:line="360" w:lineRule="auto"/>
              <w:ind w:left="34"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 xml:space="preserve">Warunek </w:t>
            </w:r>
            <w:bookmarkStart w:id="16" w:name="_Hlk66199563"/>
            <w:r w:rsidRPr="00E96D3C">
              <w:rPr>
                <w:sz w:val="18"/>
                <w:szCs w:val="18"/>
              </w:rPr>
              <w:t>dotyczący zdolności  technicznej lub zawodowej</w:t>
            </w:r>
            <w:bookmarkEnd w:id="16"/>
          </w:p>
        </w:tc>
        <w:tc>
          <w:tcPr>
            <w:tcW w:w="6746" w:type="dxa"/>
            <w:shd w:val="clear" w:color="auto" w:fill="F2F2F2" w:themeFill="background1" w:themeFillShade="F2"/>
            <w:vAlign w:val="center"/>
          </w:tcPr>
          <w:p w14:paraId="0C5C2F53" w14:textId="77777777" w:rsidR="008B1416" w:rsidRPr="008B1416" w:rsidRDefault="008B1416" w:rsidP="008B1416">
            <w:pPr>
              <w:pStyle w:val="Akapitzlist"/>
              <w:ind w:left="424" w:firstLine="0"/>
              <w:cnfStyle w:val="000000000000" w:firstRow="0" w:lastRow="0" w:firstColumn="0" w:lastColumn="0" w:oddVBand="0" w:evenVBand="0" w:oddHBand="0" w:evenHBand="0" w:firstRowFirstColumn="0" w:firstRowLastColumn="0" w:lastRowFirstColumn="0" w:lastRowLastColumn="0"/>
              <w:rPr>
                <w:b/>
                <w:sz w:val="18"/>
                <w:szCs w:val="18"/>
              </w:rPr>
            </w:pPr>
          </w:p>
          <w:p w14:paraId="6BB956A8" w14:textId="77777777" w:rsidR="00E76474" w:rsidRPr="00C247BF" w:rsidRDefault="00E76474" w:rsidP="00C247BF">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2"/>
                <w:szCs w:val="2"/>
              </w:rPr>
            </w:pPr>
          </w:p>
          <w:p w14:paraId="33291F52" w14:textId="09CAC556" w:rsidR="00961AE8" w:rsidRPr="00F959C2" w:rsidRDefault="0025533C" w:rsidP="00961AE8">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C247BF">
              <w:rPr>
                <w:sz w:val="18"/>
                <w:szCs w:val="18"/>
              </w:rPr>
              <w:t>W odniesieniu do warunku dotyczącego zdolności technicznej, Zamawiający wymaga, aby</w:t>
            </w:r>
            <w:r w:rsidR="00E76474" w:rsidRPr="00C247BF">
              <w:rPr>
                <w:sz w:val="18"/>
                <w:szCs w:val="18"/>
              </w:rPr>
              <w:t xml:space="preserve"> Wykonawca wykazał, iż w okresie ostatnich 3 lat przed upływem terminu składania ofert, a jeżeli okres prowadzenia działalności jest krótszy – w tym </w:t>
            </w:r>
            <w:r w:rsidR="00E76474" w:rsidRPr="00F959C2">
              <w:rPr>
                <w:sz w:val="18"/>
                <w:szCs w:val="18"/>
              </w:rPr>
              <w:t xml:space="preserve">okresie, </w:t>
            </w:r>
            <w:r w:rsidR="00961AE8" w:rsidRPr="00F959C2">
              <w:rPr>
                <w:b/>
                <w:sz w:val="18"/>
                <w:szCs w:val="18"/>
              </w:rPr>
              <w:t>wykonał lub wykonuje</w:t>
            </w:r>
            <w:r w:rsidR="00961AE8" w:rsidRPr="00F959C2">
              <w:rPr>
                <w:sz w:val="18"/>
                <w:szCs w:val="18"/>
              </w:rPr>
              <w:t xml:space="preserve"> w sposób należyty co najmniej </w:t>
            </w:r>
            <w:r w:rsidR="00961AE8" w:rsidRPr="00F959C2">
              <w:rPr>
                <w:b/>
                <w:sz w:val="18"/>
                <w:szCs w:val="18"/>
              </w:rPr>
              <w:t xml:space="preserve">dwie (2) usługi telekomunikacyjne w zakresie telefonii komórkowej o wartości </w:t>
            </w:r>
            <w:r w:rsidR="0093006B">
              <w:rPr>
                <w:b/>
                <w:sz w:val="18"/>
                <w:szCs w:val="18"/>
              </w:rPr>
              <w:t>60 000,00</w:t>
            </w:r>
            <w:r w:rsidR="00961AE8" w:rsidRPr="00F959C2">
              <w:rPr>
                <w:b/>
                <w:sz w:val="18"/>
                <w:szCs w:val="18"/>
              </w:rPr>
              <w:t xml:space="preserve"> zł każda</w:t>
            </w:r>
            <w:r w:rsidR="00961AE8" w:rsidRPr="00F959C2">
              <w:rPr>
                <w:sz w:val="18"/>
                <w:szCs w:val="18"/>
              </w:rPr>
              <w:t>.</w:t>
            </w:r>
          </w:p>
          <w:p w14:paraId="19DF9ED0" w14:textId="6A277D39" w:rsidR="00961AE8" w:rsidRPr="00961AE8" w:rsidRDefault="00961AE8" w:rsidP="00961AE8">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u w:val="single"/>
              </w:rPr>
            </w:pPr>
            <w:r w:rsidRPr="00F959C2">
              <w:rPr>
                <w:sz w:val="18"/>
                <w:szCs w:val="18"/>
                <w:u w:val="single"/>
              </w:rPr>
              <w:t>Uwagi:</w:t>
            </w:r>
          </w:p>
          <w:p w14:paraId="4BA365F4" w14:textId="77777777" w:rsidR="00961AE8" w:rsidRPr="00961AE8" w:rsidRDefault="00961AE8" w:rsidP="00961AE8">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961AE8">
              <w:rPr>
                <w:sz w:val="18"/>
                <w:szCs w:val="18"/>
              </w:rPr>
              <w:t>Przez 1 usługę Zamawiający rozumie usługę wykonywaną przez Wykonawcę na podstawie jednej umowy/zlecenia.</w:t>
            </w:r>
          </w:p>
          <w:p w14:paraId="568B2153" w14:textId="77777777" w:rsidR="00961AE8" w:rsidRPr="00961AE8" w:rsidRDefault="00961AE8" w:rsidP="00961AE8">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961AE8">
              <w:rPr>
                <w:sz w:val="18"/>
                <w:szCs w:val="18"/>
              </w:rPr>
              <w:t xml:space="preserve">W sytuacji, kiedy przedmiotem zamówienia są świadczenia okresowe i ciągłe, Zamawiający dopuszcza wykazanie się nie tylko zamówieniami wykonanymi (zakończonymi), ale również wykonywanymi. </w:t>
            </w:r>
          </w:p>
          <w:p w14:paraId="328A4545" w14:textId="30C79FC2" w:rsidR="00961AE8" w:rsidRPr="00961AE8" w:rsidRDefault="00961AE8" w:rsidP="00961AE8">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961AE8">
              <w:rPr>
                <w:sz w:val="18"/>
                <w:szCs w:val="18"/>
              </w:rPr>
              <w:t xml:space="preserve">W przypadku usług wykonywanych – doświadczeniem Wykonawcy są usługi zrealizowane w okresie ostatnich trzech (3) lat przed upływem terminu składania ofert, a jeżeli okres prowadzenia działalności jest krótszy – w tym okresie, do daty składania ofert w niniejszym postępowaniu. </w:t>
            </w:r>
          </w:p>
          <w:p w14:paraId="5E7E6AC3" w14:textId="2269D881" w:rsidR="006230B9" w:rsidRPr="00C247BF" w:rsidRDefault="00961AE8" w:rsidP="00961AE8">
            <w:pPr>
              <w:spacing w:before="120"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190A87">
              <w:rPr>
                <w:sz w:val="18"/>
                <w:szCs w:val="18"/>
              </w:rPr>
              <w:lastRenderedPageBreak/>
              <w:t xml:space="preserve">W przypadku usług ciągłych </w:t>
            </w:r>
            <w:r>
              <w:rPr>
                <w:sz w:val="18"/>
                <w:szCs w:val="18"/>
              </w:rPr>
              <w:t xml:space="preserve">nadal wykonywanych wymagana </w:t>
            </w:r>
            <w:r w:rsidR="0074629A">
              <w:rPr>
                <w:sz w:val="18"/>
                <w:szCs w:val="18"/>
              </w:rPr>
              <w:t xml:space="preserve">kwota </w:t>
            </w:r>
            <w:r w:rsidR="000475E6">
              <w:rPr>
                <w:sz w:val="18"/>
                <w:szCs w:val="18"/>
              </w:rPr>
              <w:t>6</w:t>
            </w:r>
            <w:r w:rsidR="0074629A">
              <w:rPr>
                <w:sz w:val="18"/>
                <w:szCs w:val="18"/>
              </w:rPr>
              <w:t>0</w:t>
            </w:r>
            <w:r w:rsidRPr="00190A87">
              <w:rPr>
                <w:sz w:val="18"/>
                <w:szCs w:val="18"/>
              </w:rPr>
              <w:t xml:space="preserve"> tys.</w:t>
            </w:r>
            <w:r w:rsidR="0074629A">
              <w:rPr>
                <w:sz w:val="18"/>
                <w:szCs w:val="18"/>
              </w:rPr>
              <w:t xml:space="preserve"> zł</w:t>
            </w:r>
            <w:r w:rsidRPr="00190A87">
              <w:rPr>
                <w:sz w:val="18"/>
                <w:szCs w:val="18"/>
              </w:rPr>
              <w:t xml:space="preserve"> </w:t>
            </w:r>
            <w:r>
              <w:rPr>
                <w:sz w:val="18"/>
                <w:szCs w:val="18"/>
              </w:rPr>
              <w:t xml:space="preserve"> brutto </w:t>
            </w:r>
            <w:r w:rsidRPr="00190A87">
              <w:rPr>
                <w:sz w:val="18"/>
                <w:szCs w:val="18"/>
              </w:rPr>
              <w:t>dotyczy zrealizowanej częśc</w:t>
            </w:r>
            <w:r>
              <w:rPr>
                <w:sz w:val="18"/>
                <w:szCs w:val="18"/>
              </w:rPr>
              <w:t>i usługi (do upływu terminu skła</w:t>
            </w:r>
            <w:r w:rsidRPr="00190A87">
              <w:rPr>
                <w:sz w:val="18"/>
                <w:szCs w:val="18"/>
              </w:rPr>
              <w:t>dania ofert, nie całej wartości umowy)</w:t>
            </w:r>
            <w:r>
              <w:rPr>
                <w:sz w:val="18"/>
                <w:szCs w:val="18"/>
              </w:rPr>
              <w:t>.</w:t>
            </w:r>
          </w:p>
          <w:p w14:paraId="5E5CF629" w14:textId="402438F9" w:rsidR="0025533C" w:rsidRDefault="0025533C" w:rsidP="00E76474">
            <w:pPr>
              <w:spacing w:before="120"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ED4B63">
              <w:rPr>
                <w:sz w:val="18"/>
                <w:szCs w:val="18"/>
              </w:rPr>
              <w:t xml:space="preserve">Jeżeli Wykonawca na potwierdzenie spełniania warunku udziału w postępowaniu dotyczącego posiadania zdolności technicznej wykaże się realizacją usług, których wartość wyrażona zostanie w walucie innej niż PLN, Zamawiający w celu dokonania oceny spełniania warunku udziału w postępowaniu dokona przeliczenia wskazanej wartości według średniego kursu NBP z dnia wszczęcia (ogłoszenia) postępowania. </w:t>
            </w:r>
          </w:p>
          <w:p w14:paraId="66FE3F68" w14:textId="1F9D6517" w:rsidR="00964162" w:rsidRPr="00A953DB" w:rsidRDefault="00ED4B63" w:rsidP="00961AE8">
            <w:pPr>
              <w:spacing w:before="120"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Zamawiaj</w:t>
            </w:r>
            <w:r>
              <w:rPr>
                <w:sz w:val="18"/>
                <w:szCs w:val="18"/>
              </w:rPr>
              <w:t>ą</w:t>
            </w:r>
            <w:r w:rsidRPr="00E96D3C">
              <w:rPr>
                <w:sz w:val="18"/>
                <w:szCs w:val="18"/>
              </w:rPr>
              <w:t>cy oceni spełnianie powyższego warunku w oparciu o podmiotowe środki dowodowe, o których mowa w rozdz. VI ust. 3 pkt 2.</w:t>
            </w:r>
          </w:p>
        </w:tc>
      </w:tr>
    </w:tbl>
    <w:p w14:paraId="070D5BC3" w14:textId="0A41DCB4"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7919380F" w:rsidR="00AB1E1C" w:rsidRDefault="00ED4B63" w:rsidP="007D4D19">
      <w:pPr>
        <w:pStyle w:val="Nagwek3"/>
        <w:numPr>
          <w:ilvl w:val="0"/>
          <w:numId w:val="52"/>
        </w:numPr>
        <w:ind w:left="851" w:hanging="284"/>
        <w:rPr>
          <w:rFonts w:eastAsia="Calibri"/>
        </w:rPr>
      </w:pPr>
      <w:r>
        <w:t xml:space="preserve">Warunek dotyczący uprawnień do prowadzenia określonej działalności gospodarczej lub zawodowej, o którym mowa w ust. 1 pkt 1 niniejszego rozdziału zostanie spełniony, jeżeli co najmniej jeden z wykonawców wspólnie ubiegających się o udzielenie zamówienia posiada uprawnienia do prowadzenia określonej działalności gospodarczej lub zawodowej i zrealizuje usługi, do których realizacji te uprawnienia są wymagane. </w:t>
      </w:r>
      <w:r w:rsidR="00384086" w:rsidRPr="00384086">
        <w:rPr>
          <w:rFonts w:eastAsia="Calibri"/>
        </w:rPr>
        <w:t>W odniesieniu do warunków dotyczących wykształcenia,</w:t>
      </w:r>
      <w:r w:rsidR="004B4EA9">
        <w:rPr>
          <w:rFonts w:eastAsia="Calibri"/>
        </w:rPr>
        <w:t xml:space="preserve"> kwalifikacji zawodowych lub do</w:t>
      </w:r>
      <w:r w:rsidR="00384086" w:rsidRPr="00384086">
        <w:rPr>
          <w:rFonts w:eastAsia="Calibri"/>
        </w:rPr>
        <w:t>świadczenia wykonawcy wspólnie ubiegający się o udzielenie za</w:t>
      </w:r>
      <w:r w:rsidR="00384086">
        <w:rPr>
          <w:rFonts w:eastAsia="Calibri"/>
        </w:rPr>
        <w:t>mówienia mogą polegać na zdolno</w:t>
      </w:r>
      <w:r w:rsidR="00384086" w:rsidRPr="00384086">
        <w:rPr>
          <w:rFonts w:eastAsia="Calibri"/>
        </w:rPr>
        <w:t>ściach tych z wykonawców, któr</w:t>
      </w:r>
      <w:r w:rsidR="00384086">
        <w:rPr>
          <w:rFonts w:eastAsia="Calibri"/>
        </w:rPr>
        <w:t>zy wykonają</w:t>
      </w:r>
      <w:r w:rsidR="00384086" w:rsidRPr="00384086">
        <w:rPr>
          <w:rFonts w:eastAsia="Calibri"/>
        </w:rPr>
        <w:t xml:space="preserve"> usługi, do realizacji k</w:t>
      </w:r>
      <w:r w:rsidR="00384086">
        <w:rPr>
          <w:rFonts w:eastAsia="Calibri"/>
        </w:rPr>
        <w:t>tórych te zdolności są wymagane. W</w:t>
      </w:r>
      <w:r w:rsidR="00384086" w:rsidRPr="00384086">
        <w:rPr>
          <w:rFonts w:eastAsia="Calibri"/>
        </w:rPr>
        <w:t>ykonawcy wspólnie ubiegający się o udzie</w:t>
      </w:r>
      <w:r w:rsidR="00384086">
        <w:rPr>
          <w:rFonts w:eastAsia="Calibri"/>
        </w:rPr>
        <w:t>lenie zamówienia w takim wypadku składają w ofercie</w:t>
      </w:r>
      <w:r w:rsidR="00384086" w:rsidRPr="00384086">
        <w:rPr>
          <w:rFonts w:eastAsia="Calibri"/>
        </w:rPr>
        <w:t xml:space="preserve"> oświadczenie, z którego wyni</w:t>
      </w:r>
      <w:r w:rsidR="00384086">
        <w:rPr>
          <w:rFonts w:eastAsia="Calibri"/>
        </w:rPr>
        <w:t>ka, które usługi wykonają poszcze</w:t>
      </w:r>
      <w:r w:rsidR="00384086"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1913DBFD" w:rsidR="006B126E" w:rsidRDefault="006B126E" w:rsidP="007D4D19">
      <w:pPr>
        <w:pStyle w:val="Nagwek3"/>
        <w:numPr>
          <w:ilvl w:val="0"/>
          <w:numId w:val="53"/>
        </w:numPr>
        <w:ind w:left="851" w:hanging="284"/>
        <w:rPr>
          <w:rFonts w:eastAsia="Calibri"/>
        </w:rPr>
      </w:pPr>
      <w:r w:rsidRPr="006B126E">
        <w:rPr>
          <w:rFonts w:eastAsia="Calibri"/>
        </w:rPr>
        <w:t>Wykonawca może w celu potwierdzenia spełnian</w:t>
      </w:r>
      <w:r>
        <w:rPr>
          <w:rFonts w:eastAsia="Calibri"/>
        </w:rPr>
        <w:t>ia warunków udziału w postępowa</w:t>
      </w:r>
      <w:r w:rsidR="00C915D8">
        <w:rPr>
          <w:rFonts w:eastAsia="Calibri"/>
        </w:rPr>
        <w:t>niu</w:t>
      </w:r>
      <w:r w:rsidRPr="006B126E">
        <w:rPr>
          <w:rFonts w:eastAsia="Calibri"/>
        </w:rPr>
        <w:t xml:space="preserve">, polegać na </w:t>
      </w:r>
      <w:r w:rsidR="00C915D8">
        <w:rPr>
          <w:rFonts w:eastAsia="Calibri"/>
        </w:rPr>
        <w:t>(</w:t>
      </w:r>
      <w:r w:rsidRPr="006B126E">
        <w:rPr>
          <w:rFonts w:eastAsia="Calibri"/>
        </w:rPr>
        <w:t>zdolnościach technicznych lub zawodowych</w:t>
      </w:r>
      <w:r w:rsidR="00C915D8">
        <w:rPr>
          <w:rFonts w:eastAsia="Calibri"/>
        </w:rPr>
        <w:t xml:space="preserve">) </w:t>
      </w:r>
      <w:r w:rsidRPr="006B126E">
        <w:rPr>
          <w:rFonts w:eastAsia="Calibri"/>
        </w:rPr>
        <w:t>podmiotów udostępniających zasoby, niezależnie od charakteru prawnego łączących go z nimi stosunków prawnych</w:t>
      </w:r>
      <w:r>
        <w:rPr>
          <w:rFonts w:eastAsia="Calibri"/>
        </w:rPr>
        <w:t>;</w:t>
      </w:r>
    </w:p>
    <w:p w14:paraId="3F147C5E" w14:textId="29EB3095" w:rsidR="00C915D8" w:rsidRDefault="00C915D8" w:rsidP="00C915D8">
      <w:pPr>
        <w:pStyle w:val="Nagwek3"/>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4D141F52" w14:textId="58F629DA" w:rsidR="00C915D8" w:rsidRDefault="00C915D8" w:rsidP="00C915D8">
      <w:pPr>
        <w:pStyle w:val="Nagwek3"/>
        <w:ind w:left="851" w:hanging="284"/>
        <w:rPr>
          <w:rFonts w:eastAsia="Calibri"/>
        </w:rPr>
      </w:pPr>
      <w:r w:rsidRPr="00C915D8">
        <w:rPr>
          <w:rFonts w:eastAsia="Calibri"/>
        </w:rPr>
        <w:lastRenderedPageBreak/>
        <w:t>Wykonawca, który polega na zdolnościach podmiotów udostępniających zasoby, skład</w:t>
      </w:r>
      <w:r>
        <w:rPr>
          <w:rFonts w:eastAsia="Calibri"/>
        </w:rPr>
        <w:t>a, wraz</w:t>
      </w:r>
      <w:r w:rsidRPr="00C915D8">
        <w:rPr>
          <w:rFonts w:eastAsia="Calibri"/>
        </w:rPr>
        <w:t xml:space="preserve"> z</w:t>
      </w:r>
      <w:r w:rsidR="002D52FC">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w:t>
      </w:r>
      <w:r w:rsidR="00730333">
        <w:rPr>
          <w:rFonts w:eastAsia="Calibri"/>
        </w:rPr>
        <w:t>dz. VI ust. 4 pkt 1</w:t>
      </w:r>
      <w:r>
        <w:rPr>
          <w:rFonts w:eastAsia="Calibri"/>
        </w:rPr>
        <w:t>);</w:t>
      </w:r>
    </w:p>
    <w:p w14:paraId="298AF0E5" w14:textId="77777777" w:rsidR="00503402" w:rsidRPr="00A804BA" w:rsidRDefault="00503402" w:rsidP="00503402">
      <w:pPr>
        <w:pStyle w:val="Nagwek3"/>
        <w:numPr>
          <w:ilvl w:val="0"/>
          <w:numId w:val="5"/>
        </w:numPr>
        <w:ind w:left="851" w:hanging="284"/>
        <w:rPr>
          <w:rFonts w:eastAsia="Calibri"/>
        </w:rPr>
      </w:pPr>
      <w:bookmarkStart w:id="17" w:name="_Hlk90881566"/>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bookmarkEnd w:id="17"/>
    <w:p w14:paraId="4EBCC812" w14:textId="7ED869B7" w:rsidR="004A49C1" w:rsidRDefault="004A49C1" w:rsidP="004A49C1">
      <w:pPr>
        <w:pStyle w:val="Nagwek3"/>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4F5C9C52" w14:textId="26A4CBBD" w:rsidR="004A49C1" w:rsidRPr="004A49C1" w:rsidRDefault="004A49C1" w:rsidP="004A49C1">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C3345F">
      <w:pPr>
        <w:pStyle w:val="Nagwek1"/>
        <w:rPr>
          <w:noProof/>
        </w:rPr>
      </w:pPr>
      <w:bookmarkStart w:id="18" w:name="_Toc62396892"/>
      <w:r>
        <w:rPr>
          <w:noProof/>
        </w:rPr>
        <w:t>Oświadczenie wstępne, podmiotowe środki dowodowe oraz inne dokumenty.</w:t>
      </w:r>
      <w:bookmarkEnd w:id="18"/>
    </w:p>
    <w:p w14:paraId="22CBC4F0" w14:textId="6D94D60C" w:rsidR="00F85C46" w:rsidRDefault="00B376D2" w:rsidP="00B13C64">
      <w:pPr>
        <w:pStyle w:val="Nagwek2"/>
        <w:numPr>
          <w:ilvl w:val="0"/>
          <w:numId w:val="11"/>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849"/>
        <w:gridCol w:w="4104"/>
      </w:tblGrid>
      <w:tr w:rsidR="00C8603B" w14:paraId="45CD50A3" w14:textId="77777777" w:rsidTr="008B1416">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849"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104"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8B141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849" w:type="dxa"/>
            <w:shd w:val="clear" w:color="auto" w:fill="F2F2F2" w:themeFill="background1" w:themeFillShade="F2"/>
            <w:vAlign w:val="center"/>
          </w:tcPr>
          <w:p w14:paraId="709B5075" w14:textId="148BE69F"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104"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lastRenderedPageBreak/>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w:t>
      </w:r>
      <w:proofErr w:type="spellStart"/>
      <w:r>
        <w:t>Pzp</w:t>
      </w:r>
      <w:proofErr w:type="spellEnd"/>
      <w:r>
        <w:t xml:space="preserve">,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75"/>
        <w:gridCol w:w="4352"/>
      </w:tblGrid>
      <w:tr w:rsidR="000D2481" w:rsidRPr="0039529F" w14:paraId="23834B01" w14:textId="77777777" w:rsidTr="008B1416">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3F6F28">
            <w:pPr>
              <w:ind w:left="284"/>
              <w:jc w:val="right"/>
              <w:rPr>
                <w:b w:val="0"/>
                <w:bCs w:val="0"/>
                <w:sz w:val="18"/>
                <w:szCs w:val="18"/>
                <w:lang w:eastAsia="x-none"/>
              </w:rPr>
            </w:pPr>
            <w:r w:rsidRPr="0039529F">
              <w:rPr>
                <w:b w:val="0"/>
                <w:bCs w:val="0"/>
                <w:sz w:val="18"/>
                <w:szCs w:val="18"/>
                <w:lang w:eastAsia="x-none"/>
              </w:rPr>
              <w:t>l.p.</w:t>
            </w:r>
          </w:p>
        </w:tc>
        <w:tc>
          <w:tcPr>
            <w:tcW w:w="4375"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52"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ED4B63" w:rsidRPr="000D2481" w14:paraId="14AA0230" w14:textId="77777777" w:rsidTr="008B1416">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A0597C4" w14:textId="242E1208" w:rsidR="00ED4B63" w:rsidRDefault="00ED4B63" w:rsidP="00ED4B63">
            <w:pPr>
              <w:spacing w:line="336" w:lineRule="auto"/>
              <w:ind w:left="191" w:hanging="142"/>
              <w:jc w:val="center"/>
              <w:rPr>
                <w:b w:val="0"/>
                <w:bCs w:val="0"/>
                <w:sz w:val="18"/>
                <w:szCs w:val="18"/>
                <w:lang w:eastAsia="x-none"/>
              </w:rPr>
            </w:pPr>
            <w:r>
              <w:rPr>
                <w:b w:val="0"/>
                <w:bCs w:val="0"/>
                <w:sz w:val="18"/>
                <w:szCs w:val="18"/>
                <w:lang w:eastAsia="x-none"/>
              </w:rPr>
              <w:t>1)</w:t>
            </w:r>
          </w:p>
        </w:tc>
        <w:tc>
          <w:tcPr>
            <w:tcW w:w="4375" w:type="dxa"/>
            <w:shd w:val="clear" w:color="auto" w:fill="F2F2F2" w:themeFill="background1" w:themeFillShade="F2"/>
            <w:vAlign w:val="center"/>
          </w:tcPr>
          <w:p w14:paraId="339BFCF7" w14:textId="27BC2E75" w:rsidR="00ED4B63" w:rsidRPr="00ED4B63" w:rsidRDefault="0074629A" w:rsidP="00C30744">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74629A">
              <w:rPr>
                <w:rFonts w:eastAsia="Calibri" w:cs="Arial"/>
                <w:noProof/>
                <w:sz w:val="18"/>
                <w:szCs w:val="18"/>
                <w:lang w:eastAsia="pl-PL"/>
              </w:rPr>
              <w:t>Aktualne</w:t>
            </w:r>
            <w:r w:rsidR="0005731B">
              <w:rPr>
                <w:rFonts w:eastAsia="Calibri" w:cs="Arial"/>
                <w:noProof/>
                <w:sz w:val="18"/>
                <w:szCs w:val="18"/>
                <w:lang w:eastAsia="pl-PL"/>
              </w:rPr>
              <w:t>go zaświadczenia</w:t>
            </w:r>
            <w:r w:rsidRPr="0074629A">
              <w:rPr>
                <w:rFonts w:eastAsia="Calibri" w:cs="Arial"/>
                <w:noProof/>
                <w:sz w:val="18"/>
                <w:szCs w:val="18"/>
                <w:lang w:eastAsia="pl-PL"/>
              </w:rPr>
              <w:t xml:space="preserve"> o wpisie do rejestru przedsiębiorców telekomunikacyjnych wydane przez Prezesa Urzędu Komunikacji Elektronicznej zgodnie z art. 10 ustawy z dnia 16 lipca 2004r. - Prawo telekomunikacyjne (tekst jednolity: Dz. U. z 202</w:t>
            </w:r>
            <w:r w:rsidR="00AE7ED8">
              <w:rPr>
                <w:rFonts w:eastAsia="Calibri" w:cs="Arial"/>
                <w:noProof/>
                <w:sz w:val="18"/>
                <w:szCs w:val="18"/>
                <w:lang w:eastAsia="pl-PL"/>
              </w:rPr>
              <w:t>4</w:t>
            </w:r>
            <w:r w:rsidRPr="0074629A">
              <w:rPr>
                <w:rFonts w:eastAsia="Calibri" w:cs="Arial"/>
                <w:noProof/>
                <w:sz w:val="18"/>
                <w:szCs w:val="18"/>
                <w:lang w:eastAsia="pl-PL"/>
              </w:rPr>
              <w:t xml:space="preserve"> r. poz. </w:t>
            </w:r>
            <w:r w:rsidR="00AE7ED8">
              <w:rPr>
                <w:rFonts w:eastAsia="Calibri" w:cs="Arial"/>
                <w:noProof/>
                <w:sz w:val="18"/>
                <w:szCs w:val="18"/>
                <w:lang w:eastAsia="pl-PL"/>
              </w:rPr>
              <w:t>34</w:t>
            </w:r>
            <w:r w:rsidRPr="0074629A">
              <w:rPr>
                <w:rFonts w:eastAsia="Calibri" w:cs="Arial"/>
                <w:noProof/>
                <w:sz w:val="18"/>
                <w:szCs w:val="18"/>
                <w:lang w:eastAsia="pl-PL"/>
              </w:rPr>
              <w:t>.)</w:t>
            </w:r>
          </w:p>
        </w:tc>
        <w:tc>
          <w:tcPr>
            <w:tcW w:w="4352" w:type="dxa"/>
            <w:shd w:val="clear" w:color="auto" w:fill="F2F2F2" w:themeFill="background1" w:themeFillShade="F2"/>
            <w:vAlign w:val="center"/>
          </w:tcPr>
          <w:p w14:paraId="335504A2" w14:textId="4D7BAAAF" w:rsidR="00ED4B63" w:rsidRDefault="00ED4B63" w:rsidP="00ED4B6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bCs/>
                <w:noProof/>
                <w:sz w:val="18"/>
                <w:szCs w:val="18"/>
                <w:lang w:eastAsia="pl-PL"/>
              </w:rPr>
            </w:pPr>
            <w:r>
              <w:rPr>
                <w:rFonts w:eastAsia="Palatino Linotype" w:cs="Times New Roman"/>
                <w:sz w:val="18"/>
                <w:szCs w:val="18"/>
                <w:lang w:eastAsia="x-none"/>
              </w:rPr>
              <w:t>Oryginał w formie elektronicznej, w postaci elektronicznej z podpisem zaufanym lub osobistym albo kopia w postaci cyfrowego odwzorowania dokumentu</w:t>
            </w:r>
            <w:r w:rsidR="002003E5">
              <w:rPr>
                <w:rFonts w:eastAsia="Palatino Linotype" w:cs="Times New Roman"/>
                <w:sz w:val="18"/>
                <w:szCs w:val="18"/>
                <w:lang w:eastAsia="x-none"/>
              </w:rPr>
              <w:t xml:space="preserve"> </w:t>
            </w:r>
            <w:r>
              <w:rPr>
                <w:rFonts w:eastAsia="Palatino Linotype" w:cs="Times New Roman"/>
                <w:sz w:val="18"/>
                <w:szCs w:val="18"/>
                <w:lang w:eastAsia="x-none"/>
              </w:rPr>
              <w:t xml:space="preserve">papierowego, poświadczona za zgodność z </w:t>
            </w:r>
            <w:r>
              <w:rPr>
                <w:rFonts w:eastAsia="Calibri" w:cs="Arial"/>
                <w:noProof/>
                <w:sz w:val="18"/>
                <w:szCs w:val="18"/>
                <w:lang w:eastAsia="pl-PL"/>
              </w:rPr>
              <w:t>oryginałem przez wykonawcę podpisem kwalifikowanym, zaufanym lub osobistym lub przez notariusza podpisem kwalifikowanym.</w:t>
            </w:r>
          </w:p>
          <w:p w14:paraId="02446381" w14:textId="5F9F87BA" w:rsidR="00ED4B63" w:rsidRDefault="00ED4B63" w:rsidP="00ED4B6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Pr>
                <w:rFonts w:eastAsia="Palatino Linotype" w:cs="Times New Roman"/>
                <w:sz w:val="18"/>
                <w:szCs w:val="18"/>
                <w:lang w:eastAsia="x-none"/>
              </w:rPr>
              <w:t>Dokument składany na wezwanie Zamawiającego</w:t>
            </w:r>
            <w:r>
              <w:rPr>
                <w:sz w:val="18"/>
                <w:szCs w:val="18"/>
                <w:lang w:eastAsia="x-none"/>
              </w:rPr>
              <w:t>.</w:t>
            </w:r>
          </w:p>
        </w:tc>
      </w:tr>
      <w:tr w:rsidR="00AE7ED8" w:rsidRPr="000D2481" w14:paraId="05B99D6C" w14:textId="77777777" w:rsidTr="0074629A">
        <w:trPr>
          <w:trHeight w:val="560"/>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129410C" w14:textId="32F59280" w:rsidR="00AE7ED8" w:rsidRPr="0039529F" w:rsidRDefault="00AE7ED8" w:rsidP="00AE7ED8">
            <w:pPr>
              <w:spacing w:line="336" w:lineRule="auto"/>
              <w:ind w:left="191" w:hanging="142"/>
              <w:jc w:val="center"/>
              <w:rPr>
                <w:b w:val="0"/>
                <w:bCs w:val="0"/>
                <w:sz w:val="18"/>
                <w:szCs w:val="18"/>
                <w:lang w:eastAsia="x-none"/>
              </w:rPr>
            </w:pPr>
            <w:r>
              <w:rPr>
                <w:b w:val="0"/>
                <w:bCs w:val="0"/>
                <w:sz w:val="18"/>
                <w:szCs w:val="18"/>
                <w:lang w:eastAsia="x-none"/>
              </w:rPr>
              <w:t>2</w:t>
            </w:r>
            <w:r w:rsidRPr="0039529F">
              <w:rPr>
                <w:b w:val="0"/>
                <w:bCs w:val="0"/>
                <w:sz w:val="18"/>
                <w:szCs w:val="18"/>
                <w:lang w:eastAsia="x-none"/>
              </w:rPr>
              <w:t>)</w:t>
            </w:r>
          </w:p>
        </w:tc>
        <w:tc>
          <w:tcPr>
            <w:tcW w:w="4375" w:type="dxa"/>
            <w:shd w:val="clear" w:color="auto" w:fill="F2F2F2" w:themeFill="background1" w:themeFillShade="F2"/>
            <w:vAlign w:val="center"/>
          </w:tcPr>
          <w:p w14:paraId="0E888B35" w14:textId="1C4FE9CC" w:rsidR="00AE7ED8" w:rsidRPr="00AC1F00" w:rsidRDefault="00AE7ED8" w:rsidP="00AE7ED8">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C1F00">
              <w:rPr>
                <w:rFonts w:eastAsia="Calibri" w:cs="Arial"/>
                <w:noProof/>
                <w:sz w:val="18"/>
                <w:szCs w:val="18"/>
                <w:lang w:eastAsia="pl-PL"/>
              </w:rPr>
              <w:t>Wykazu wykonanych usług,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w:t>
            </w:r>
          </w:p>
          <w:p w14:paraId="2751369D" w14:textId="77777777" w:rsidR="00AE7ED8" w:rsidRPr="00AC1F00" w:rsidRDefault="00AE7ED8" w:rsidP="00AE7ED8">
            <w:pPr>
              <w:pStyle w:val="Akapitzlist"/>
              <w:keepNext/>
              <w:numPr>
                <w:ilvl w:val="0"/>
                <w:numId w:val="61"/>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C1F00">
              <w:rPr>
                <w:rFonts w:eastAsia="Calibri" w:cs="Arial"/>
                <w:noProof/>
                <w:sz w:val="18"/>
                <w:szCs w:val="18"/>
                <w:lang w:eastAsia="pl-PL"/>
              </w:rPr>
              <w:t>referencje,</w:t>
            </w:r>
          </w:p>
          <w:p w14:paraId="71A8EE03" w14:textId="77777777" w:rsidR="00AE7ED8" w:rsidRPr="00AC1F00" w:rsidRDefault="00AE7ED8" w:rsidP="00AE7ED8">
            <w:pPr>
              <w:pStyle w:val="Akapitzlist"/>
              <w:keepNext/>
              <w:numPr>
                <w:ilvl w:val="0"/>
                <w:numId w:val="61"/>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C1F00">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78BFE624" w14:textId="77777777" w:rsidR="00AE7ED8" w:rsidRPr="00AC1F00" w:rsidRDefault="00AE7ED8" w:rsidP="00AE7ED8">
            <w:pPr>
              <w:pStyle w:val="Akapitzlist"/>
              <w:keepNext/>
              <w:numPr>
                <w:ilvl w:val="0"/>
                <w:numId w:val="61"/>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C1F00">
              <w:rPr>
                <w:rFonts w:eastAsia="Calibri" w:cs="Arial"/>
                <w:noProof/>
                <w:sz w:val="18"/>
                <w:szCs w:val="18"/>
                <w:lang w:eastAsia="pl-PL"/>
              </w:rPr>
              <w:t>a jeżeli Wykonawca z przyczyn niezależnych od niego nie jest w stanie uzyskać tych dokumentów  - oświadczenie Wykonawcy;</w:t>
            </w:r>
          </w:p>
          <w:p w14:paraId="74ECF96C" w14:textId="77777777" w:rsidR="00AE7ED8" w:rsidRPr="00AC1F00" w:rsidRDefault="00AE7ED8" w:rsidP="00AE7ED8">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C1F00">
              <w:rPr>
                <w:rFonts w:eastAsia="Calibri" w:cs="Arial"/>
                <w:noProof/>
                <w:sz w:val="18"/>
                <w:szCs w:val="18"/>
                <w:lang w:eastAsia="pl-PL"/>
              </w:rPr>
              <w:t xml:space="preserve">W przypadku świadczeń powtarzających się lub ciągłych nadal wykonywanych, referencje bądź inne dokumenty potwierdzające ich należyte </w:t>
            </w:r>
            <w:r w:rsidRPr="00AC1F00">
              <w:rPr>
                <w:rFonts w:eastAsia="Calibri" w:cs="Arial"/>
                <w:noProof/>
                <w:sz w:val="18"/>
                <w:szCs w:val="18"/>
                <w:lang w:eastAsia="pl-PL"/>
              </w:rPr>
              <w:lastRenderedPageBreak/>
              <w:t>wykonywanie powinny być wystawione w okresie ostatnich 3 miesięcy,</w:t>
            </w:r>
          </w:p>
          <w:p w14:paraId="4229984C" w14:textId="77777777" w:rsidR="00AE7ED8" w:rsidRPr="00AC1F00" w:rsidRDefault="00AE7ED8" w:rsidP="00AE7ED8">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C1F00">
              <w:rPr>
                <w:rFonts w:eastAsia="Calibri" w:cs="Arial"/>
                <w:noProof/>
                <w:sz w:val="18"/>
                <w:szCs w:val="18"/>
                <w:lang w:eastAsia="pl-PL"/>
              </w:rPr>
              <w:t xml:space="preserve">- w celu potwierdzenia spełniania warunku udziału w postępowaniu, o którym mowa w rozdz. V ust. 1 pkt 2. </w:t>
            </w:r>
          </w:p>
          <w:p w14:paraId="50C48362" w14:textId="77777777" w:rsidR="00AE7ED8" w:rsidRPr="00AC1F00" w:rsidRDefault="00AE7ED8" w:rsidP="00AE7ED8">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u w:val="single"/>
                <w:lang w:eastAsia="x-none"/>
              </w:rPr>
            </w:pPr>
            <w:r w:rsidRPr="00AC1F00">
              <w:rPr>
                <w:rFonts w:eastAsia="Palatino Linotype" w:cs="Times New Roman"/>
                <w:sz w:val="18"/>
                <w:szCs w:val="18"/>
                <w:lang w:eastAsia="x-none"/>
              </w:rPr>
              <w:t xml:space="preserve">Zgodnie z §9 ust. 3 pkt 2) ww. </w:t>
            </w:r>
            <w:proofErr w:type="spellStart"/>
            <w:r w:rsidRPr="00AC1F00">
              <w:rPr>
                <w:rFonts w:eastAsia="Palatino Linotype" w:cs="Times New Roman"/>
                <w:sz w:val="18"/>
                <w:szCs w:val="18"/>
                <w:lang w:eastAsia="x-none"/>
              </w:rPr>
              <w:t>Rozp</w:t>
            </w:r>
            <w:proofErr w:type="spellEnd"/>
            <w:r w:rsidRPr="00AC1F00">
              <w:rPr>
                <w:rFonts w:eastAsia="Palatino Linotype" w:cs="Times New Roman"/>
                <w:sz w:val="18"/>
                <w:szCs w:val="18"/>
                <w:lang w:eastAsia="x-none"/>
              </w:rPr>
              <w:t xml:space="preserve">. Ministra Rozwoju, Pracy i Technologii z dnia 23 grudnia 2020 r. w sprawie podmiotowych środków dowodowych oraz innych dokumentów lub oświadczeń, jakich może żądać zamawiający od wykonawcy, </w:t>
            </w:r>
            <w:r w:rsidRPr="00AC1F00">
              <w:rPr>
                <w:rFonts w:eastAsia="Palatino Linotype" w:cs="Times New Roman"/>
                <w:sz w:val="18"/>
                <w:szCs w:val="18"/>
                <w:u w:val="single"/>
                <w:lang w:eastAsia="x-none"/>
              </w:rPr>
              <w:t>jeżeli wykonawca powołuje się na doświadczenie w realizacji usług, wykonywanych wspólnie z innymi wykonawcami, wykaz dotyczy usług, w których wykonaniu wykonawca ten bezpośrednio uczestniczył.</w:t>
            </w:r>
          </w:p>
          <w:p w14:paraId="46B124B4" w14:textId="1DF13666" w:rsidR="00AE7ED8" w:rsidRPr="0039529F" w:rsidRDefault="00AE7ED8" w:rsidP="00AE7ED8">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AC1F00">
              <w:rPr>
                <w:rFonts w:eastAsia="Calibri" w:cs="Arial"/>
                <w:noProof/>
                <w:sz w:val="18"/>
                <w:szCs w:val="18"/>
                <w:lang w:eastAsia="pl-PL"/>
              </w:rPr>
              <w:t>Wzór wykazu usług stanowi załącznik 1E do SWZ.</w:t>
            </w:r>
          </w:p>
        </w:tc>
        <w:tc>
          <w:tcPr>
            <w:tcW w:w="4352" w:type="dxa"/>
            <w:shd w:val="clear" w:color="auto" w:fill="F2F2F2" w:themeFill="background1" w:themeFillShade="F2"/>
            <w:vAlign w:val="center"/>
          </w:tcPr>
          <w:p w14:paraId="7D00A48F" w14:textId="77777777" w:rsidR="00AE7ED8" w:rsidRPr="00AC1F00" w:rsidRDefault="00AE7ED8" w:rsidP="00AE7ED8">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bCs/>
                <w:noProof/>
                <w:sz w:val="18"/>
                <w:szCs w:val="18"/>
                <w:lang w:eastAsia="pl-PL"/>
              </w:rPr>
            </w:pPr>
            <w:r w:rsidRPr="00AC1F00">
              <w:rPr>
                <w:rFonts w:eastAsia="Palatino Linotype" w:cs="Times New Roman"/>
                <w:sz w:val="18"/>
                <w:szCs w:val="18"/>
                <w:lang w:eastAsia="x-none"/>
              </w:rPr>
              <w:lastRenderedPageBreak/>
              <w:t xml:space="preserve">Oryginał w formie elektronicznej, w postaci elektronicznej z podpisem zaufanym lub osobistym albo kopia w postaci cyfrowego odwzorowania dokumentu  papierowego, poświadczona za zgodność z </w:t>
            </w:r>
            <w:r w:rsidRPr="00AC1F00">
              <w:rPr>
                <w:rFonts w:eastAsia="Calibri" w:cs="Arial"/>
                <w:noProof/>
                <w:sz w:val="18"/>
                <w:szCs w:val="18"/>
                <w:lang w:eastAsia="pl-PL"/>
              </w:rPr>
              <w:t>oryginałem przez wykonawcę podpisem</w:t>
            </w:r>
            <w:r>
              <w:rPr>
                <w:rFonts w:eastAsia="Calibri" w:cs="Arial"/>
                <w:noProof/>
                <w:sz w:val="18"/>
                <w:szCs w:val="18"/>
                <w:lang w:eastAsia="pl-PL"/>
              </w:rPr>
              <w:t xml:space="preserve"> </w:t>
            </w:r>
            <w:r w:rsidRPr="00AC1F00">
              <w:rPr>
                <w:rFonts w:eastAsia="Calibri" w:cs="Arial"/>
                <w:noProof/>
                <w:sz w:val="18"/>
                <w:szCs w:val="18"/>
                <w:lang w:eastAsia="pl-PL"/>
              </w:rPr>
              <w:t>kwalifikowanym, zaufanym lub osobistym lub przez notariusza podpisem kwalifikowanym.</w:t>
            </w:r>
          </w:p>
          <w:p w14:paraId="14D9E1D6" w14:textId="1CB5F138" w:rsidR="00AE7ED8" w:rsidRPr="000D2481" w:rsidRDefault="00AE7ED8" w:rsidP="00AE7ED8">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AC1F00">
              <w:rPr>
                <w:rFonts w:eastAsia="Palatino Linotype" w:cs="Times New Roman"/>
                <w:sz w:val="18"/>
                <w:szCs w:val="18"/>
                <w:lang w:eastAsia="x-none"/>
              </w:rPr>
              <w:t>Dokument składany na wezwanie Zamawiającego</w:t>
            </w:r>
            <w:r w:rsidRPr="00AC1F00">
              <w:rPr>
                <w:sz w:val="18"/>
                <w:szCs w:val="18"/>
                <w:lang w:eastAsia="x-none"/>
              </w:rPr>
              <w:t>.</w:t>
            </w:r>
          </w:p>
        </w:tc>
      </w:tr>
    </w:tbl>
    <w:p w14:paraId="1D45FC72" w14:textId="1C9140BD" w:rsidR="003C6FE1" w:rsidRPr="00C7019D" w:rsidRDefault="0001285D" w:rsidP="00B96B4D">
      <w:pPr>
        <w:pStyle w:val="Nagwek2"/>
        <w:ind w:left="568" w:hanging="284"/>
      </w:pPr>
      <w:r w:rsidRPr="00C7019D">
        <w:t xml:space="preserve">Pozostałe dokumenty wymagane przez Zamawiającego. </w:t>
      </w:r>
    </w:p>
    <w:p w14:paraId="39037AD8" w14:textId="59D99475" w:rsidR="00B10BE7" w:rsidRDefault="00B10BE7" w:rsidP="007D4D19">
      <w:pPr>
        <w:pStyle w:val="Nagwek3"/>
        <w:keepNext/>
        <w:numPr>
          <w:ilvl w:val="0"/>
          <w:numId w:val="48"/>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3C08F2">
        <w:trPr>
          <w:cnfStyle w:val="000000100000" w:firstRow="0" w:lastRow="0" w:firstColumn="0" w:lastColumn="0" w:oddVBand="0" w:evenVBand="0" w:oddHBand="1" w:evenHBand="0" w:firstRowFirstColumn="0" w:firstRowLastColumn="0" w:lastRowFirstColumn="0" w:lastRowLastColumn="0"/>
          <w:trHeight w:val="3168"/>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7D4D19">
      <w:pPr>
        <w:pStyle w:val="Nagwek3"/>
        <w:keepNext/>
        <w:numPr>
          <w:ilvl w:val="0"/>
          <w:numId w:val="48"/>
        </w:numPr>
        <w:spacing w:before="240"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25E70657" w:rsidR="00F03BD4" w:rsidRPr="00F03BD4" w:rsidRDefault="00815FE8" w:rsidP="003F6F28">
      <w:pPr>
        <w:pStyle w:val="Nagwek3"/>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1,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92151DA" w14:textId="0603CE00" w:rsidR="00081B9B" w:rsidRPr="00081B9B" w:rsidRDefault="00081B9B" w:rsidP="00081B9B">
      <w:pPr>
        <w:pStyle w:val="Nagwek3"/>
        <w:keepNext/>
        <w:keepLines/>
        <w:numPr>
          <w:ilvl w:val="0"/>
          <w:numId w:val="5"/>
        </w:numPr>
        <w:spacing w:before="240"/>
        <w:ind w:left="567" w:hanging="283"/>
        <w:rPr>
          <w:bCs w:val="0"/>
          <w:noProof/>
        </w:rPr>
      </w:pPr>
      <w:r w:rsidRPr="00A804BA">
        <w:rPr>
          <w:bCs w:val="0"/>
          <w:noProof/>
        </w:rPr>
        <w:t xml:space="preserve">Postanowienia pkt 2 i 3 stosuje się odpowiednio do osoby działającej </w:t>
      </w:r>
      <w:r>
        <w:t xml:space="preserve">w imieniu wykonawców wspólnie ubiegających się o udzielenie zamówienia oraz </w:t>
      </w:r>
      <w:r w:rsidRPr="00A804BA">
        <w:rPr>
          <w:bCs w:val="0"/>
          <w:noProof/>
        </w:rPr>
        <w:t>w imieniu podmiotu udostępniajacego zasoby wykonawcy na zasadach określonych w art. 118 ustawy Pzp.</w:t>
      </w:r>
    </w:p>
    <w:p w14:paraId="45B5B6EC" w14:textId="4D2A418B"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474F07BB" w:rsidR="00730333" w:rsidRPr="00730333" w:rsidRDefault="00730333" w:rsidP="007D4D19">
      <w:pPr>
        <w:pStyle w:val="Akapitzlist"/>
        <w:numPr>
          <w:ilvl w:val="0"/>
          <w:numId w:val="54"/>
        </w:numPr>
        <w:ind w:left="851" w:hanging="284"/>
      </w:pPr>
      <w:r>
        <w:rPr>
          <w:bCs/>
        </w:rPr>
        <w:t>Zamawiający nie wezwie</w:t>
      </w:r>
      <w:r w:rsidRPr="00730333">
        <w:rPr>
          <w:bCs/>
        </w:rPr>
        <w:t xml:space="preserve"> do złożenia podmiotowych środków dowodowych</w:t>
      </w:r>
      <w:r w:rsidR="00081B9B">
        <w:rPr>
          <w:bCs/>
        </w:rPr>
        <w:t xml:space="preserve"> lub dokumentów, o których mowa w ust. 4 pkt 2)</w:t>
      </w:r>
      <w:r w:rsidRPr="00730333">
        <w:rPr>
          <w:bCs/>
        </w:rPr>
        <w:t>,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w:t>
      </w:r>
      <w:proofErr w:type="spellStart"/>
      <w:r w:rsidR="00B50F18">
        <w:rPr>
          <w:bCs/>
        </w:rPr>
        <w:t>Pzp</w:t>
      </w:r>
      <w:proofErr w:type="spellEnd"/>
      <w:r w:rsidRPr="00730333">
        <w:rPr>
          <w:bCs/>
        </w:rPr>
        <w:t>, dane umożliwiające dostęp do tych środków</w:t>
      </w:r>
      <w:r>
        <w:rPr>
          <w:bCs/>
        </w:rPr>
        <w:t>;</w:t>
      </w:r>
    </w:p>
    <w:p w14:paraId="67162656" w14:textId="4A16C7B7" w:rsidR="00F85C46" w:rsidRPr="002B20B0" w:rsidRDefault="00F85C46" w:rsidP="007D4D19">
      <w:pPr>
        <w:pStyle w:val="Akapitzlist"/>
        <w:numPr>
          <w:ilvl w:val="0"/>
          <w:numId w:val="54"/>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 xml:space="preserve">że żądać </w:t>
      </w:r>
      <w:r w:rsidR="00912E09">
        <w:lastRenderedPageBreak/>
        <w:t>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C3345F">
      <w:pPr>
        <w:pStyle w:val="Nagwek1"/>
      </w:pPr>
      <w:bookmarkStart w:id="19" w:name="_Toc62396893"/>
      <w:r w:rsidRPr="00E054BA">
        <w:t>Wymagania dotyczące wadium.</w:t>
      </w:r>
      <w:bookmarkStart w:id="20" w:name="OLE_LINK1"/>
      <w:bookmarkEnd w:id="19"/>
      <w:r w:rsidRPr="00E054BA">
        <w:t xml:space="preserve"> </w:t>
      </w:r>
    </w:p>
    <w:p w14:paraId="3DCC5BDB" w14:textId="310349EE" w:rsidR="0074629A" w:rsidRPr="007F73AA" w:rsidRDefault="0074629A" w:rsidP="007F73AA">
      <w:pPr>
        <w:pStyle w:val="Nagwek2"/>
        <w:numPr>
          <w:ilvl w:val="0"/>
          <w:numId w:val="86"/>
        </w:numPr>
        <w:ind w:left="567" w:hanging="283"/>
        <w:rPr>
          <w:rFonts w:eastAsia="Palatino Linotype" w:cs="Arial"/>
          <w:szCs w:val="20"/>
          <w:lang w:eastAsia="pl-PL"/>
        </w:rPr>
      </w:pPr>
      <w:bookmarkStart w:id="21" w:name="_Toc62396894"/>
      <w:bookmarkEnd w:id="20"/>
      <w:r w:rsidRPr="007F73AA">
        <w:rPr>
          <w:rFonts w:eastAsia="Palatino Linotype" w:cs="Arial"/>
          <w:szCs w:val="20"/>
          <w:lang w:eastAsia="pl-PL"/>
        </w:rPr>
        <w:t xml:space="preserve">Oferta winna być zabezpieczona wadium w wysokości: </w:t>
      </w:r>
      <w:r w:rsidR="00AE7ED8" w:rsidRPr="007F73AA">
        <w:rPr>
          <w:rFonts w:eastAsia="Palatino Linotype" w:cs="Arial"/>
          <w:szCs w:val="20"/>
          <w:lang w:eastAsia="pl-PL"/>
        </w:rPr>
        <w:t>2</w:t>
      </w:r>
      <w:r w:rsidRPr="007F73AA">
        <w:rPr>
          <w:rFonts w:eastAsia="Palatino Linotype" w:cs="Arial"/>
          <w:szCs w:val="20"/>
          <w:lang w:eastAsia="pl-PL"/>
        </w:rPr>
        <w:t xml:space="preserve"> 000,00 zł (słownie: </w:t>
      </w:r>
      <w:r w:rsidR="00AE7ED8" w:rsidRPr="007F73AA">
        <w:rPr>
          <w:rFonts w:eastAsia="Palatino Linotype" w:cs="Arial"/>
          <w:szCs w:val="20"/>
          <w:lang w:eastAsia="pl-PL"/>
        </w:rPr>
        <w:t>dwa tysiące</w:t>
      </w:r>
      <w:r w:rsidRPr="007F73AA">
        <w:rPr>
          <w:rFonts w:eastAsia="Palatino Linotype" w:cs="Arial"/>
          <w:szCs w:val="20"/>
          <w:lang w:eastAsia="pl-PL"/>
        </w:rPr>
        <w:t xml:space="preserve"> złotych, 00/100)</w:t>
      </w:r>
      <w:r w:rsidR="00AE7ED8" w:rsidRPr="007F73AA">
        <w:rPr>
          <w:rFonts w:eastAsia="Palatino Linotype" w:cs="Arial"/>
          <w:szCs w:val="20"/>
          <w:lang w:eastAsia="pl-PL"/>
        </w:rPr>
        <w:t>.</w:t>
      </w:r>
    </w:p>
    <w:p w14:paraId="63ECBCF1" w14:textId="77777777" w:rsidR="0074629A" w:rsidRPr="0074629A" w:rsidRDefault="0074629A" w:rsidP="005B5678">
      <w:pPr>
        <w:keepNext/>
        <w:numPr>
          <w:ilvl w:val="0"/>
          <w:numId w:val="71"/>
        </w:numPr>
        <w:spacing w:before="120" w:after="60" w:line="336" w:lineRule="auto"/>
        <w:ind w:left="502" w:hanging="218"/>
        <w:contextualSpacing/>
        <w:outlineLvl w:val="1"/>
        <w:rPr>
          <w:rFonts w:eastAsia="Times New Roman" w:cs="Times New Roman"/>
          <w:b/>
          <w:bCs/>
          <w:noProof/>
          <w:color w:val="222A35"/>
          <w:szCs w:val="26"/>
          <w:lang w:eastAsia="x-none"/>
        </w:rPr>
      </w:pPr>
      <w:r w:rsidRPr="0074629A">
        <w:rPr>
          <w:rFonts w:eastAsia="Times New Roman" w:cs="Times New Roman"/>
          <w:b/>
          <w:bCs/>
          <w:noProof/>
          <w:color w:val="222A35"/>
          <w:szCs w:val="26"/>
          <w:lang w:eastAsia="x-none"/>
        </w:rPr>
        <w:t xml:space="preserve">Forma wniesienia wadium. </w:t>
      </w:r>
    </w:p>
    <w:p w14:paraId="0C196855" w14:textId="77777777" w:rsidR="0074629A" w:rsidRPr="0074629A" w:rsidRDefault="0074629A" w:rsidP="0074629A">
      <w:pPr>
        <w:spacing w:before="40" w:after="40"/>
        <w:ind w:left="567" w:firstLine="0"/>
        <w:contextualSpacing/>
        <w:rPr>
          <w:rFonts w:eastAsia="Palatino Linotype" w:cs="Arial"/>
          <w:color w:val="000000"/>
          <w:szCs w:val="20"/>
          <w:lang w:eastAsia="pl-PL"/>
        </w:rPr>
      </w:pPr>
      <w:r w:rsidRPr="0074629A">
        <w:rPr>
          <w:rFonts w:eastAsia="Palatino Linotype" w:cs="Arial"/>
          <w:color w:val="000000"/>
          <w:szCs w:val="20"/>
          <w:lang w:eastAsia="pl-PL"/>
        </w:rPr>
        <w:t>Wadium może być wniesione w jednej lub w kilku następujących formach:</w:t>
      </w:r>
    </w:p>
    <w:p w14:paraId="45C4453E" w14:textId="77777777" w:rsidR="0074629A" w:rsidRPr="0074629A" w:rsidRDefault="0074629A" w:rsidP="005B5678">
      <w:pPr>
        <w:pStyle w:val="Nagwek3"/>
        <w:numPr>
          <w:ilvl w:val="0"/>
          <w:numId w:val="75"/>
        </w:numPr>
      </w:pPr>
      <w:r w:rsidRPr="0074629A">
        <w:t>w pieniądzu, na rachunek Zamawiającego:</w:t>
      </w:r>
    </w:p>
    <w:p w14:paraId="15A1367D" w14:textId="77777777" w:rsidR="0074629A" w:rsidRPr="0074629A" w:rsidRDefault="0074629A" w:rsidP="0074629A">
      <w:pPr>
        <w:ind w:firstLine="0"/>
        <w:contextualSpacing/>
        <w:outlineLvl w:val="2"/>
        <w:rPr>
          <w:rFonts w:eastAsia="Times New Roman" w:cs="Times New Roman"/>
          <w:bCs/>
          <w:szCs w:val="26"/>
          <w:lang w:eastAsia="x-none"/>
        </w:rPr>
      </w:pPr>
      <w:r w:rsidRPr="0074629A">
        <w:rPr>
          <w:rFonts w:eastAsia="Times New Roman" w:cs="Times New Roman"/>
          <w:bCs/>
          <w:szCs w:val="26"/>
          <w:lang w:eastAsia="x-none"/>
        </w:rPr>
        <w:t>ING Bank Śląski Spółka Akcyjna o/Katowice,</w:t>
      </w:r>
    </w:p>
    <w:p w14:paraId="64B42084" w14:textId="77777777" w:rsidR="0074629A" w:rsidRPr="0074629A" w:rsidRDefault="0074629A" w:rsidP="0074629A">
      <w:pPr>
        <w:ind w:firstLine="0"/>
        <w:contextualSpacing/>
        <w:outlineLvl w:val="2"/>
        <w:rPr>
          <w:rFonts w:eastAsia="Times New Roman" w:cs="Times New Roman"/>
          <w:bCs/>
          <w:i/>
          <w:szCs w:val="26"/>
          <w:lang w:eastAsia="x-none"/>
        </w:rPr>
      </w:pPr>
      <w:r w:rsidRPr="0074629A">
        <w:rPr>
          <w:rFonts w:eastAsia="Times New Roman" w:cs="Times New Roman"/>
          <w:bCs/>
          <w:szCs w:val="26"/>
          <w:lang w:eastAsia="x-none"/>
        </w:rPr>
        <w:t>nr rachunku: 29 1050 1214 1000 0022 0331 4816 lub</w:t>
      </w:r>
    </w:p>
    <w:p w14:paraId="6D505040" w14:textId="607120A6" w:rsidR="0074629A" w:rsidRPr="007F73AA" w:rsidRDefault="0074629A" w:rsidP="007F73AA">
      <w:pPr>
        <w:pStyle w:val="Nagwek3"/>
        <w:numPr>
          <w:ilvl w:val="0"/>
          <w:numId w:val="75"/>
        </w:numPr>
      </w:pPr>
      <w:r w:rsidRPr="007F73AA">
        <w:t>w formie niepieniężnej, poprzez przekazanie Zamawiającemu oryginału gwarancji lub poręczenia, w postaci elektronicznej w ramach:</w:t>
      </w:r>
    </w:p>
    <w:p w14:paraId="3D23A175" w14:textId="77777777" w:rsidR="0074629A" w:rsidRPr="0074629A" w:rsidRDefault="0074629A" w:rsidP="005B5678">
      <w:pPr>
        <w:numPr>
          <w:ilvl w:val="0"/>
          <w:numId w:val="72"/>
        </w:numPr>
        <w:ind w:left="1134" w:hanging="283"/>
        <w:contextualSpacing/>
        <w:outlineLvl w:val="2"/>
        <w:rPr>
          <w:rFonts w:eastAsia="Times New Roman" w:cs="Times New Roman"/>
          <w:bCs/>
          <w:szCs w:val="26"/>
          <w:lang w:eastAsia="x-none"/>
        </w:rPr>
      </w:pPr>
      <w:r w:rsidRPr="0074629A">
        <w:rPr>
          <w:rFonts w:eastAsia="Times New Roman" w:cs="Times New Roman"/>
          <w:bCs/>
          <w:szCs w:val="26"/>
          <w:lang w:eastAsia="x-none"/>
        </w:rPr>
        <w:t>gwarancji bankowych lub</w:t>
      </w:r>
      <w:r w:rsidRPr="0074629A">
        <w:rPr>
          <w:rFonts w:eastAsia="Times New Roman" w:cs="Times New Roman"/>
          <w:bCs/>
          <w:i/>
          <w:szCs w:val="26"/>
          <w:lang w:eastAsia="x-none"/>
        </w:rPr>
        <w:t xml:space="preserve"> </w:t>
      </w:r>
    </w:p>
    <w:p w14:paraId="1AF5E93C" w14:textId="77777777" w:rsidR="0074629A" w:rsidRPr="0074629A" w:rsidRDefault="0074629A" w:rsidP="005B5678">
      <w:pPr>
        <w:numPr>
          <w:ilvl w:val="0"/>
          <w:numId w:val="72"/>
        </w:numPr>
        <w:ind w:left="1134" w:hanging="283"/>
        <w:contextualSpacing/>
        <w:outlineLvl w:val="2"/>
        <w:rPr>
          <w:rFonts w:eastAsia="Times New Roman" w:cs="Times New Roman"/>
          <w:bCs/>
          <w:szCs w:val="26"/>
          <w:lang w:eastAsia="x-none"/>
        </w:rPr>
      </w:pPr>
      <w:r w:rsidRPr="0074629A">
        <w:rPr>
          <w:rFonts w:eastAsia="Times New Roman" w:cs="Times New Roman"/>
          <w:bCs/>
          <w:szCs w:val="26"/>
          <w:lang w:eastAsia="x-none"/>
        </w:rPr>
        <w:t>gwarancji ubezpieczeniowych lub</w:t>
      </w:r>
    </w:p>
    <w:p w14:paraId="67017391" w14:textId="77777777" w:rsidR="0074629A" w:rsidRPr="0074629A" w:rsidRDefault="0074629A" w:rsidP="005B5678">
      <w:pPr>
        <w:numPr>
          <w:ilvl w:val="0"/>
          <w:numId w:val="72"/>
        </w:numPr>
        <w:ind w:left="1134" w:hanging="283"/>
        <w:contextualSpacing/>
        <w:outlineLvl w:val="2"/>
        <w:rPr>
          <w:rFonts w:eastAsia="Times New Roman" w:cs="Times New Roman"/>
          <w:bCs/>
          <w:szCs w:val="26"/>
          <w:lang w:eastAsia="x-none"/>
        </w:rPr>
      </w:pPr>
      <w:r w:rsidRPr="0074629A">
        <w:rPr>
          <w:rFonts w:eastAsia="Times New Roman" w:cs="Times New Roman"/>
          <w:bCs/>
          <w:szCs w:val="26"/>
          <w:lang w:eastAsia="x-none"/>
        </w:rPr>
        <w:t>poręczeń udzielanych przez podmioty, o których mowa w art. 6b ust. 5 pkt 2) ustawy</w:t>
      </w:r>
      <w:r w:rsidRPr="0074629A">
        <w:rPr>
          <w:rFonts w:eastAsia="Times New Roman" w:cs="Times New Roman"/>
          <w:bCs/>
          <w:szCs w:val="26"/>
          <w:lang w:eastAsia="x-none"/>
        </w:rPr>
        <w:br/>
        <w:t>z dnia 9 listopada 2000 r. o utworzeniu Polskiej Agencji Rozwoju Przedsiębiorczości.</w:t>
      </w:r>
    </w:p>
    <w:p w14:paraId="3DBB7A89" w14:textId="77777777" w:rsidR="0074629A" w:rsidRPr="0074629A" w:rsidRDefault="0074629A" w:rsidP="0074629A">
      <w:pPr>
        <w:keepNext/>
        <w:numPr>
          <w:ilvl w:val="0"/>
          <w:numId w:val="4"/>
        </w:numPr>
        <w:spacing w:before="120" w:after="60" w:line="336" w:lineRule="auto"/>
        <w:ind w:left="567" w:hanging="283"/>
        <w:contextualSpacing/>
        <w:outlineLvl w:val="1"/>
        <w:rPr>
          <w:rFonts w:eastAsia="Times New Roman" w:cs="Times New Roman"/>
          <w:noProof/>
          <w:color w:val="000000"/>
          <w:szCs w:val="26"/>
          <w:lang w:eastAsia="x-none"/>
        </w:rPr>
      </w:pPr>
      <w:r w:rsidRPr="0074629A">
        <w:rPr>
          <w:rFonts w:eastAsia="Times New Roman" w:cs="Times New Roman"/>
          <w:b/>
          <w:bCs/>
          <w:noProof/>
          <w:color w:val="222A35"/>
          <w:szCs w:val="26"/>
          <w:lang w:eastAsia="x-none"/>
        </w:rPr>
        <w:t>Moment wniesienia wadium.</w:t>
      </w:r>
    </w:p>
    <w:p w14:paraId="5C58B315" w14:textId="77777777" w:rsidR="0074629A" w:rsidRPr="0074629A" w:rsidRDefault="0074629A" w:rsidP="0074629A">
      <w:pPr>
        <w:spacing w:before="40" w:after="40"/>
        <w:ind w:left="567" w:firstLine="0"/>
        <w:contextualSpacing/>
        <w:rPr>
          <w:rFonts w:eastAsia="Palatino Linotype" w:cs="Arial"/>
          <w:szCs w:val="20"/>
          <w:lang w:eastAsia="pl-PL"/>
        </w:rPr>
      </w:pPr>
      <w:r w:rsidRPr="0074629A">
        <w:rPr>
          <w:rFonts w:eastAsia="Palatino Linotype" w:cs="Arial"/>
          <w:color w:val="000000"/>
          <w:szCs w:val="20"/>
          <w:lang w:eastAsia="pl-PL"/>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w:t>
      </w:r>
      <w:proofErr w:type="spellStart"/>
      <w:r w:rsidRPr="0074629A">
        <w:rPr>
          <w:rFonts w:eastAsia="Palatino Linotype" w:cs="Arial"/>
          <w:color w:val="000000"/>
          <w:szCs w:val="20"/>
          <w:lang w:eastAsia="pl-PL"/>
        </w:rPr>
        <w:t>Pzp</w:t>
      </w:r>
      <w:proofErr w:type="spellEnd"/>
      <w:r w:rsidRPr="0074629A">
        <w:rPr>
          <w:rFonts w:eastAsia="Palatino Linotype" w:cs="Arial"/>
          <w:color w:val="000000"/>
          <w:szCs w:val="20"/>
          <w:lang w:eastAsia="pl-PL"/>
        </w:rPr>
        <w:t>. Za datę wniesienia wadium w pieniądzu (przelewem) uważa się datę uznania rachunku bankowego Zamawiającego. Wadium powinno wpłynąć na rachunek bankowy Zamawiającego do upływu terminu wyznaczonego na składanie ofert (</w:t>
      </w:r>
      <w:proofErr w:type="spellStart"/>
      <w:r w:rsidRPr="0074629A">
        <w:rPr>
          <w:rFonts w:eastAsia="Palatino Linotype" w:cs="Arial"/>
          <w:color w:val="000000"/>
          <w:szCs w:val="20"/>
          <w:lang w:eastAsia="pl-PL"/>
        </w:rPr>
        <w:t>t.j</w:t>
      </w:r>
      <w:proofErr w:type="spellEnd"/>
      <w:r w:rsidRPr="0074629A">
        <w:rPr>
          <w:rFonts w:eastAsia="Palatino Linotype" w:cs="Arial"/>
          <w:color w:val="000000"/>
          <w:szCs w:val="20"/>
          <w:lang w:eastAsia="pl-PL"/>
        </w:rPr>
        <w:t xml:space="preserve">. przed upływem godziny i dnia wyznaczonego, jako ostateczny termin składania ofert). </w:t>
      </w:r>
    </w:p>
    <w:p w14:paraId="51DB1A40" w14:textId="77777777" w:rsidR="0074629A" w:rsidRPr="0074629A" w:rsidRDefault="0074629A" w:rsidP="0074629A">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74629A">
        <w:rPr>
          <w:rFonts w:eastAsia="Times New Roman" w:cs="Times New Roman"/>
          <w:b/>
          <w:bCs/>
          <w:noProof/>
          <w:color w:val="222A35"/>
          <w:szCs w:val="26"/>
          <w:lang w:eastAsia="x-none"/>
        </w:rPr>
        <w:t>Wymagania dotyczące wadium wnoszonego w formie niepieniężnej:</w:t>
      </w:r>
    </w:p>
    <w:p w14:paraId="5D8AD91F" w14:textId="77777777" w:rsidR="0074629A" w:rsidRPr="0074629A" w:rsidRDefault="0074629A" w:rsidP="005B5678">
      <w:pPr>
        <w:numPr>
          <w:ilvl w:val="0"/>
          <w:numId w:val="70"/>
        </w:numPr>
        <w:spacing w:before="40" w:after="40"/>
        <w:ind w:left="851" w:hanging="284"/>
        <w:contextualSpacing/>
        <w:rPr>
          <w:rFonts w:eastAsia="Palatino Linotype" w:cs="Arial"/>
          <w:color w:val="000000"/>
          <w:szCs w:val="20"/>
          <w:lang w:eastAsia="pl-PL"/>
        </w:rPr>
      </w:pPr>
      <w:r w:rsidRPr="0074629A">
        <w:rPr>
          <w:rFonts w:eastAsia="Palatino Linotype" w:cs="Arial"/>
          <w:color w:val="000000"/>
          <w:szCs w:val="20"/>
          <w:lang w:eastAsia="pl-PL"/>
        </w:rPr>
        <w:t xml:space="preserve">z treści gwarancji (poręczenia) powinno w sposób nie budzący wątpliwości wynikać zobowiązanie </w:t>
      </w:r>
      <w:r w:rsidRPr="0074629A">
        <w:rPr>
          <w:rFonts w:eastAsia="Palatino Linotype" w:cs="Arial"/>
          <w:iCs/>
          <w:color w:val="000000"/>
          <w:szCs w:val="20"/>
          <w:lang w:eastAsia="pl-PL"/>
        </w:rPr>
        <w:t>gwaranta</w:t>
      </w:r>
      <w:r w:rsidRPr="0074629A">
        <w:rPr>
          <w:rFonts w:eastAsia="Palatino Linotype" w:cs="Arial"/>
          <w:i/>
          <w:iCs/>
          <w:color w:val="000000"/>
          <w:szCs w:val="20"/>
          <w:lang w:eastAsia="pl-PL"/>
        </w:rPr>
        <w:t xml:space="preserve"> </w:t>
      </w:r>
      <w:r w:rsidRPr="0074629A">
        <w:rPr>
          <w:rFonts w:eastAsia="Palatino Linotype" w:cs="Arial"/>
          <w:color w:val="000000"/>
          <w:szCs w:val="20"/>
          <w:lang w:eastAsia="pl-PL"/>
        </w:rPr>
        <w:t xml:space="preserve">do zapłaty </w:t>
      </w:r>
      <w:r w:rsidRPr="0074629A">
        <w:rPr>
          <w:rFonts w:eastAsia="Palatino Linotype" w:cs="Arial"/>
          <w:iCs/>
          <w:color w:val="000000"/>
          <w:szCs w:val="20"/>
          <w:lang w:eastAsia="pl-PL"/>
        </w:rPr>
        <w:t xml:space="preserve">beneficjentowi gwarancji lub poręczenia </w:t>
      </w:r>
      <w:r w:rsidRPr="0074629A">
        <w:rPr>
          <w:rFonts w:eastAsia="Palatino Linotype" w:cs="Arial"/>
          <w:color w:val="000000"/>
          <w:szCs w:val="20"/>
          <w:lang w:eastAsia="pl-PL"/>
        </w:rPr>
        <w:t>(Zamawiającemu) należności, w przypadku ziszczenia się któregokolwiek z warunków:</w:t>
      </w:r>
    </w:p>
    <w:p w14:paraId="32B86C3B" w14:textId="77777777" w:rsidR="0074629A" w:rsidRPr="0074629A" w:rsidRDefault="0074629A" w:rsidP="005B5678">
      <w:pPr>
        <w:numPr>
          <w:ilvl w:val="0"/>
          <w:numId w:val="73"/>
        </w:numPr>
        <w:spacing w:before="60" w:after="60"/>
        <w:ind w:left="1134" w:hanging="283"/>
        <w:contextualSpacing/>
        <w:outlineLvl w:val="3"/>
        <w:rPr>
          <w:rFonts w:eastAsia="Times New Roman" w:cs="Times New Roman"/>
          <w:bCs/>
          <w:iCs/>
          <w:color w:val="000000"/>
          <w:szCs w:val="20"/>
          <w:lang w:val="x-none" w:eastAsia="x-none"/>
        </w:rPr>
      </w:pPr>
      <w:r w:rsidRPr="0074629A">
        <w:rPr>
          <w:rFonts w:eastAsia="Times New Roman" w:cs="Times New Roman"/>
          <w:bCs/>
          <w:iCs/>
          <w:color w:val="000000"/>
          <w:szCs w:val="20"/>
          <w:lang w:val="x-none" w:eastAsia="x-none"/>
        </w:rPr>
        <w:t xml:space="preserve">wykonawca </w:t>
      </w:r>
      <w:r w:rsidRPr="0074629A">
        <w:rPr>
          <w:rFonts w:eastAsia="Times New Roman" w:cs="Times New Roman"/>
          <w:bCs/>
          <w:iCs/>
          <w:color w:val="000000"/>
          <w:szCs w:val="20"/>
          <w:lang w:eastAsia="x-none"/>
        </w:rPr>
        <w:t>(zleceniodawca)</w:t>
      </w:r>
      <w:r w:rsidRPr="0074629A">
        <w:rPr>
          <w:rFonts w:eastAsia="Times New Roman" w:cs="Times New Roman"/>
          <w:bCs/>
          <w:iCs/>
          <w:color w:val="000000"/>
          <w:szCs w:val="20"/>
          <w:lang w:val="x-none" w:eastAsia="x-none"/>
        </w:rPr>
        <w:t xml:space="preserve"> w odpowiedzi na wezwanie, o którym mowa w art. 107 ust. 2 lub art. 128 ust. 1 ustawy </w:t>
      </w:r>
      <w:proofErr w:type="spellStart"/>
      <w:r w:rsidRPr="0074629A">
        <w:rPr>
          <w:rFonts w:eastAsia="Times New Roman" w:cs="Times New Roman"/>
          <w:bCs/>
          <w:iCs/>
          <w:color w:val="000000"/>
          <w:szCs w:val="20"/>
          <w:lang w:val="x-none" w:eastAsia="x-none"/>
        </w:rPr>
        <w:t>Pzp</w:t>
      </w:r>
      <w:proofErr w:type="spellEnd"/>
      <w:r w:rsidRPr="0074629A">
        <w:rPr>
          <w:rFonts w:eastAsia="Times New Roman" w:cs="Times New Roman"/>
          <w:bCs/>
          <w:iCs/>
          <w:color w:val="000000"/>
          <w:szCs w:val="20"/>
          <w:lang w:val="x-none" w:eastAsia="x-none"/>
        </w:rPr>
        <w:t xml:space="preserve">, z przyczyn leżących po jego stronie, nie złożył podmiotowych środków dowodowych lub przedmiotowych środków dowodowych potwierdzających okoliczności, o których mowa w art. 57 lub art. 106 ust. 1 ustawy </w:t>
      </w:r>
      <w:proofErr w:type="spellStart"/>
      <w:r w:rsidRPr="0074629A">
        <w:rPr>
          <w:rFonts w:eastAsia="Times New Roman" w:cs="Times New Roman"/>
          <w:bCs/>
          <w:iCs/>
          <w:color w:val="000000"/>
          <w:szCs w:val="20"/>
          <w:lang w:val="x-none" w:eastAsia="x-none"/>
        </w:rPr>
        <w:t>Pzp</w:t>
      </w:r>
      <w:proofErr w:type="spellEnd"/>
      <w:r w:rsidRPr="0074629A">
        <w:rPr>
          <w:rFonts w:eastAsia="Times New Roman" w:cs="Times New Roman"/>
          <w:bCs/>
          <w:iCs/>
          <w:color w:val="000000"/>
          <w:szCs w:val="20"/>
          <w:lang w:val="x-none" w:eastAsia="x-none"/>
        </w:rPr>
        <w:t xml:space="preserve">, oświadczenia, o którym mowa w art. 125 ust. 1 ustawy </w:t>
      </w:r>
      <w:proofErr w:type="spellStart"/>
      <w:r w:rsidRPr="0074629A">
        <w:rPr>
          <w:rFonts w:eastAsia="Times New Roman" w:cs="Times New Roman"/>
          <w:bCs/>
          <w:iCs/>
          <w:color w:val="000000"/>
          <w:szCs w:val="20"/>
          <w:lang w:val="x-none" w:eastAsia="x-none"/>
        </w:rPr>
        <w:t>Pzp</w:t>
      </w:r>
      <w:proofErr w:type="spellEnd"/>
      <w:r w:rsidRPr="0074629A">
        <w:rPr>
          <w:rFonts w:eastAsia="Times New Roman" w:cs="Times New Roman"/>
          <w:bCs/>
          <w:iCs/>
          <w:color w:val="000000"/>
          <w:szCs w:val="20"/>
          <w:lang w:val="x-none" w:eastAsia="x-none"/>
        </w:rPr>
        <w:t xml:space="preserve">, innych dokumentów lub oświadczeń lub nie wyraził zgody na poprawienie </w:t>
      </w:r>
      <w:r w:rsidRPr="0074629A">
        <w:rPr>
          <w:rFonts w:eastAsia="Times New Roman" w:cs="Times New Roman"/>
          <w:bCs/>
          <w:iCs/>
          <w:color w:val="000000"/>
          <w:szCs w:val="20"/>
          <w:lang w:val="x-none" w:eastAsia="x-none"/>
        </w:rPr>
        <w:lastRenderedPageBreak/>
        <w:t xml:space="preserve">omyłki, o której mowa w art. 223 ust. 2 pkt 3 ustawy </w:t>
      </w:r>
      <w:proofErr w:type="spellStart"/>
      <w:r w:rsidRPr="0074629A">
        <w:rPr>
          <w:rFonts w:eastAsia="Times New Roman" w:cs="Times New Roman"/>
          <w:bCs/>
          <w:iCs/>
          <w:color w:val="000000"/>
          <w:szCs w:val="20"/>
          <w:lang w:val="x-none" w:eastAsia="x-none"/>
        </w:rPr>
        <w:t>Pzp</w:t>
      </w:r>
      <w:proofErr w:type="spellEnd"/>
      <w:r w:rsidRPr="0074629A">
        <w:rPr>
          <w:rFonts w:eastAsia="Times New Roman" w:cs="Times New Roman"/>
          <w:bCs/>
          <w:iCs/>
          <w:color w:val="000000"/>
          <w:szCs w:val="20"/>
          <w:lang w:val="x-none" w:eastAsia="x-none"/>
        </w:rPr>
        <w:t>, co spowodowało brak możliwości wybrania oferty złożonej przez wykonawcę jako najkorzystniejszej;</w:t>
      </w:r>
    </w:p>
    <w:p w14:paraId="681CD179" w14:textId="77777777" w:rsidR="0074629A" w:rsidRPr="0074629A" w:rsidRDefault="0074629A" w:rsidP="005B5678">
      <w:pPr>
        <w:numPr>
          <w:ilvl w:val="0"/>
          <w:numId w:val="73"/>
        </w:numPr>
        <w:spacing w:before="60" w:after="60"/>
        <w:ind w:left="1134" w:hanging="283"/>
        <w:contextualSpacing/>
        <w:outlineLvl w:val="3"/>
        <w:rPr>
          <w:rFonts w:eastAsia="Times New Roman" w:cs="Times New Roman"/>
          <w:bCs/>
          <w:iCs/>
          <w:color w:val="000000"/>
          <w:szCs w:val="20"/>
          <w:lang w:val="x-none" w:eastAsia="x-none"/>
        </w:rPr>
      </w:pPr>
      <w:r w:rsidRPr="0074629A">
        <w:rPr>
          <w:rFonts w:eastAsia="Times New Roman" w:cs="Times New Roman"/>
          <w:bCs/>
          <w:iCs/>
          <w:color w:val="000000"/>
          <w:szCs w:val="20"/>
          <w:lang w:val="x-none" w:eastAsia="x-none"/>
        </w:rPr>
        <w:t xml:space="preserve">wykonawca (zleceniodawca), którego oferta została wybrana: </w:t>
      </w:r>
    </w:p>
    <w:p w14:paraId="349CF815" w14:textId="77777777" w:rsidR="0074629A" w:rsidRPr="0074629A" w:rsidRDefault="0074629A" w:rsidP="005B5678">
      <w:pPr>
        <w:numPr>
          <w:ilvl w:val="0"/>
          <w:numId w:val="74"/>
        </w:numPr>
        <w:spacing w:before="40" w:after="40"/>
        <w:ind w:left="1418" w:hanging="283"/>
        <w:contextualSpacing/>
        <w:rPr>
          <w:rFonts w:eastAsia="Palatino Linotype" w:cs="Arial"/>
          <w:color w:val="000000"/>
          <w:szCs w:val="20"/>
          <w:lang w:eastAsia="pl-PL"/>
        </w:rPr>
      </w:pPr>
      <w:r w:rsidRPr="0074629A">
        <w:rPr>
          <w:rFonts w:eastAsia="Palatino Linotype" w:cs="Arial"/>
          <w:color w:val="000000"/>
          <w:szCs w:val="20"/>
          <w:lang w:eastAsia="pl-PL"/>
        </w:rPr>
        <w:t xml:space="preserve">odmówił podpisania umowy w sprawie zamówienia publicznego na warunkach określonych w ofercie, </w:t>
      </w:r>
    </w:p>
    <w:p w14:paraId="04E61167" w14:textId="77777777" w:rsidR="0074629A" w:rsidRPr="0074629A" w:rsidRDefault="0074629A" w:rsidP="005B5678">
      <w:pPr>
        <w:numPr>
          <w:ilvl w:val="0"/>
          <w:numId w:val="74"/>
        </w:numPr>
        <w:spacing w:before="40" w:after="40"/>
        <w:ind w:left="1418" w:hanging="283"/>
        <w:contextualSpacing/>
        <w:rPr>
          <w:rFonts w:eastAsia="Palatino Linotype" w:cs="Arial"/>
          <w:color w:val="000000"/>
          <w:szCs w:val="20"/>
          <w:lang w:eastAsia="pl-PL"/>
        </w:rPr>
      </w:pPr>
      <w:r w:rsidRPr="0074629A">
        <w:rPr>
          <w:rFonts w:eastAsia="Palatino Linotype" w:cs="Arial"/>
          <w:color w:val="000000"/>
          <w:szCs w:val="20"/>
          <w:lang w:eastAsia="pl-PL"/>
        </w:rPr>
        <w:t>nie wniósł wymaganego zabezpieczenia należytego wykonania umowy;</w:t>
      </w:r>
    </w:p>
    <w:p w14:paraId="093652BF" w14:textId="77777777" w:rsidR="0074629A" w:rsidRPr="0074629A" w:rsidRDefault="0074629A" w:rsidP="0074629A">
      <w:pPr>
        <w:numPr>
          <w:ilvl w:val="0"/>
          <w:numId w:val="6"/>
        </w:numPr>
        <w:spacing w:before="60" w:after="60"/>
        <w:ind w:left="1134" w:hanging="283"/>
        <w:contextualSpacing/>
        <w:outlineLvl w:val="3"/>
        <w:rPr>
          <w:rFonts w:eastAsia="Times New Roman" w:cs="Times New Roman"/>
          <w:bCs/>
          <w:iCs/>
          <w:szCs w:val="20"/>
          <w:lang w:val="x-none" w:eastAsia="x-none"/>
        </w:rPr>
      </w:pPr>
      <w:r w:rsidRPr="0074629A">
        <w:rPr>
          <w:rFonts w:eastAsia="Times New Roman" w:cs="Times New Roman"/>
          <w:bCs/>
          <w:iCs/>
          <w:szCs w:val="20"/>
          <w:lang w:val="x-none" w:eastAsia="x-none"/>
        </w:rPr>
        <w:t>zawarcie umowy w sprawie zamówienia publicznego stało się niemożliwe z przyczyn leżących po stronie wykonawcy</w:t>
      </w:r>
      <w:r w:rsidRPr="0074629A">
        <w:rPr>
          <w:rFonts w:eastAsia="Times New Roman" w:cs="Times New Roman"/>
          <w:bCs/>
          <w:iCs/>
          <w:szCs w:val="20"/>
          <w:lang w:eastAsia="x-none"/>
        </w:rPr>
        <w:t xml:space="preserve"> (zleceniodawcy)</w:t>
      </w:r>
      <w:r w:rsidRPr="0074629A">
        <w:rPr>
          <w:rFonts w:eastAsia="Times New Roman" w:cs="Times New Roman"/>
          <w:bCs/>
          <w:iCs/>
          <w:szCs w:val="20"/>
          <w:lang w:val="x-none" w:eastAsia="x-none"/>
        </w:rPr>
        <w:t>, którego oferta została wybrana.</w:t>
      </w:r>
    </w:p>
    <w:p w14:paraId="041110F4" w14:textId="77777777" w:rsidR="0074629A" w:rsidRPr="0074629A" w:rsidRDefault="0074629A" w:rsidP="005B5678">
      <w:pPr>
        <w:numPr>
          <w:ilvl w:val="0"/>
          <w:numId w:val="70"/>
        </w:numPr>
        <w:ind w:left="851" w:hanging="284"/>
        <w:contextualSpacing/>
        <w:outlineLvl w:val="2"/>
        <w:rPr>
          <w:rFonts w:eastAsia="Times New Roman" w:cs="Times New Roman"/>
          <w:bCs/>
          <w:szCs w:val="26"/>
          <w:lang w:eastAsia="x-none"/>
        </w:rPr>
      </w:pPr>
      <w:r w:rsidRPr="0074629A">
        <w:rPr>
          <w:rFonts w:eastAsia="Times New Roman" w:cs="Times New Roman"/>
          <w:bCs/>
          <w:szCs w:val="26"/>
          <w:lang w:eastAsia="x-none"/>
        </w:rPr>
        <w:t xml:space="preserve">zobowiązanie </w:t>
      </w:r>
      <w:r w:rsidRPr="0074629A">
        <w:rPr>
          <w:rFonts w:eastAsia="Times New Roman" w:cs="Times New Roman"/>
          <w:bCs/>
          <w:iCs/>
          <w:szCs w:val="26"/>
          <w:lang w:eastAsia="x-none"/>
        </w:rPr>
        <w:t>gwaranta (poręczyciela)</w:t>
      </w:r>
      <w:r w:rsidRPr="0074629A">
        <w:rPr>
          <w:rFonts w:eastAsia="Times New Roman" w:cs="Times New Roman"/>
          <w:bCs/>
          <w:i/>
          <w:iCs/>
          <w:szCs w:val="26"/>
          <w:lang w:eastAsia="x-none"/>
        </w:rPr>
        <w:t xml:space="preserve"> </w:t>
      </w:r>
      <w:r w:rsidRPr="0074629A">
        <w:rPr>
          <w:rFonts w:eastAsia="Times New Roman" w:cs="Times New Roman"/>
          <w:bCs/>
          <w:iCs/>
          <w:szCs w:val="26"/>
          <w:lang w:eastAsia="x-none"/>
        </w:rPr>
        <w:t>po</w:t>
      </w:r>
      <w:r w:rsidRPr="0074629A">
        <w:rPr>
          <w:rFonts w:eastAsia="Times New Roman" w:cs="Times New Roman"/>
          <w:bCs/>
          <w:szCs w:val="26"/>
          <w:lang w:eastAsia="x-none"/>
        </w:rPr>
        <w:t xml:space="preserve">winno być bezwarunkowe, nieodwołalne i płatne na pierwsze żądanie </w:t>
      </w:r>
      <w:r w:rsidRPr="0074629A">
        <w:rPr>
          <w:rFonts w:eastAsia="Times New Roman" w:cs="Times New Roman"/>
          <w:bCs/>
          <w:iCs/>
          <w:szCs w:val="26"/>
          <w:lang w:eastAsia="x-none"/>
        </w:rPr>
        <w:t>beneficjenta gwarancji lub poręczenia</w:t>
      </w:r>
      <w:r w:rsidRPr="0074629A">
        <w:rPr>
          <w:rFonts w:eastAsia="Times New Roman" w:cs="Times New Roman"/>
          <w:bCs/>
          <w:i/>
          <w:iCs/>
          <w:szCs w:val="26"/>
          <w:lang w:eastAsia="x-none"/>
        </w:rPr>
        <w:t xml:space="preserve"> </w:t>
      </w:r>
      <w:r w:rsidRPr="0074629A">
        <w:rPr>
          <w:rFonts w:eastAsia="Times New Roman" w:cs="Times New Roman"/>
          <w:bCs/>
          <w:szCs w:val="26"/>
          <w:lang w:eastAsia="x-none"/>
        </w:rPr>
        <w:t>(Zamawiającego);</w:t>
      </w:r>
    </w:p>
    <w:p w14:paraId="1DC41086" w14:textId="77777777" w:rsidR="0074629A" w:rsidRPr="0074629A" w:rsidRDefault="0074629A" w:rsidP="005B5678">
      <w:pPr>
        <w:numPr>
          <w:ilvl w:val="0"/>
          <w:numId w:val="70"/>
        </w:numPr>
        <w:ind w:left="851" w:hanging="284"/>
        <w:contextualSpacing/>
        <w:outlineLvl w:val="2"/>
        <w:rPr>
          <w:rFonts w:eastAsia="Times New Roman" w:cs="Times New Roman"/>
          <w:bCs/>
          <w:szCs w:val="26"/>
          <w:lang w:eastAsia="x-none"/>
        </w:rPr>
      </w:pPr>
      <w:r w:rsidRPr="0074629A">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05BA9AC8" w14:textId="77777777" w:rsidR="0074629A" w:rsidRPr="0074629A" w:rsidRDefault="0074629A" w:rsidP="0074629A">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74629A">
        <w:rPr>
          <w:rFonts w:eastAsia="Times New Roman" w:cs="Times New Roman"/>
          <w:b/>
          <w:bCs/>
          <w:noProof/>
          <w:color w:val="222A35"/>
          <w:szCs w:val="26"/>
          <w:lang w:eastAsia="x-none"/>
        </w:rPr>
        <w:t>Jeżeli wadium jest wnoszone w formie gwarancji lub poręczenia, o którym mowa w ust. 2 pkt 2, Wykonawca przekazuje Zamawiającemu oryginał gwarancji lub poręczenia w postaci elektronicznej.</w:t>
      </w:r>
    </w:p>
    <w:p w14:paraId="62D0A3AD" w14:textId="77777777" w:rsidR="0074629A" w:rsidRPr="0074629A" w:rsidRDefault="0074629A" w:rsidP="0074629A">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74629A">
        <w:rPr>
          <w:rFonts w:eastAsia="Times New Roman" w:cs="Times New Roman"/>
          <w:b/>
          <w:bCs/>
          <w:noProof/>
          <w:color w:val="222A35"/>
          <w:szCs w:val="26"/>
          <w:lang w:eastAsia="x-none"/>
        </w:rPr>
        <w:t>Wadium a termin związania ofertą.</w:t>
      </w:r>
    </w:p>
    <w:p w14:paraId="79240673" w14:textId="77777777" w:rsidR="0074629A" w:rsidRPr="0074629A" w:rsidRDefault="0074629A" w:rsidP="0074629A">
      <w:pPr>
        <w:ind w:left="567" w:firstLine="0"/>
        <w:rPr>
          <w:rFonts w:eastAsia="Palatino Linotype" w:cs="Times New Roman"/>
        </w:rPr>
      </w:pPr>
      <w:r w:rsidRPr="0074629A">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76186B7A" w14:textId="77777777" w:rsidR="0074629A" w:rsidRPr="0074629A" w:rsidRDefault="0074629A" w:rsidP="0074629A">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74629A">
        <w:rPr>
          <w:rFonts w:eastAsia="Times New Roman" w:cs="Times New Roman"/>
          <w:b/>
          <w:bCs/>
          <w:noProof/>
          <w:color w:val="222A35"/>
          <w:szCs w:val="26"/>
          <w:lang w:eastAsia="x-none"/>
        </w:rPr>
        <w:t>Zasady zwrotu i zatrzymania wadium.</w:t>
      </w:r>
    </w:p>
    <w:p w14:paraId="21E01159" w14:textId="77777777" w:rsidR="0074629A" w:rsidRPr="0074629A" w:rsidRDefault="0074629A" w:rsidP="0074629A">
      <w:pPr>
        <w:spacing w:before="40" w:after="40"/>
        <w:ind w:left="567" w:firstLine="0"/>
        <w:contextualSpacing/>
        <w:rPr>
          <w:rFonts w:eastAsia="Palatino Linotype" w:cs="Arial"/>
          <w:szCs w:val="20"/>
          <w:lang w:eastAsia="pl-PL"/>
        </w:rPr>
      </w:pPr>
      <w:r w:rsidRPr="0074629A">
        <w:rPr>
          <w:rFonts w:eastAsia="Palatino Linotype" w:cs="Arial"/>
          <w:szCs w:val="20"/>
          <w:lang w:eastAsia="pl-PL"/>
        </w:rPr>
        <w:t xml:space="preserve">Okoliczności i zasady zwrotu wadium z urzędu oraz na wniosek, zostały opisane w art. 98 ust. 1 pkt 1 – 5 ustawy </w:t>
      </w:r>
      <w:proofErr w:type="spellStart"/>
      <w:r w:rsidRPr="0074629A">
        <w:rPr>
          <w:rFonts w:eastAsia="Palatino Linotype" w:cs="Arial"/>
          <w:szCs w:val="20"/>
          <w:lang w:eastAsia="pl-PL"/>
        </w:rPr>
        <w:t>Pzp</w:t>
      </w:r>
      <w:proofErr w:type="spellEnd"/>
      <w:r w:rsidRPr="0074629A">
        <w:rPr>
          <w:rFonts w:eastAsia="Palatino Linotype" w:cs="Arial"/>
          <w:szCs w:val="20"/>
          <w:lang w:eastAsia="pl-PL"/>
        </w:rPr>
        <w:t xml:space="preserve">. Podstawy oraz tryb zatrzymania wadium określa przepis art. 98 ust. 1 pkt 6 ustawy </w:t>
      </w:r>
      <w:proofErr w:type="spellStart"/>
      <w:r w:rsidRPr="0074629A">
        <w:rPr>
          <w:rFonts w:eastAsia="Palatino Linotype" w:cs="Arial"/>
          <w:szCs w:val="20"/>
          <w:lang w:eastAsia="pl-PL"/>
        </w:rPr>
        <w:t>Pzp</w:t>
      </w:r>
      <w:proofErr w:type="spellEnd"/>
      <w:r w:rsidRPr="0074629A">
        <w:rPr>
          <w:rFonts w:eastAsia="Palatino Linotype" w:cs="Arial"/>
          <w:szCs w:val="20"/>
          <w:lang w:eastAsia="pl-PL"/>
        </w:rPr>
        <w:t>.</w:t>
      </w:r>
    </w:p>
    <w:p w14:paraId="4043A489" w14:textId="4C2A79E4" w:rsidR="00F85C46" w:rsidRPr="00E054BA" w:rsidRDefault="004B4CE9" w:rsidP="00C3345F">
      <w:pPr>
        <w:pStyle w:val="Nagwek1"/>
      </w:pPr>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1"/>
    </w:p>
    <w:p w14:paraId="618711CE" w14:textId="7B68746D" w:rsidR="00907E2D" w:rsidRDefault="00907E2D" w:rsidP="00B13C64">
      <w:pPr>
        <w:pStyle w:val="Nagwek2"/>
        <w:numPr>
          <w:ilvl w:val="0"/>
          <w:numId w:val="12"/>
        </w:numPr>
        <w:ind w:left="567" w:hanging="283"/>
      </w:pPr>
      <w:r>
        <w:t>Zasady komunikacji.</w:t>
      </w:r>
    </w:p>
    <w:p w14:paraId="2932C9B3" w14:textId="65FB3FBD" w:rsidR="00D05F0F" w:rsidRPr="00CD1C73" w:rsidRDefault="00D05F0F" w:rsidP="007D4D19">
      <w:pPr>
        <w:pStyle w:val="Nagwek3"/>
        <w:numPr>
          <w:ilvl w:val="0"/>
          <w:numId w:val="42"/>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B13C64">
      <w:pPr>
        <w:pStyle w:val="Nagwek3"/>
        <w:numPr>
          <w:ilvl w:val="0"/>
          <w:numId w:val="13"/>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 xml:space="preserve">składania wszelkich oświadczeń, wniosków, </w:t>
      </w:r>
      <w:r w:rsidR="00305D5C">
        <w:rPr>
          <w:rFonts w:eastAsia="Calibri"/>
          <w:lang w:val="pl"/>
        </w:rPr>
        <w:lastRenderedPageBreak/>
        <w:t>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0F457B23"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96606F" w:rsidRPr="002D52FC">
        <w:rPr>
          <w:b/>
          <w:lang w:val="pl"/>
        </w:rPr>
        <w:t>mgr inż. Artur Baran</w:t>
      </w:r>
      <w:r w:rsidR="0096606F">
        <w:rPr>
          <w:b/>
          <w:lang w:val="pl"/>
        </w:rPr>
        <w:t xml:space="preserve">, </w:t>
      </w:r>
      <w:r w:rsidR="00B50F18" w:rsidRPr="002D52FC">
        <w:rPr>
          <w:b/>
          <w:lang w:val="pl"/>
        </w:rPr>
        <w:t xml:space="preserve">mgr Ewa Słowik, </w:t>
      </w:r>
      <w:r w:rsidR="00A45C25" w:rsidRPr="002D52FC">
        <w:rPr>
          <w:b/>
          <w:lang w:val="pl"/>
        </w:rPr>
        <w:t xml:space="preserve">mgr Aneta Szturc </w:t>
      </w:r>
      <w:r w:rsidR="00A45C25">
        <w:rPr>
          <w:b/>
          <w:lang w:val="pl"/>
        </w:rPr>
        <w:t>–</w:t>
      </w:r>
      <w:r w:rsidR="00A45C25" w:rsidRPr="002D52FC">
        <w:rPr>
          <w:b/>
          <w:lang w:val="pl"/>
        </w:rPr>
        <w:t xml:space="preserve"> Krawczyk</w:t>
      </w:r>
      <w:r w:rsidR="00C540B8" w:rsidRPr="002D52FC">
        <w:rPr>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A85853">
        <w:rPr>
          <w:lang w:val="pl"/>
        </w:rPr>
        <w:t>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lastRenderedPageBreak/>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B13C64">
      <w:pPr>
        <w:pStyle w:val="Nagwek3"/>
        <w:numPr>
          <w:ilvl w:val="0"/>
          <w:numId w:val="14"/>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3C08F2" w:rsidRDefault="006D6009" w:rsidP="005B5678">
      <w:pPr>
        <w:pStyle w:val="Nagwek4"/>
        <w:numPr>
          <w:ilvl w:val="0"/>
          <w:numId w:val="64"/>
        </w:numPr>
        <w:tabs>
          <w:tab w:val="left" w:pos="1134"/>
        </w:tabs>
        <w:ind w:hanging="7448"/>
        <w:rPr>
          <w:rFonts w:eastAsia="Calibri"/>
        </w:rPr>
      </w:pPr>
      <w:r w:rsidRPr="003C08F2">
        <w:rPr>
          <w:rFonts w:eastAsia="Calibri"/>
        </w:rPr>
        <w:t xml:space="preserve">stały dostęp do sieci Internet o gwarantowanej przepustowości nie mniejszej niż 512 </w:t>
      </w:r>
      <w:proofErr w:type="spellStart"/>
      <w:r w:rsidRPr="003C08F2">
        <w:rPr>
          <w:rFonts w:eastAsia="Calibri"/>
        </w:rPr>
        <w:t>kb</w:t>
      </w:r>
      <w:proofErr w:type="spellEnd"/>
      <w:r w:rsidRPr="003C08F2">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7D4D19">
      <w:pPr>
        <w:pStyle w:val="Nagwek4"/>
        <w:numPr>
          <w:ilvl w:val="0"/>
          <w:numId w:val="15"/>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 xml:space="preserve">ustawy </w:t>
      </w:r>
      <w:proofErr w:type="spellStart"/>
      <w:r w:rsidR="00471B27">
        <w:rPr>
          <w:lang w:val="pl"/>
        </w:rPr>
        <w:t>Pzp</w:t>
      </w:r>
      <w:proofErr w:type="spellEnd"/>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lastRenderedPageBreak/>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D828C3" w:rsidP="00F03BD4">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7D4D19">
      <w:pPr>
        <w:pStyle w:val="Nagwek3"/>
        <w:numPr>
          <w:ilvl w:val="0"/>
          <w:numId w:val="16"/>
        </w:numPr>
        <w:ind w:left="851" w:hanging="284"/>
      </w:pPr>
      <w:bookmarkStart w:id="22" w:name="_wp2umuqo1p7z" w:colFirst="0" w:colLast="0"/>
      <w:bookmarkEnd w:id="22"/>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B13C64">
      <w:pPr>
        <w:pStyle w:val="Nagwek4"/>
        <w:numPr>
          <w:ilvl w:val="1"/>
          <w:numId w:val="5"/>
        </w:numPr>
        <w:spacing w:before="0" w:after="0"/>
        <w:ind w:left="1135" w:hanging="284"/>
      </w:pPr>
      <w:r w:rsidRPr="00D05F0F">
        <w:t xml:space="preserve">.zip </w:t>
      </w:r>
    </w:p>
    <w:p w14:paraId="71C693D5" w14:textId="4806EAA0" w:rsidR="00D05F0F" w:rsidRPr="00D05F0F" w:rsidRDefault="00D05F0F" w:rsidP="00B13C64">
      <w:pPr>
        <w:pStyle w:val="Nagwek4"/>
        <w:numPr>
          <w:ilvl w:val="1"/>
          <w:numId w:val="5"/>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lastRenderedPageBreak/>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C3345F">
      <w:pPr>
        <w:pStyle w:val="Nagwek1"/>
      </w:pPr>
      <w:bookmarkStart w:id="23" w:name="_Toc62396895"/>
      <w:r>
        <w:t>Opis sposobu przygotowania ofert.</w:t>
      </w:r>
      <w:bookmarkEnd w:id="23"/>
    </w:p>
    <w:p w14:paraId="5F379EB3" w14:textId="44C82CE4" w:rsidR="00C540B8" w:rsidRDefault="00C540B8" w:rsidP="007D4D19">
      <w:pPr>
        <w:pStyle w:val="Nagwek2"/>
        <w:numPr>
          <w:ilvl w:val="0"/>
          <w:numId w:val="17"/>
        </w:numPr>
        <w:ind w:left="567" w:hanging="283"/>
      </w:pPr>
      <w:r>
        <w:t>Przygotowanie oferty</w:t>
      </w:r>
      <w:r w:rsidR="00241D9C">
        <w:t xml:space="preserve"> i innych dokumentów składanych w postępowaniu</w:t>
      </w:r>
      <w:r>
        <w:t xml:space="preserve">. </w:t>
      </w:r>
      <w:r w:rsidR="00002F1C">
        <w:t>Forma i aspekty techniczne.</w:t>
      </w:r>
    </w:p>
    <w:p w14:paraId="6B282DBA" w14:textId="7B091F33" w:rsidR="00C540B8" w:rsidRDefault="00C540B8" w:rsidP="007D4D19">
      <w:pPr>
        <w:pStyle w:val="Nagwek3"/>
        <w:numPr>
          <w:ilvl w:val="0"/>
          <w:numId w:val="18"/>
        </w:numPr>
        <w:ind w:left="851" w:hanging="284"/>
      </w:pPr>
      <w:r w:rsidRPr="00C540B8">
        <w:t>Wykonawca może złożyć tylko j</w:t>
      </w:r>
      <w:r w:rsidR="00B50F18">
        <w:t>edną ofertę w</w:t>
      </w:r>
      <w:r w:rsidR="00DF29F9">
        <w:t xml:space="preserve"> niniejszym postępowaniu.</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 xml:space="preserve">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B13C64">
      <w:pPr>
        <w:pStyle w:val="Nagwek3"/>
        <w:numPr>
          <w:ilvl w:val="0"/>
          <w:numId w:val="5"/>
        </w:numPr>
        <w:ind w:left="851" w:hanging="284"/>
      </w:pPr>
      <w:r>
        <w:lastRenderedPageBreak/>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671AD459"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7D4D19">
      <w:pPr>
        <w:pStyle w:val="Nagwek4"/>
        <w:numPr>
          <w:ilvl w:val="0"/>
          <w:numId w:val="19"/>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w:t>
      </w:r>
      <w:r w:rsidRPr="00490CBC">
        <w:lastRenderedPageBreak/>
        <w:t>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7F5578DC" w:rsidR="00EE444D" w:rsidRDefault="00002F1C" w:rsidP="00F03BD4">
      <w:pPr>
        <w:pStyle w:val="Nagwek3"/>
        <w:ind w:left="851" w:hanging="284"/>
      </w:pPr>
      <w:r w:rsidRPr="00166325">
        <w:t>Oferta powinna być złożona z</w:t>
      </w:r>
      <w:r w:rsidR="00EE444D" w:rsidRPr="00166325">
        <w:t xml:space="preserve">godnie z treścią formularza oferty, stanowiącego załącznik nr 1A do niniejszej specyfikacji (Zamawiający dopuszcza odtworzenie tekstu formularza) z podaniem </w:t>
      </w:r>
      <w:r w:rsidR="00DF29F9" w:rsidRPr="00DF29F9">
        <w:t xml:space="preserve">cen jednostkowych netto, ceny netto, stawki i wartości podatku VAT oraz ceny brutto za przedmiot zamówienia, terminu i warunków realizacji zamówienia. Wykonawca winien podać również w formularzu oferty miesięczny pakiet na transfer danych </w:t>
      </w:r>
      <w:r w:rsidR="00DF29F9">
        <w:t xml:space="preserve">w kraju i UE </w:t>
      </w:r>
      <w:r w:rsidR="00DF29F9" w:rsidRPr="00DF29F9">
        <w:t xml:space="preserve">dla numeru głosowego oraz miesięczny limit na transfer danych </w:t>
      </w:r>
      <w:r w:rsidR="00DF29F9">
        <w:t xml:space="preserve">w kraju i UE </w:t>
      </w:r>
      <w:r w:rsidR="00DF29F9" w:rsidRPr="00DF29F9">
        <w:t xml:space="preserve">dla numeru do transmisji danych. Miesięczny pakiet na transfer danych w kraju dla numeru głosowego oraz miesięczny limit na transfer danych w kraju dla numeru do transmisji danych należy podać liczbowo i słownie. </w:t>
      </w:r>
      <w:r w:rsidR="00DF29F9" w:rsidRPr="00DF29F9">
        <w:rPr>
          <w:u w:val="single"/>
        </w:rPr>
        <w:t>W przypadku rozbieżności pomiędzy zapisem liczbowym a zapisem słownym, Zamawiający przyjmie zapis podany słownie</w:t>
      </w:r>
      <w:r w:rsidR="00DF29F9" w:rsidRPr="00DF29F9">
        <w:t>.</w:t>
      </w:r>
    </w:p>
    <w:p w14:paraId="0D0A92AD" w14:textId="30CEEA30" w:rsidR="00AD057B" w:rsidRPr="00AD057B" w:rsidRDefault="00AD057B" w:rsidP="00AD057B">
      <w:pPr>
        <w:numPr>
          <w:ilvl w:val="0"/>
          <w:numId w:val="80"/>
        </w:numPr>
        <w:ind w:left="851" w:hanging="284"/>
        <w:outlineLvl w:val="2"/>
        <w:rPr>
          <w:b/>
        </w:rPr>
      </w:pPr>
      <w:r w:rsidRPr="00AD057B">
        <w:rPr>
          <w:rFonts w:eastAsia="Times New Roman" w:cs="Times New Roman"/>
          <w:b/>
          <w:bCs/>
          <w:szCs w:val="26"/>
          <w:lang w:eastAsia="x-none"/>
        </w:rPr>
        <w:t xml:space="preserve">Jeśli Wykonawca w formularzu oferty nie wypełni oświadczenia dot. oferowanego </w:t>
      </w:r>
      <w:r w:rsidRPr="00AD057B">
        <w:rPr>
          <w:b/>
        </w:rPr>
        <w:t>miesięczn</w:t>
      </w:r>
      <w:r>
        <w:rPr>
          <w:b/>
        </w:rPr>
        <w:t>ego</w:t>
      </w:r>
      <w:r w:rsidRPr="00AD057B">
        <w:rPr>
          <w:b/>
        </w:rPr>
        <w:t xml:space="preserve"> pakiet</w:t>
      </w:r>
      <w:r>
        <w:rPr>
          <w:b/>
        </w:rPr>
        <w:t>u</w:t>
      </w:r>
      <w:r w:rsidRPr="00AD057B">
        <w:rPr>
          <w:b/>
        </w:rPr>
        <w:t xml:space="preserve"> na transfer danych w kraju i UE dla numeru głosowego oraz miesięczn</w:t>
      </w:r>
      <w:r>
        <w:rPr>
          <w:b/>
        </w:rPr>
        <w:t>ego</w:t>
      </w:r>
      <w:r w:rsidRPr="00AD057B">
        <w:rPr>
          <w:b/>
        </w:rPr>
        <w:t xml:space="preserve"> limit</w:t>
      </w:r>
      <w:r>
        <w:rPr>
          <w:b/>
        </w:rPr>
        <w:t>u</w:t>
      </w:r>
      <w:r w:rsidRPr="00AD057B">
        <w:rPr>
          <w:b/>
        </w:rPr>
        <w:t xml:space="preserve"> na transfer danych w kraju i UE dla numeru do transmisji danych </w:t>
      </w:r>
      <w:r w:rsidRPr="00AD057B">
        <w:rPr>
          <w:rFonts w:eastAsia="Times New Roman" w:cs="Times New Roman"/>
          <w:b/>
          <w:bCs/>
          <w:szCs w:val="26"/>
          <w:lang w:eastAsia="x-none"/>
        </w:rPr>
        <w:t xml:space="preserve">– oferta zostanie odrzucona jako niezgodna z warunkami zamówienia na podstawie art. 226 ust. 1 pkt 5 ustawy </w:t>
      </w:r>
      <w:proofErr w:type="spellStart"/>
      <w:r w:rsidRPr="00AD057B">
        <w:rPr>
          <w:rFonts w:eastAsia="Times New Roman" w:cs="Times New Roman"/>
          <w:b/>
          <w:bCs/>
          <w:szCs w:val="26"/>
          <w:lang w:eastAsia="x-none"/>
        </w:rPr>
        <w:t>Pzp</w:t>
      </w:r>
      <w:proofErr w:type="spellEnd"/>
      <w:r w:rsidRPr="00AD057B">
        <w:rPr>
          <w:rFonts w:eastAsia="Times New Roman" w:cs="Times New Roman"/>
          <w:b/>
          <w:bCs/>
          <w:szCs w:val="26"/>
          <w:lang w:eastAsia="x-none"/>
        </w:rPr>
        <w:t>;</w:t>
      </w:r>
    </w:p>
    <w:p w14:paraId="5EF5C307" w14:textId="0CFAFAD9" w:rsidR="00EE444D" w:rsidRPr="00EE444D" w:rsidRDefault="00B50F18" w:rsidP="00F03BD4">
      <w:pPr>
        <w:pStyle w:val="Nagwek3"/>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 xml:space="preserve">ustawy </w:t>
      </w:r>
      <w:proofErr w:type="spellStart"/>
      <w:r w:rsidR="00EE6932">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445EC5FA" w:rsidR="00A57F79" w:rsidRPr="00266739" w:rsidRDefault="00A45C25" w:rsidP="005B5678">
      <w:pPr>
        <w:pStyle w:val="Nagwek3"/>
        <w:numPr>
          <w:ilvl w:val="0"/>
          <w:numId w:val="60"/>
        </w:numPr>
        <w:ind w:left="851" w:hanging="284"/>
      </w:pPr>
      <w:r w:rsidRPr="00A45C25">
        <w:t xml:space="preserve">Cena </w:t>
      </w:r>
      <w:r w:rsidRPr="002D0169">
        <w:t>oferty jest sumą kwot wszystkich elementów składających się na przedmiot zamówienia i</w:t>
      </w:r>
      <w:r w:rsidR="0077739D" w:rsidRPr="002D0169">
        <w:t> </w:t>
      </w:r>
      <w:r w:rsidRPr="002D0169">
        <w:t>winna zawierać wszelkie kosz</w:t>
      </w:r>
      <w:r w:rsidR="00DF29F9">
        <w:t xml:space="preserve">ty związane z realizacją usługi, </w:t>
      </w:r>
      <w:r w:rsidRPr="002D0169">
        <w:t>zgodnie z</w:t>
      </w:r>
      <w:r w:rsidR="0077739D" w:rsidRPr="002D0169">
        <w:t> </w:t>
      </w:r>
      <w:r w:rsidRPr="002D0169">
        <w:t xml:space="preserve">wymaganiami opisanymi w załączniku nr </w:t>
      </w:r>
      <w:r w:rsidRPr="00A45C25">
        <w:t xml:space="preserve">2 do niniejszej SWZ, </w:t>
      </w:r>
      <w:r w:rsidR="00DF29F9">
        <w:t xml:space="preserve"> </w:t>
      </w:r>
      <w:r w:rsidRPr="00A45C25">
        <w:t>w tym: podatki, opłaty i wszelkie elementy ryzyka związane z realizacją zamówienia, zysk Wykonawcy oraz podatek VAT</w:t>
      </w:r>
      <w:r w:rsidR="00A57F79" w:rsidRPr="00266739">
        <w:t>;</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36B2534F" w14:textId="77777777" w:rsidR="0029309E" w:rsidRDefault="00473F6B" w:rsidP="0029309E">
      <w:pPr>
        <w:pStyle w:val="Nagwek3"/>
        <w:ind w:left="851" w:hanging="284"/>
      </w:pPr>
      <w:r>
        <w:t>C</w:t>
      </w:r>
      <w:r w:rsidR="00A57F79" w:rsidRPr="00E054BA">
        <w:t xml:space="preserve">ena winna być wyrażona w złotych polskich. </w:t>
      </w:r>
    </w:p>
    <w:p w14:paraId="7814E030" w14:textId="5A0A28CC" w:rsidR="002D0169" w:rsidRDefault="002D0169" w:rsidP="00A45C25">
      <w:pPr>
        <w:pStyle w:val="Nagwek3"/>
        <w:ind w:left="851" w:hanging="284"/>
      </w:pPr>
      <w:r w:rsidRPr="002D0169">
        <w:lastRenderedPageBreak/>
        <w:t xml:space="preserve">cena oferty jest ceną </w:t>
      </w:r>
      <w:r w:rsidR="00DF29F9">
        <w:t xml:space="preserve">wyłącznie </w:t>
      </w:r>
      <w:r w:rsidRPr="002D0169">
        <w:t>w celu porównania ofert. Wartością umowy będzie kwota  przeznaczona przez Zamawiającego na realizację zamówienia.</w:t>
      </w:r>
    </w:p>
    <w:p w14:paraId="2461292C" w14:textId="212165C0" w:rsidR="00DF29F9" w:rsidRPr="00DF29F9" w:rsidRDefault="00DF29F9" w:rsidP="00DF29F9">
      <w:pPr>
        <w:pStyle w:val="Nagwek3"/>
        <w:ind w:left="851" w:hanging="284"/>
      </w:pPr>
      <w:r w:rsidRPr="00DF29F9">
        <w:t xml:space="preserve">w Formularzu oferty </w:t>
      </w:r>
      <w:r w:rsidRPr="00DF29F9">
        <w:rPr>
          <w:i/>
        </w:rPr>
        <w:t xml:space="preserve">(załącznik nr 1A do </w:t>
      </w:r>
      <w:r w:rsidRPr="001429F6">
        <w:t>SWZ)</w:t>
      </w:r>
      <w:r w:rsidR="001429F6" w:rsidRPr="001429F6">
        <w:t xml:space="preserve">, </w:t>
      </w:r>
    </w:p>
    <w:p w14:paraId="3E7531CF" w14:textId="2A563F60" w:rsidR="00DF29F9" w:rsidRPr="00DF29F9" w:rsidRDefault="00DF29F9" w:rsidP="00DF29F9">
      <w:pPr>
        <w:pStyle w:val="Tekstpodstawowy"/>
        <w:numPr>
          <w:ilvl w:val="1"/>
          <w:numId w:val="7"/>
        </w:numPr>
        <w:ind w:left="1134" w:hanging="283"/>
        <w:rPr>
          <w:rFonts w:ascii="Bahnschrift" w:eastAsia="Times New Roman" w:hAnsi="Bahnschrift"/>
          <w:bCs/>
          <w:sz w:val="20"/>
          <w:lang w:eastAsia="x-none"/>
        </w:rPr>
      </w:pPr>
      <w:r w:rsidRPr="00DF29F9">
        <w:rPr>
          <w:rFonts w:ascii="Bahnschrift" w:eastAsia="Times New Roman" w:hAnsi="Bahnschrift"/>
          <w:bCs/>
          <w:sz w:val="20"/>
          <w:lang w:eastAsia="x-none"/>
        </w:rPr>
        <w:t>dla pozycji 1-2 podano maksymalne ilości. Zamawiający zastrzega sobie prawo do niewykorzystania wszystkich podanych ilości (tj. liczby abonamentów), a Wykonawcy nie przysługują z tego tytułu żadne roszczenia</w:t>
      </w:r>
      <w:r w:rsidR="00335CF7" w:rsidRPr="001429F6">
        <w:rPr>
          <w:rFonts w:ascii="Bahnschrift" w:eastAsia="Times New Roman" w:hAnsi="Bahnschrift"/>
          <w:bCs/>
          <w:sz w:val="20"/>
          <w:lang w:val="pl-PL" w:eastAsia="x-none"/>
        </w:rPr>
        <w:t>,</w:t>
      </w:r>
      <w:r w:rsidR="001429F6" w:rsidRPr="001429F6">
        <w:rPr>
          <w:rFonts w:ascii="Bahnschrift" w:eastAsiaTheme="minorHAnsi" w:hAnsi="Bahnschrift" w:cstheme="minorBidi"/>
          <w:noProof w:val="0"/>
          <w:sz w:val="20"/>
          <w:szCs w:val="22"/>
          <w:lang w:val="pl-PL" w:eastAsia="en-US"/>
        </w:rPr>
        <w:t xml:space="preserve"> z zastrzeżeniem rozdziału II ust. 1 pkt 3) SW</w:t>
      </w:r>
      <w:r w:rsidR="008E6F47">
        <w:rPr>
          <w:rFonts w:ascii="Bahnschrift" w:eastAsiaTheme="minorHAnsi" w:hAnsi="Bahnschrift" w:cstheme="minorBidi"/>
          <w:noProof w:val="0"/>
          <w:sz w:val="20"/>
          <w:szCs w:val="22"/>
          <w:lang w:val="pl-PL" w:eastAsia="en-US"/>
        </w:rPr>
        <w:t>Z;</w:t>
      </w:r>
    </w:p>
    <w:p w14:paraId="0AC1D39E" w14:textId="40710BDB" w:rsidR="00DF29F9" w:rsidRPr="001429F6" w:rsidRDefault="00DF29F9" w:rsidP="00DF29F9">
      <w:pPr>
        <w:pStyle w:val="Tekstpodstawowy"/>
        <w:numPr>
          <w:ilvl w:val="1"/>
          <w:numId w:val="7"/>
        </w:numPr>
        <w:ind w:left="1134" w:hanging="283"/>
        <w:rPr>
          <w:rFonts w:cs="Arial"/>
        </w:rPr>
      </w:pPr>
      <w:r w:rsidRPr="00DF29F9">
        <w:rPr>
          <w:rFonts w:ascii="Bahnschrift" w:eastAsia="Times New Roman" w:hAnsi="Bahnschrift"/>
          <w:bCs/>
          <w:noProof w:val="0"/>
          <w:sz w:val="20"/>
          <w:szCs w:val="26"/>
          <w:lang w:val="pl-PL" w:eastAsia="x-none"/>
        </w:rPr>
        <w:t>dla pozycji 5 podano, w oparciu o dotychczasowe doświadczenie Zamawiającego, przewidywaną ilość świadczeń, w celu kalkulacji ceny ofertowej. Ilości te nie są wiążące</w:t>
      </w:r>
      <w:r w:rsidR="00335CF7">
        <w:rPr>
          <w:rFonts w:ascii="Bahnschrift" w:eastAsia="Times New Roman" w:hAnsi="Bahnschrift"/>
          <w:bCs/>
          <w:noProof w:val="0"/>
          <w:sz w:val="20"/>
          <w:szCs w:val="26"/>
          <w:lang w:val="pl-PL" w:eastAsia="x-none"/>
        </w:rPr>
        <w:t>,</w:t>
      </w:r>
      <w:r w:rsidR="007F3C35">
        <w:rPr>
          <w:lang w:val="pl-PL" w:eastAsia="x-none"/>
        </w:rPr>
        <w:t xml:space="preserve">     </w:t>
      </w:r>
    </w:p>
    <w:p w14:paraId="5AABA43F" w14:textId="1FD8CADF" w:rsidR="00254EA7" w:rsidRDefault="00254EA7" w:rsidP="00254EA7">
      <w:pPr>
        <w:pStyle w:val="Nagwek3"/>
        <w:ind w:left="851" w:hanging="284"/>
        <w:rPr>
          <w:vertAlign w:val="superscript"/>
        </w:rPr>
      </w:pPr>
      <w:r w:rsidRPr="00254EA7">
        <w:t>Wartością umowy będzie ilość środków, którą Zamawiający zamierza przeznaczyć na sfinansowanie przedmiotowego zamówienia</w:t>
      </w:r>
      <w:r w:rsidRPr="00254EA7">
        <w:rPr>
          <w:vertAlign w:val="superscript"/>
        </w:rPr>
        <w:footnoteReference w:id="1"/>
      </w:r>
      <w:r w:rsidRPr="00254EA7">
        <w:rPr>
          <w:vertAlign w:val="superscript"/>
        </w:rPr>
        <w:t xml:space="preserve">. </w:t>
      </w:r>
    </w:p>
    <w:p w14:paraId="7F70D5D9" w14:textId="0D03B527" w:rsidR="00BA591C" w:rsidRDefault="00BA591C" w:rsidP="00BA591C">
      <w:pPr>
        <w:pStyle w:val="Nagwek3"/>
        <w:ind w:left="851" w:hanging="284"/>
        <w:rPr>
          <w:u w:val="single"/>
        </w:rPr>
      </w:pPr>
      <w:r>
        <w:rPr>
          <w:u w:val="single"/>
        </w:rPr>
        <w:t xml:space="preserve">Rozliczenia z Wykonawcą będą się odbywały </w:t>
      </w:r>
      <w:r w:rsidR="00335CF7">
        <w:rPr>
          <w:u w:val="single"/>
        </w:rPr>
        <w:t xml:space="preserve">w złotych polskich </w:t>
      </w:r>
      <w:r>
        <w:rPr>
          <w:u w:val="single"/>
        </w:rPr>
        <w:t>w oparciu o faktycznie zrealizowane świadczenia oraz zaoferowane ceny jednostkowe świadczeń do wysokości kwoty przeznaczonej przez Zamawiającego na sfinansowanie zamówienia</w:t>
      </w:r>
      <w:r>
        <w:rPr>
          <w:rFonts w:eastAsia="Calibri" w:cs="Arial"/>
          <w:color w:val="000000" w:themeColor="text1"/>
          <w:szCs w:val="20"/>
          <w:vertAlign w:val="superscript"/>
        </w:rPr>
        <w:footnoteReference w:id="2"/>
      </w:r>
      <w:r w:rsidR="00335CF7">
        <w:t>;</w:t>
      </w:r>
    </w:p>
    <w:p w14:paraId="5AEB98C3" w14:textId="3072EE99" w:rsidR="00BA591C" w:rsidRPr="00335CF7" w:rsidRDefault="00BA591C" w:rsidP="00335CF7">
      <w:pPr>
        <w:pStyle w:val="Nagwek3"/>
        <w:ind w:left="851" w:hanging="284"/>
        <w:rPr>
          <w:u w:val="single"/>
        </w:rPr>
      </w:pPr>
      <w:r>
        <w:rPr>
          <w:u w:val="single"/>
        </w:rPr>
        <w:t xml:space="preserve">Cena podana w ofercie określona wyłącznie w celu porównania ofert i wyboru oferty najkorzystniejszej. Poszczególne ilości  wskazane  w formularzu oferty (załącznik nr 1A) są wielkością planowaną przez Zamawiającego do realizacji. Liczba ta może ulec zmniejszeniu bez wpływu na cenę jednostkową, podaną przez Wykonawcę w ofercie. Zamawiający zastrzega iż, rozliczenia z Wykonawcą będą się odbywały w oparciu o zaoferowane ceny jednostkowe i ostateczną liczbę wykonanych świadczeń, z zastrzeżeniem rozdziału II ust. </w:t>
      </w:r>
      <w:r w:rsidR="00335CF7">
        <w:rPr>
          <w:u w:val="single"/>
        </w:rPr>
        <w:t>1</w:t>
      </w:r>
      <w:r>
        <w:rPr>
          <w:u w:val="single"/>
        </w:rPr>
        <w:t xml:space="preserve"> pkt 3) SWZ.</w:t>
      </w:r>
      <w:r>
        <w:rPr>
          <w:rFonts w:eastAsia="Calibri" w:cs="Arial"/>
          <w:color w:val="000000" w:themeColor="text1"/>
          <w:szCs w:val="20"/>
          <w:vertAlign w:val="superscript"/>
        </w:rPr>
        <w:footnoteReference w:id="3"/>
      </w:r>
      <w:r>
        <w:rPr>
          <w:u w:val="single"/>
        </w:rPr>
        <w:t xml:space="preserve"> </w:t>
      </w:r>
    </w:p>
    <w:p w14:paraId="3BE541F2" w14:textId="77777777" w:rsidR="00254EA7" w:rsidRPr="00BA591C" w:rsidRDefault="00254EA7" w:rsidP="00254EA7">
      <w:pPr>
        <w:pStyle w:val="Nagwek3"/>
        <w:ind w:left="851" w:hanging="284"/>
        <w:rPr>
          <w:b/>
        </w:rPr>
      </w:pPr>
      <w:r w:rsidRPr="00BA591C">
        <w:rPr>
          <w:b/>
        </w:rPr>
        <w:t>Nie dopuszcza się możliwości podania w żadnej pozycji ceny jako: wykreślenie, brak wypełnienia, „0 zł”, bezpłatnie, gratis, „uwzględniono w innej pozycji” lub za pomocą innych równoznacznych określeń. Oferty zawierające tak wypełnione pozycje zostaną odrzucone;</w:t>
      </w:r>
    </w:p>
    <w:p w14:paraId="651FC278" w14:textId="4D9D7474" w:rsidR="00254EA7" w:rsidRPr="00D80930" w:rsidRDefault="00254EA7" w:rsidP="00254EA7">
      <w:pPr>
        <w:pStyle w:val="Nagwek3"/>
        <w:ind w:left="851" w:hanging="284"/>
      </w:pPr>
      <w:r w:rsidRPr="00D80930">
        <w:t xml:space="preserve">Wszystkie wartości określone w formularzu ofertowym powinny być podane z dokładnością do dwóch miejsc po przecinku zgodnie z matematycznymi zasadami zaokrąglania, tj. „5” i więcej na trzecim miejscu po przecinku - zaokrąglenie w górę, poniżej „5” zaokrąglenie w dół, z zastrzeżeniem, iż dla pozycji 5 w ust. 2 formularza oferty  w poz. „Cena transmisji danych 1 MB w kraju </w:t>
      </w:r>
      <w:r w:rsidR="00D80930" w:rsidRPr="00D80930">
        <w:t xml:space="preserve">i w </w:t>
      </w:r>
      <w:proofErr w:type="spellStart"/>
      <w:r w:rsidR="00D80930" w:rsidRPr="00D80930">
        <w:t>roamingu</w:t>
      </w:r>
      <w:proofErr w:type="spellEnd"/>
      <w:r w:rsidR="00D80930" w:rsidRPr="00D80930">
        <w:t xml:space="preserve"> w UE </w:t>
      </w:r>
      <w:r w:rsidRPr="00D80930">
        <w:t>po przekroczeniu pakietu danych na numerze głosowym”, kolumnie nr 4: „cena jednostkowa netto (zł)”, Zamawiający dopuszcza podanie wartości z dokładnością do czterech miejsc po przecinku;</w:t>
      </w:r>
    </w:p>
    <w:p w14:paraId="7CE10B81" w14:textId="21069A22" w:rsidR="00A57F79" w:rsidRPr="00E054BA" w:rsidRDefault="00473F6B" w:rsidP="007A29AE">
      <w:pPr>
        <w:pStyle w:val="Nagwek3"/>
        <w:ind w:left="851" w:hanging="284"/>
      </w:pPr>
      <w:r>
        <w:t>C</w:t>
      </w:r>
      <w:r w:rsidR="00A57F79" w:rsidRPr="00E054BA">
        <w:t>ena podana w ofercie</w:t>
      </w:r>
      <w:r w:rsidR="00014628">
        <w:t xml:space="preserve"> </w:t>
      </w:r>
      <w:r w:rsidR="00A57F79" w:rsidRPr="00E054BA">
        <w:t>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lastRenderedPageBreak/>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3845B02B"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238E7356" w:rsidR="007667C8" w:rsidRDefault="00CF4850" w:rsidP="007D4D19">
      <w:pPr>
        <w:pStyle w:val="Nagwek3"/>
        <w:numPr>
          <w:ilvl w:val="0"/>
          <w:numId w:val="20"/>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C3345F">
      <w:pPr>
        <w:pStyle w:val="Nagwek1"/>
      </w:pPr>
      <w:bookmarkStart w:id="24" w:name="_Toc62396896"/>
      <w:r>
        <w:lastRenderedPageBreak/>
        <w:t>Sposób oraz termin składania ofert.</w:t>
      </w:r>
      <w:bookmarkEnd w:id="24"/>
    </w:p>
    <w:p w14:paraId="3FE1B093" w14:textId="7502386F" w:rsidR="0031115A" w:rsidRPr="00ED6871" w:rsidRDefault="0031115A" w:rsidP="007D4D19">
      <w:pPr>
        <w:pStyle w:val="Nagwek2"/>
        <w:numPr>
          <w:ilvl w:val="0"/>
          <w:numId w:val="21"/>
        </w:numPr>
        <w:ind w:left="567" w:hanging="283"/>
        <w:rPr>
          <w:rFonts w:eastAsia="Calibri"/>
        </w:rPr>
      </w:pPr>
      <w:r w:rsidRPr="00ED6871">
        <w:rPr>
          <w:rFonts w:eastAsia="Calibri"/>
        </w:rPr>
        <w:t>Termin złożenia oferty.</w:t>
      </w:r>
    </w:p>
    <w:p w14:paraId="713BF31B" w14:textId="51588E00" w:rsidR="0031115A" w:rsidRDefault="0031115A" w:rsidP="00B173C4">
      <w:pPr>
        <w:ind w:left="567" w:firstLine="0"/>
        <w:rPr>
          <w:lang w:eastAsia="x-none"/>
        </w:rPr>
      </w:pPr>
      <w:r>
        <w:rPr>
          <w:lang w:eastAsia="x-none"/>
        </w:rPr>
        <w:t xml:space="preserve">Ofertę wraz z wymaganymi dokumentami należy złożyć w nieprzekraczalnym terminie </w:t>
      </w:r>
      <w:r w:rsidRPr="0002518A">
        <w:rPr>
          <w:color w:val="4472C4" w:themeColor="accent1"/>
          <w:lang w:eastAsia="x-none"/>
        </w:rPr>
        <w:t xml:space="preserve">do dnia </w:t>
      </w:r>
      <w:r w:rsidR="00D828C3">
        <w:rPr>
          <w:color w:val="4472C4" w:themeColor="accent1"/>
          <w:lang w:eastAsia="x-none"/>
        </w:rPr>
        <w:t>03.04.</w:t>
      </w:r>
      <w:r w:rsidR="00B63C07">
        <w:rPr>
          <w:color w:val="4472C4" w:themeColor="accent1"/>
          <w:lang w:eastAsia="x-none"/>
        </w:rPr>
        <w:t>202</w:t>
      </w:r>
      <w:r w:rsidR="001429F6">
        <w:rPr>
          <w:color w:val="4472C4" w:themeColor="accent1"/>
          <w:lang w:eastAsia="x-none"/>
        </w:rPr>
        <w:t>4</w:t>
      </w:r>
      <w:r w:rsidR="0002518A" w:rsidRPr="0002518A">
        <w:rPr>
          <w:color w:val="4472C4" w:themeColor="accent1"/>
          <w:lang w:eastAsia="x-none"/>
        </w:rPr>
        <w:t xml:space="preserve"> r.</w:t>
      </w:r>
      <w:r w:rsidRPr="0002518A">
        <w:rPr>
          <w:color w:val="4472C4" w:themeColor="accent1"/>
          <w:lang w:eastAsia="x-none"/>
        </w:rPr>
        <w:t xml:space="preserve">, do godziny </w:t>
      </w:r>
      <w:r w:rsidR="00D828C3">
        <w:rPr>
          <w:color w:val="4472C4" w:themeColor="accent1"/>
          <w:lang w:eastAsia="x-none"/>
        </w:rPr>
        <w:t>09</w:t>
      </w:r>
      <w:r w:rsidR="0002518A" w:rsidRPr="0002518A">
        <w:rPr>
          <w:color w:val="4472C4" w:themeColor="accent1"/>
          <w:lang w:eastAsia="x-none"/>
        </w:rPr>
        <w:t>:00</w:t>
      </w:r>
      <w:r w:rsidR="0002518A">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386E3CEA" w:rsidR="00B173C4" w:rsidRPr="00ED6871" w:rsidRDefault="00B173C4" w:rsidP="007D4D19">
      <w:pPr>
        <w:pStyle w:val="Nagwek3"/>
        <w:numPr>
          <w:ilvl w:val="0"/>
          <w:numId w:val="22"/>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t>
      </w:r>
      <w:r w:rsidR="003C08F2">
        <w:rPr>
          <w:rFonts w:eastAsia="Arial Unicode MS"/>
        </w:rPr>
        <w:t>a</w:t>
      </w:r>
      <w:r w:rsidRPr="00ED6871">
        <w:rPr>
          <w:rFonts w:eastAsia="Arial Unicode MS"/>
        </w:rPr>
        <w:t xml:space="preserve">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w:t>
      </w:r>
      <w:bookmarkStart w:id="25" w:name="_GoBack"/>
      <w:bookmarkEnd w:id="25"/>
      <w:r w:rsidRPr="0031115A">
        <w:rPr>
          <w:rFonts w:eastAsia="Calibri"/>
        </w:rPr>
        <w:t>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r w:rsidRPr="0031115A">
          <w:rPr>
            <w:rFonts w:eastAsia="Calibri"/>
            <w:color w:val="1155CC"/>
            <w:u w:val="single"/>
          </w:rPr>
          <w:t>https://platformazakupowa.pl/strona/45-instrukcje</w:t>
        </w:r>
      </w:hyperlink>
    </w:p>
    <w:p w14:paraId="5794CE5F" w14:textId="1E7A089B" w:rsidR="00F85C46" w:rsidRPr="00E054BA" w:rsidRDefault="00F85C46" w:rsidP="00C3345F">
      <w:pPr>
        <w:pStyle w:val="Nagwek1"/>
      </w:pPr>
      <w:bookmarkStart w:id="26" w:name="_Toc62396897"/>
      <w:r w:rsidRPr="00E054BA">
        <w:t>Termin i tryb otwarcia ofert.</w:t>
      </w:r>
      <w:bookmarkEnd w:id="26"/>
    </w:p>
    <w:p w14:paraId="7D3146F9" w14:textId="4946C3EC" w:rsidR="0003593D" w:rsidRPr="00ED6871" w:rsidRDefault="0003593D" w:rsidP="007D4D19">
      <w:pPr>
        <w:pStyle w:val="Nagwek2"/>
        <w:numPr>
          <w:ilvl w:val="0"/>
          <w:numId w:val="23"/>
        </w:numPr>
        <w:ind w:left="567" w:hanging="283"/>
        <w:rPr>
          <w:rFonts w:eastAsia="Calibri"/>
        </w:rPr>
      </w:pPr>
      <w:r w:rsidRPr="00ED6871">
        <w:rPr>
          <w:rFonts w:eastAsia="Calibri"/>
        </w:rPr>
        <w:t>Termin otwarcia ofert.</w:t>
      </w:r>
    </w:p>
    <w:p w14:paraId="667CC314" w14:textId="0C4C8507" w:rsidR="0003593D" w:rsidRPr="00ED6871" w:rsidRDefault="0003593D" w:rsidP="007D4D19">
      <w:pPr>
        <w:pStyle w:val="Nagwek3"/>
        <w:numPr>
          <w:ilvl w:val="0"/>
          <w:numId w:val="24"/>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02518A">
        <w:rPr>
          <w:rFonts w:eastAsia="Calibri"/>
          <w:color w:val="4472C4" w:themeColor="accent1"/>
        </w:rPr>
        <w:t xml:space="preserve">w dniu </w:t>
      </w:r>
      <w:r w:rsidR="00D828C3">
        <w:rPr>
          <w:rFonts w:eastAsia="Calibri"/>
          <w:color w:val="4472C4" w:themeColor="accent1"/>
        </w:rPr>
        <w:t>03.04.</w:t>
      </w:r>
      <w:r w:rsidR="002F6D6A">
        <w:rPr>
          <w:rFonts w:eastAsia="Calibri"/>
          <w:color w:val="4472C4" w:themeColor="accent1"/>
        </w:rPr>
        <w:t>202</w:t>
      </w:r>
      <w:r w:rsidR="009C234F">
        <w:rPr>
          <w:rFonts w:eastAsia="Calibri"/>
          <w:color w:val="4472C4" w:themeColor="accent1"/>
        </w:rPr>
        <w:t>4</w:t>
      </w:r>
      <w:r w:rsidR="0002518A" w:rsidRPr="0002518A">
        <w:rPr>
          <w:rFonts w:eastAsia="Calibri"/>
          <w:color w:val="4472C4" w:themeColor="accent1"/>
        </w:rPr>
        <w:t xml:space="preserve"> r.</w:t>
      </w:r>
      <w:r w:rsidR="009A7AB0" w:rsidRPr="0002518A">
        <w:rPr>
          <w:rFonts w:eastAsia="Calibri"/>
          <w:color w:val="4472C4" w:themeColor="accent1"/>
        </w:rPr>
        <w:t xml:space="preserve">, o godz. </w:t>
      </w:r>
      <w:r w:rsidR="00D828C3">
        <w:rPr>
          <w:rFonts w:eastAsia="Calibri"/>
          <w:color w:val="4472C4" w:themeColor="accent1"/>
        </w:rPr>
        <w:t>09</w:t>
      </w:r>
      <w:r w:rsidR="0002518A" w:rsidRPr="0002518A">
        <w:rPr>
          <w:rFonts w:eastAsia="Calibri"/>
          <w:color w:val="4472C4" w:themeColor="accent1"/>
        </w:rPr>
        <w:t>:15</w:t>
      </w:r>
      <w:r w:rsidR="009A7AB0" w:rsidRPr="00A85853">
        <w:rPr>
          <w:rFonts w:eastAsia="Calibri"/>
        </w:rPr>
        <w:t>;</w:t>
      </w:r>
    </w:p>
    <w:p w14:paraId="31305ACC" w14:textId="6A4122A8" w:rsidR="009A7AB0" w:rsidRPr="009A7AB0" w:rsidRDefault="009A7AB0" w:rsidP="007A29AE">
      <w:pPr>
        <w:pStyle w:val="Nagwek3"/>
        <w:ind w:left="851" w:hanging="284"/>
        <w:rPr>
          <w:rFonts w:eastAsia="Calibri"/>
        </w:rPr>
      </w:pPr>
      <w:r>
        <w:lastRenderedPageBreak/>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7D4D19">
      <w:pPr>
        <w:pStyle w:val="Nagwek3"/>
        <w:numPr>
          <w:ilvl w:val="0"/>
          <w:numId w:val="25"/>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7D4D19">
      <w:pPr>
        <w:pStyle w:val="Nagwek4"/>
        <w:numPr>
          <w:ilvl w:val="0"/>
          <w:numId w:val="43"/>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C3345F">
      <w:pPr>
        <w:pStyle w:val="Nagwek1"/>
      </w:pPr>
      <w:bookmarkStart w:id="27" w:name="_Toc62396898"/>
      <w:r>
        <w:t>Termin związania ofertą.</w:t>
      </w:r>
      <w:bookmarkEnd w:id="27"/>
      <w:r>
        <w:t xml:space="preserve"> </w:t>
      </w:r>
    </w:p>
    <w:p w14:paraId="2B839405" w14:textId="0FA7F6F1" w:rsidR="00D06776" w:rsidRDefault="00D06776" w:rsidP="007D4D19">
      <w:pPr>
        <w:pStyle w:val="Nagwek2"/>
        <w:numPr>
          <w:ilvl w:val="0"/>
          <w:numId w:val="26"/>
        </w:numPr>
        <w:ind w:left="567" w:hanging="283"/>
      </w:pPr>
      <w:r>
        <w:t>Określenie terminu związania ofertą.</w:t>
      </w:r>
    </w:p>
    <w:p w14:paraId="39B93014" w14:textId="01F951BD"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D828C3">
        <w:t>02.05.</w:t>
      </w:r>
      <w:r w:rsidR="00B63C07">
        <w:t>202</w:t>
      </w:r>
      <w:r w:rsidR="009C234F">
        <w:t>4</w:t>
      </w:r>
      <w:r w:rsidR="0002518A">
        <w:t xml:space="preserve"> 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7D4D19">
      <w:pPr>
        <w:pStyle w:val="Nagwek3"/>
        <w:numPr>
          <w:ilvl w:val="0"/>
          <w:numId w:val="27"/>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C3345F">
      <w:pPr>
        <w:pStyle w:val="Nagwek1"/>
      </w:pPr>
      <w:bookmarkStart w:id="28" w:name="_Toc62396899"/>
      <w:r w:rsidRPr="00E054BA">
        <w:lastRenderedPageBreak/>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8"/>
    </w:p>
    <w:p w14:paraId="60A11A2F" w14:textId="1EF2A4B7" w:rsidR="00F85C46" w:rsidRPr="00C309FF" w:rsidRDefault="00D00A2F" w:rsidP="005B5678">
      <w:pPr>
        <w:pStyle w:val="Nagwek2"/>
        <w:numPr>
          <w:ilvl w:val="0"/>
          <w:numId w:val="56"/>
        </w:numPr>
        <w:ind w:left="567" w:hanging="283"/>
      </w:pPr>
      <w:r w:rsidRPr="00C309FF">
        <w:t>Opis kryteriów oceny ofert wraz z podaniem wag tych kryteriów i sposobem ich oceny</w:t>
      </w:r>
      <w:r w:rsidR="00F85C46" w:rsidRPr="00C309FF">
        <w:t>.</w:t>
      </w:r>
    </w:p>
    <w:p w14:paraId="1A6F9AFE" w14:textId="52550924" w:rsidR="00F85C46" w:rsidRPr="00E054BA" w:rsidRDefault="003C094D" w:rsidP="007D4D19">
      <w:pPr>
        <w:pStyle w:val="Nagwek3"/>
        <w:numPr>
          <w:ilvl w:val="0"/>
          <w:numId w:val="31"/>
        </w:numPr>
        <w:ind w:left="851" w:hanging="284"/>
      </w:pPr>
      <w:r>
        <w:t>Z</w:t>
      </w:r>
      <w:r w:rsidR="00F85C46" w:rsidRPr="00E054BA">
        <w:t xml:space="preserve">a ofertę najkorzystniejszą </w:t>
      </w:r>
      <w:r w:rsidR="00B63C07">
        <w:t xml:space="preserve"> </w:t>
      </w:r>
      <w:r w:rsidR="00F85C46" w:rsidRPr="00E054BA">
        <w:t>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5600DB" w:rsidRPr="00E054BA" w14:paraId="0F525CDB" w14:textId="77777777" w:rsidTr="00543F0A">
        <w:trPr>
          <w:trHeight w:val="452"/>
        </w:trPr>
        <w:tc>
          <w:tcPr>
            <w:tcW w:w="534" w:type="dxa"/>
            <w:shd w:val="clear" w:color="auto" w:fill="323E4F" w:themeFill="text2" w:themeFillShade="BF"/>
            <w:vAlign w:val="center"/>
          </w:tcPr>
          <w:p w14:paraId="5D0BA128" w14:textId="3852DC44" w:rsidR="005600DB" w:rsidRPr="00791BE2" w:rsidRDefault="005600DB"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tcPr>
          <w:p w14:paraId="22325AB1" w14:textId="4E96CFED" w:rsidR="005600DB" w:rsidRPr="00957C9F" w:rsidRDefault="005600DB" w:rsidP="003C3AC5">
            <w:pPr>
              <w:spacing w:after="120"/>
              <w:ind w:left="0" w:firstLine="0"/>
              <w:contextualSpacing/>
              <w:rPr>
                <w:rFonts w:cs="Arial"/>
                <w:color w:val="222A35" w:themeColor="text2" w:themeShade="80"/>
                <w:szCs w:val="20"/>
                <w:lang w:eastAsia="pl-PL"/>
              </w:rPr>
            </w:pPr>
            <w:r w:rsidRPr="005600DB">
              <w:rPr>
                <w:rFonts w:cs="Arial"/>
                <w:color w:val="222A35" w:themeColor="text2" w:themeShade="80"/>
                <w:szCs w:val="20"/>
                <w:lang w:eastAsia="pl-PL"/>
              </w:rPr>
              <w:t>Miesięczny pakiet na transfer danych w kraju i w UE dla numeru głosowego  (MPK)</w:t>
            </w:r>
          </w:p>
        </w:tc>
        <w:tc>
          <w:tcPr>
            <w:tcW w:w="1086" w:type="dxa"/>
            <w:shd w:val="clear" w:color="auto" w:fill="F2F2F2" w:themeFill="background1" w:themeFillShade="F2"/>
          </w:tcPr>
          <w:p w14:paraId="00CE0601" w14:textId="293798DF" w:rsidR="005600DB" w:rsidRPr="00957C9F" w:rsidRDefault="005600DB" w:rsidP="003C3AC5">
            <w:pPr>
              <w:spacing w:after="120"/>
              <w:ind w:left="0" w:firstLine="0"/>
              <w:contextualSpacing/>
              <w:jc w:val="center"/>
              <w:rPr>
                <w:rFonts w:cs="Arial"/>
                <w:color w:val="222A35" w:themeColor="text2" w:themeShade="80"/>
                <w:szCs w:val="20"/>
                <w:lang w:eastAsia="pl-PL"/>
              </w:rPr>
            </w:pPr>
            <w:r w:rsidRPr="005600DB">
              <w:rPr>
                <w:rFonts w:cs="Arial"/>
                <w:color w:val="222A35" w:themeColor="text2" w:themeShade="80"/>
                <w:szCs w:val="20"/>
                <w:lang w:eastAsia="pl-PL"/>
              </w:rPr>
              <w:t>2</w:t>
            </w:r>
            <w:r w:rsidR="00440E78">
              <w:rPr>
                <w:rFonts w:cs="Arial"/>
                <w:color w:val="222A35" w:themeColor="text2" w:themeShade="80"/>
                <w:szCs w:val="20"/>
                <w:lang w:eastAsia="pl-PL"/>
              </w:rPr>
              <w:t>0</w:t>
            </w:r>
            <w:r w:rsidRPr="005600DB">
              <w:rPr>
                <w:rFonts w:cs="Arial"/>
                <w:color w:val="222A35" w:themeColor="text2" w:themeShade="80"/>
                <w:szCs w:val="20"/>
                <w:lang w:eastAsia="pl-PL"/>
              </w:rPr>
              <w:t>%</w:t>
            </w:r>
          </w:p>
        </w:tc>
        <w:tc>
          <w:tcPr>
            <w:tcW w:w="1756" w:type="dxa"/>
            <w:shd w:val="clear" w:color="auto" w:fill="F2F2F2" w:themeFill="background1" w:themeFillShade="F2"/>
          </w:tcPr>
          <w:p w14:paraId="7AC915B3" w14:textId="0BE637F7" w:rsidR="005600DB" w:rsidRPr="00957C9F" w:rsidRDefault="005600DB" w:rsidP="003C3AC5">
            <w:pPr>
              <w:spacing w:after="120"/>
              <w:ind w:left="0" w:firstLine="0"/>
              <w:contextualSpacing/>
              <w:jc w:val="center"/>
              <w:rPr>
                <w:rFonts w:cs="Arial"/>
                <w:color w:val="222A35" w:themeColor="text2" w:themeShade="80"/>
                <w:szCs w:val="20"/>
                <w:lang w:eastAsia="pl-PL"/>
              </w:rPr>
            </w:pPr>
            <w:r w:rsidRPr="005600DB">
              <w:rPr>
                <w:rFonts w:cs="Arial"/>
                <w:color w:val="222A35" w:themeColor="text2" w:themeShade="80"/>
                <w:szCs w:val="20"/>
                <w:lang w:eastAsia="pl-PL"/>
              </w:rPr>
              <w:t>2</w:t>
            </w:r>
            <w:r w:rsidR="00440E78">
              <w:rPr>
                <w:rFonts w:cs="Arial"/>
                <w:color w:val="222A35" w:themeColor="text2" w:themeShade="80"/>
                <w:szCs w:val="20"/>
                <w:lang w:eastAsia="pl-PL"/>
              </w:rPr>
              <w:t>0</w:t>
            </w:r>
          </w:p>
        </w:tc>
      </w:tr>
      <w:tr w:rsidR="005600DB" w:rsidRPr="00E054BA" w14:paraId="5077D297" w14:textId="77777777" w:rsidTr="00543F0A">
        <w:trPr>
          <w:trHeight w:val="416"/>
        </w:trPr>
        <w:tc>
          <w:tcPr>
            <w:tcW w:w="534" w:type="dxa"/>
            <w:shd w:val="clear" w:color="auto" w:fill="323E4F" w:themeFill="text2" w:themeFillShade="BF"/>
            <w:vAlign w:val="center"/>
          </w:tcPr>
          <w:p w14:paraId="0949AB9F" w14:textId="77777777" w:rsidR="005600DB" w:rsidRPr="00791BE2" w:rsidRDefault="005600DB"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c)</w:t>
            </w:r>
          </w:p>
        </w:tc>
        <w:tc>
          <w:tcPr>
            <w:tcW w:w="4529" w:type="dxa"/>
            <w:shd w:val="clear" w:color="auto" w:fill="F2F2F2" w:themeFill="background1" w:themeFillShade="F2"/>
          </w:tcPr>
          <w:p w14:paraId="6A49A629" w14:textId="0904A567" w:rsidR="005600DB" w:rsidRPr="00957C9F" w:rsidRDefault="005600DB" w:rsidP="003C3AC5">
            <w:pPr>
              <w:spacing w:after="120"/>
              <w:ind w:left="0" w:firstLine="0"/>
              <w:contextualSpacing/>
              <w:rPr>
                <w:rFonts w:cs="Arial"/>
                <w:color w:val="222A35" w:themeColor="text2" w:themeShade="80"/>
                <w:szCs w:val="20"/>
                <w:lang w:eastAsia="pl-PL"/>
              </w:rPr>
            </w:pPr>
            <w:r w:rsidRPr="005600DB">
              <w:rPr>
                <w:rFonts w:cs="Arial"/>
                <w:color w:val="222A35" w:themeColor="text2" w:themeShade="80"/>
                <w:szCs w:val="20"/>
                <w:lang w:eastAsia="pl-PL"/>
              </w:rPr>
              <w:t>Miesięczny limit na transfer danych w kraju i w UE dla numeru do transmisji danych  (MLK)</w:t>
            </w:r>
          </w:p>
        </w:tc>
        <w:tc>
          <w:tcPr>
            <w:tcW w:w="1086" w:type="dxa"/>
            <w:shd w:val="clear" w:color="auto" w:fill="F2F2F2" w:themeFill="background1" w:themeFillShade="F2"/>
          </w:tcPr>
          <w:p w14:paraId="267863F7" w14:textId="0C7792FF" w:rsidR="005600DB" w:rsidRPr="00957C9F" w:rsidRDefault="00440E78"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r w:rsidR="005600DB" w:rsidRPr="005600DB">
              <w:rPr>
                <w:rFonts w:cs="Arial"/>
                <w:color w:val="222A35" w:themeColor="text2" w:themeShade="80"/>
                <w:szCs w:val="20"/>
                <w:lang w:eastAsia="pl-PL"/>
              </w:rPr>
              <w:t>%</w:t>
            </w:r>
          </w:p>
        </w:tc>
        <w:tc>
          <w:tcPr>
            <w:tcW w:w="1756" w:type="dxa"/>
            <w:shd w:val="clear" w:color="auto" w:fill="F2F2F2" w:themeFill="background1" w:themeFillShade="F2"/>
          </w:tcPr>
          <w:p w14:paraId="739FB1E0" w14:textId="492433C3" w:rsidR="005600DB" w:rsidRPr="00957C9F" w:rsidRDefault="00440E78"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5C8AA53C" w:rsidR="00957C9F" w:rsidRDefault="00957C9F" w:rsidP="00F85C46">
      <w:pPr>
        <w:ind w:left="567"/>
        <w:contextualSpacing/>
        <w:rPr>
          <w:rFonts w:cs="Arial"/>
          <w:color w:val="222A35" w:themeColor="text2" w:themeShade="80"/>
          <w:szCs w:val="20"/>
          <w:lang w:eastAsia="pl-PL"/>
        </w:rPr>
      </w:pPr>
    </w:p>
    <w:p w14:paraId="4DF1DD94" w14:textId="52CE52C7" w:rsidR="0039529F" w:rsidRDefault="0039529F" w:rsidP="00F85C46">
      <w:pPr>
        <w:ind w:left="567"/>
        <w:contextualSpacing/>
        <w:rPr>
          <w:rFonts w:cs="Arial"/>
          <w:color w:val="222A35" w:themeColor="text2" w:themeShade="80"/>
          <w:szCs w:val="20"/>
          <w:lang w:eastAsia="pl-PL"/>
        </w:rPr>
      </w:pPr>
    </w:p>
    <w:p w14:paraId="7CB3BD27" w14:textId="77777777" w:rsidR="0077739D" w:rsidRDefault="0077739D" w:rsidP="00B63C07">
      <w:pPr>
        <w:ind w:left="0" w:firstLine="0"/>
        <w:contextualSpacing/>
        <w:rPr>
          <w:rFonts w:cs="Arial"/>
          <w:color w:val="222A35" w:themeColor="text2" w:themeShade="80"/>
          <w:szCs w:val="20"/>
          <w:lang w:eastAsia="pl-PL"/>
        </w:rPr>
      </w:pPr>
    </w:p>
    <w:p w14:paraId="29F2E8A9" w14:textId="788B0BD1" w:rsidR="00F85C46" w:rsidRPr="00E054BA" w:rsidRDefault="003C094D" w:rsidP="007D4D19">
      <w:pPr>
        <w:pStyle w:val="Nagwek3"/>
        <w:keepNext/>
        <w:numPr>
          <w:ilvl w:val="0"/>
          <w:numId w:val="28"/>
        </w:numPr>
        <w:spacing w:before="120"/>
        <w:ind w:left="851" w:hanging="284"/>
      </w:pPr>
      <w:r>
        <w:t>O</w:t>
      </w:r>
      <w:r w:rsidR="00F85C46" w:rsidRPr="00E054BA">
        <w:t>pis stosowanych kryteriów oraz sposób oceny ofert:</w:t>
      </w:r>
    </w:p>
    <w:p w14:paraId="66D45935" w14:textId="77777777" w:rsidR="00F85C46" w:rsidRPr="00E054BA" w:rsidRDefault="00F85C46" w:rsidP="007D4D19">
      <w:pPr>
        <w:pStyle w:val="Nagwek4"/>
        <w:keepNext/>
        <w:numPr>
          <w:ilvl w:val="0"/>
          <w:numId w:val="30"/>
        </w:numPr>
        <w:ind w:left="1135" w:hanging="284"/>
      </w:pPr>
      <w:r w:rsidRPr="00E054BA">
        <w:t>zasady przyznawania punktów w kryterium</w:t>
      </w:r>
      <w:r w:rsidRPr="00CE4834">
        <w:rPr>
          <w:b/>
        </w:rPr>
        <w:t xml:space="preserve"> „cena brutto” (C):</w:t>
      </w:r>
    </w:p>
    <w:p w14:paraId="7B6F40D5" w14:textId="082586F1" w:rsidR="00F85C46" w:rsidRPr="00CE4834" w:rsidRDefault="00F85C46" w:rsidP="007D4D19">
      <w:pPr>
        <w:pStyle w:val="Akapitzlist"/>
        <w:numPr>
          <w:ilvl w:val="0"/>
          <w:numId w:val="29"/>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7D4D19">
      <w:pPr>
        <w:pStyle w:val="Akapitzlist"/>
        <w:numPr>
          <w:ilvl w:val="0"/>
          <w:numId w:val="29"/>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3C4CE663" w14:textId="07CF78DC" w:rsidR="00C020DA" w:rsidRPr="00C020DA" w:rsidRDefault="00F85C46" w:rsidP="00C020DA">
      <w:pPr>
        <w:pStyle w:val="Akapitzlist"/>
        <w:numPr>
          <w:ilvl w:val="0"/>
          <w:numId w:val="29"/>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6D6C8808" w14:textId="77777777" w:rsidR="00C020DA" w:rsidRPr="00C020DA" w:rsidRDefault="00C020DA" w:rsidP="00C020DA">
      <w:pPr>
        <w:pStyle w:val="Nagwek4"/>
        <w:keepNext/>
        <w:numPr>
          <w:ilvl w:val="0"/>
          <w:numId w:val="30"/>
        </w:numPr>
        <w:ind w:left="1135" w:hanging="284"/>
      </w:pPr>
      <w:r w:rsidRPr="00C020DA">
        <w:t>Zasady przyznawania punktów w kryterium „</w:t>
      </w:r>
      <w:r w:rsidRPr="00850542">
        <w:rPr>
          <w:b/>
        </w:rPr>
        <w:t>Miesięczny pakiet na transfer danych w kraju dla numeru głosowego  (MPK)</w:t>
      </w:r>
      <w:r w:rsidRPr="00C020DA">
        <w:t>”:</w:t>
      </w:r>
    </w:p>
    <w:p w14:paraId="77AB8560" w14:textId="77777777" w:rsidR="00C020DA" w:rsidRPr="006F6E11" w:rsidRDefault="00C020DA" w:rsidP="00C020DA">
      <w:pPr>
        <w:tabs>
          <w:tab w:val="left" w:pos="284"/>
          <w:tab w:val="left" w:pos="567"/>
        </w:tabs>
        <w:contextualSpacing/>
        <w:rPr>
          <w:rFonts w:ascii="Arial" w:hAnsi="Arial" w:cs="Arial"/>
          <w:b/>
          <w:sz w:val="10"/>
          <w:szCs w:val="10"/>
          <w:lang w:eastAsia="pl-PL"/>
        </w:rPr>
      </w:pPr>
    </w:p>
    <w:p w14:paraId="0A28B86D" w14:textId="44E9F265" w:rsidR="00C020DA" w:rsidRPr="00C020DA" w:rsidRDefault="00C020DA" w:rsidP="00850542">
      <w:pPr>
        <w:tabs>
          <w:tab w:val="left" w:pos="1418"/>
          <w:tab w:val="left" w:pos="6096"/>
        </w:tabs>
        <w:ind w:left="1134" w:firstLine="0"/>
        <w:rPr>
          <w:rFonts w:cs="Arial"/>
          <w:szCs w:val="20"/>
          <w:lang w:eastAsia="pl-PL"/>
        </w:rPr>
      </w:pPr>
      <w:proofErr w:type="spellStart"/>
      <w:r w:rsidRPr="00C020DA">
        <w:rPr>
          <w:rFonts w:cs="Arial"/>
          <w:b/>
          <w:szCs w:val="20"/>
          <w:lang w:eastAsia="pl-PL"/>
        </w:rPr>
        <w:t>MPKpkt</w:t>
      </w:r>
      <w:proofErr w:type="spellEnd"/>
      <w:r w:rsidRPr="00C020DA">
        <w:rPr>
          <w:rFonts w:cs="Arial"/>
          <w:szCs w:val="20"/>
          <w:lang w:eastAsia="pl-PL"/>
        </w:rPr>
        <w:t xml:space="preserve"> – liczba punktów za kryterium „</w:t>
      </w:r>
      <w:r w:rsidRPr="00C020DA">
        <w:rPr>
          <w:rFonts w:cs="Arial"/>
          <w:b/>
          <w:szCs w:val="20"/>
          <w:lang w:eastAsia="pl-PL"/>
        </w:rPr>
        <w:t>Miesięczny pakiet na transfer danych w kraju</w:t>
      </w:r>
      <w:r>
        <w:rPr>
          <w:rFonts w:cs="Arial"/>
          <w:b/>
          <w:szCs w:val="20"/>
          <w:lang w:eastAsia="pl-PL"/>
        </w:rPr>
        <w:t xml:space="preserve"> i w UE</w:t>
      </w:r>
      <w:r w:rsidRPr="00C020DA">
        <w:rPr>
          <w:rFonts w:cs="Arial"/>
          <w:b/>
          <w:szCs w:val="20"/>
          <w:lang w:eastAsia="pl-PL"/>
        </w:rPr>
        <w:t xml:space="preserve">  dla numeru głosowego  (MPK)”:</w:t>
      </w:r>
    </w:p>
    <w:p w14:paraId="5737ED83" w14:textId="77777777" w:rsidR="00C020DA" w:rsidRPr="00C020DA" w:rsidRDefault="00C020DA" w:rsidP="00C020DA">
      <w:pPr>
        <w:tabs>
          <w:tab w:val="left" w:pos="567"/>
          <w:tab w:val="left" w:pos="6096"/>
        </w:tabs>
        <w:ind w:left="567"/>
        <w:rPr>
          <w:rFonts w:cs="Arial"/>
          <w:sz w:val="18"/>
          <w:szCs w:val="18"/>
          <w:lang w:eastAsia="pl-PL"/>
        </w:rPr>
      </w:pPr>
    </w:p>
    <w:p w14:paraId="179F921C" w14:textId="77777777" w:rsidR="00C020DA" w:rsidRPr="00C020DA" w:rsidRDefault="00C020DA" w:rsidP="00C020DA">
      <w:pPr>
        <w:tabs>
          <w:tab w:val="left" w:pos="1134"/>
          <w:tab w:val="left" w:pos="6096"/>
        </w:tabs>
        <w:ind w:left="1134" w:firstLine="0"/>
        <w:rPr>
          <w:rFonts w:cs="Arial"/>
          <w:szCs w:val="20"/>
          <w:lang w:eastAsia="pl-PL"/>
        </w:rPr>
      </w:pPr>
      <w:r w:rsidRPr="00C020DA">
        <w:rPr>
          <w:rFonts w:cs="Arial"/>
          <w:szCs w:val="20"/>
          <w:lang w:eastAsia="pl-PL"/>
        </w:rPr>
        <w:t>Zamawiający przyzna punkty w zależności od zaoferowanego przez Wykonawcę pakietu, zgodnie z poniższą tabelą:</w:t>
      </w:r>
    </w:p>
    <w:p w14:paraId="5FB4F5A4" w14:textId="77777777" w:rsidR="00C020DA" w:rsidRPr="006F6E11" w:rsidRDefault="00C020DA" w:rsidP="00C020DA">
      <w:pPr>
        <w:tabs>
          <w:tab w:val="left" w:pos="567"/>
          <w:tab w:val="left" w:pos="6096"/>
        </w:tabs>
        <w:ind w:left="567"/>
        <w:rPr>
          <w:rFonts w:ascii="Arial" w:hAnsi="Arial" w:cs="Arial"/>
          <w:sz w:val="18"/>
          <w:szCs w:val="18"/>
          <w:lang w:eastAsia="pl-PL"/>
        </w:rPr>
      </w:pPr>
    </w:p>
    <w:tbl>
      <w:tblPr>
        <w:tblW w:w="5669" w:type="dxa"/>
        <w:tblInd w:w="1271" w:type="dxa"/>
        <w:tblCellMar>
          <w:left w:w="10" w:type="dxa"/>
          <w:right w:w="10" w:type="dxa"/>
        </w:tblCellMar>
        <w:tblLook w:val="04A0" w:firstRow="1" w:lastRow="0" w:firstColumn="1" w:lastColumn="0" w:noHBand="0" w:noVBand="1"/>
      </w:tblPr>
      <w:tblGrid>
        <w:gridCol w:w="3260"/>
        <w:gridCol w:w="2409"/>
      </w:tblGrid>
      <w:tr w:rsidR="00C020DA" w:rsidRPr="00C020DA" w14:paraId="659AAA10" w14:textId="77777777" w:rsidTr="00543F0A">
        <w:trPr>
          <w:trHeight w:val="537"/>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407AA2" w14:textId="77777777" w:rsidR="00C020DA" w:rsidRPr="00C020DA" w:rsidRDefault="00C020DA" w:rsidP="00543F0A">
            <w:pPr>
              <w:tabs>
                <w:tab w:val="left" w:pos="567"/>
                <w:tab w:val="left" w:pos="6096"/>
              </w:tabs>
              <w:jc w:val="center"/>
              <w:rPr>
                <w:rFonts w:cs="Arial"/>
                <w:szCs w:val="20"/>
                <w:lang w:eastAsia="pl-PL"/>
              </w:rPr>
            </w:pPr>
            <w:r w:rsidRPr="00C020DA">
              <w:rPr>
                <w:rFonts w:cs="Arial"/>
                <w:szCs w:val="20"/>
                <w:lang w:eastAsia="pl-PL"/>
              </w:rPr>
              <w:t>Ilość oferowanego przez Wykonawcę pakietu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0AD5B77" w14:textId="77777777" w:rsidR="00C020DA" w:rsidRPr="00C020DA" w:rsidRDefault="00C020DA" w:rsidP="00543F0A">
            <w:pPr>
              <w:tabs>
                <w:tab w:val="left" w:pos="567"/>
                <w:tab w:val="left" w:pos="6096"/>
              </w:tabs>
              <w:jc w:val="center"/>
              <w:rPr>
                <w:rFonts w:cs="Arial"/>
                <w:szCs w:val="20"/>
                <w:lang w:eastAsia="pl-PL"/>
              </w:rPr>
            </w:pPr>
            <w:r w:rsidRPr="00C020DA">
              <w:rPr>
                <w:rFonts w:cs="Arial"/>
                <w:szCs w:val="20"/>
                <w:lang w:eastAsia="pl-PL"/>
              </w:rPr>
              <w:t>Liczba punktów</w:t>
            </w:r>
          </w:p>
        </w:tc>
      </w:tr>
      <w:tr w:rsidR="00C020DA" w:rsidRPr="00C020DA" w14:paraId="46EF5BF6" w14:textId="77777777" w:rsidTr="00543F0A">
        <w:trPr>
          <w:trHeight w:val="243"/>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97B0CBD" w14:textId="7DCA1903" w:rsidR="00C020DA" w:rsidRPr="00C020DA" w:rsidRDefault="002C7D1D" w:rsidP="00543F0A">
            <w:pPr>
              <w:tabs>
                <w:tab w:val="left" w:pos="567"/>
                <w:tab w:val="left" w:pos="6096"/>
              </w:tabs>
              <w:jc w:val="center"/>
              <w:rPr>
                <w:rFonts w:cs="Arial"/>
                <w:szCs w:val="20"/>
                <w:lang w:eastAsia="pl-PL"/>
              </w:rPr>
            </w:pPr>
            <w:r>
              <w:rPr>
                <w:szCs w:val="20"/>
                <w:lang w:eastAsia="pl-PL"/>
              </w:rPr>
              <w:t>100</w:t>
            </w:r>
            <w:r w:rsidR="00C020DA" w:rsidRPr="00C020DA">
              <w:rPr>
                <w:szCs w:val="20"/>
                <w:lang w:eastAsia="pl-PL"/>
              </w:rPr>
              <w:t xml:space="preserve">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0A4A234" w14:textId="001F0953" w:rsidR="00C020DA" w:rsidRPr="00C020DA" w:rsidRDefault="00C020DA" w:rsidP="00543F0A">
            <w:pPr>
              <w:tabs>
                <w:tab w:val="left" w:pos="567"/>
                <w:tab w:val="left" w:pos="6096"/>
              </w:tabs>
              <w:jc w:val="center"/>
              <w:rPr>
                <w:rFonts w:cs="Arial"/>
                <w:szCs w:val="20"/>
                <w:lang w:eastAsia="pl-PL"/>
              </w:rPr>
            </w:pPr>
            <w:r w:rsidRPr="00C020DA">
              <w:rPr>
                <w:szCs w:val="20"/>
                <w:lang w:eastAsia="pl-PL"/>
              </w:rPr>
              <w:t>0</w:t>
            </w:r>
          </w:p>
        </w:tc>
      </w:tr>
      <w:tr w:rsidR="00C020DA" w:rsidRPr="00C020DA" w14:paraId="13643B63" w14:textId="77777777" w:rsidTr="00543F0A">
        <w:trPr>
          <w:trHeight w:val="265"/>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7A7D99D" w14:textId="5D9E199A" w:rsidR="00C020DA" w:rsidRPr="00C020DA" w:rsidRDefault="002C7D1D" w:rsidP="00543F0A">
            <w:pPr>
              <w:tabs>
                <w:tab w:val="left" w:pos="567"/>
                <w:tab w:val="left" w:pos="6096"/>
              </w:tabs>
              <w:jc w:val="center"/>
              <w:rPr>
                <w:rFonts w:cs="Arial"/>
                <w:szCs w:val="20"/>
                <w:lang w:eastAsia="pl-PL"/>
              </w:rPr>
            </w:pPr>
            <w:r>
              <w:rPr>
                <w:szCs w:val="20"/>
                <w:lang w:eastAsia="pl-PL"/>
              </w:rPr>
              <w:t>150</w:t>
            </w:r>
            <w:r w:rsidR="00C020DA" w:rsidRPr="00C020DA">
              <w:rPr>
                <w:szCs w:val="20"/>
                <w:lang w:eastAsia="pl-PL"/>
              </w:rPr>
              <w:t xml:space="preserve">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D543AE5" w14:textId="3D3E784B" w:rsidR="00C020DA" w:rsidRPr="00C020DA" w:rsidRDefault="00C020DA" w:rsidP="00543F0A">
            <w:pPr>
              <w:tabs>
                <w:tab w:val="left" w:pos="567"/>
                <w:tab w:val="left" w:pos="6096"/>
              </w:tabs>
              <w:jc w:val="center"/>
              <w:rPr>
                <w:rFonts w:cs="Arial"/>
                <w:szCs w:val="20"/>
                <w:lang w:eastAsia="pl-PL"/>
              </w:rPr>
            </w:pPr>
            <w:r w:rsidRPr="00C020DA">
              <w:rPr>
                <w:szCs w:val="20"/>
                <w:lang w:eastAsia="pl-PL"/>
              </w:rPr>
              <w:t>5</w:t>
            </w:r>
          </w:p>
        </w:tc>
      </w:tr>
      <w:tr w:rsidR="00C020DA" w:rsidRPr="00C020DA" w14:paraId="6BD9C84B" w14:textId="77777777" w:rsidTr="00543F0A">
        <w:trPr>
          <w:trHeight w:val="254"/>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746F06D" w14:textId="312798EF" w:rsidR="00C020DA" w:rsidRPr="00C020DA" w:rsidRDefault="002C7D1D" w:rsidP="00543F0A">
            <w:pPr>
              <w:tabs>
                <w:tab w:val="left" w:pos="567"/>
                <w:tab w:val="left" w:pos="6096"/>
              </w:tabs>
              <w:jc w:val="center"/>
              <w:rPr>
                <w:rFonts w:cs="Arial"/>
                <w:szCs w:val="20"/>
                <w:lang w:eastAsia="pl-PL"/>
              </w:rPr>
            </w:pPr>
            <w:r>
              <w:rPr>
                <w:szCs w:val="20"/>
                <w:lang w:eastAsia="pl-PL"/>
              </w:rPr>
              <w:t>200</w:t>
            </w:r>
            <w:r w:rsidR="00C020DA" w:rsidRPr="00C020DA">
              <w:rPr>
                <w:szCs w:val="20"/>
                <w:lang w:eastAsia="pl-PL"/>
              </w:rPr>
              <w:t xml:space="preserve">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782468F" w14:textId="2686A3F4" w:rsidR="00C020DA" w:rsidRPr="00C020DA" w:rsidRDefault="00C020DA" w:rsidP="00543F0A">
            <w:pPr>
              <w:tabs>
                <w:tab w:val="left" w:pos="567"/>
                <w:tab w:val="left" w:pos="6096"/>
              </w:tabs>
              <w:jc w:val="center"/>
              <w:rPr>
                <w:rFonts w:cs="Arial"/>
                <w:szCs w:val="20"/>
                <w:lang w:eastAsia="pl-PL"/>
              </w:rPr>
            </w:pPr>
            <w:r w:rsidRPr="00C020DA">
              <w:rPr>
                <w:szCs w:val="20"/>
                <w:lang w:eastAsia="pl-PL"/>
              </w:rPr>
              <w:t>10</w:t>
            </w:r>
          </w:p>
        </w:tc>
      </w:tr>
      <w:tr w:rsidR="00C020DA" w:rsidRPr="00C020DA" w14:paraId="0395DA81" w14:textId="77777777" w:rsidTr="00543F0A">
        <w:trPr>
          <w:trHeight w:val="275"/>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CE5D81D" w14:textId="4E1C2068" w:rsidR="00C020DA" w:rsidRPr="00C020DA" w:rsidRDefault="002C7D1D" w:rsidP="00543F0A">
            <w:pPr>
              <w:tabs>
                <w:tab w:val="left" w:pos="567"/>
                <w:tab w:val="left" w:pos="6096"/>
              </w:tabs>
              <w:jc w:val="center"/>
              <w:rPr>
                <w:rFonts w:cs="Arial"/>
                <w:szCs w:val="20"/>
                <w:lang w:eastAsia="pl-PL"/>
              </w:rPr>
            </w:pPr>
            <w:r>
              <w:rPr>
                <w:szCs w:val="20"/>
                <w:lang w:eastAsia="pl-PL"/>
              </w:rPr>
              <w:lastRenderedPageBreak/>
              <w:t>250</w:t>
            </w:r>
            <w:r w:rsidR="00C020DA" w:rsidRPr="00C020DA">
              <w:rPr>
                <w:szCs w:val="20"/>
                <w:lang w:eastAsia="pl-PL"/>
              </w:rPr>
              <w:t xml:space="preserve">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8A0958B" w14:textId="4E47C8B7" w:rsidR="00C020DA" w:rsidRPr="00C020DA" w:rsidRDefault="00C020DA" w:rsidP="00543F0A">
            <w:pPr>
              <w:tabs>
                <w:tab w:val="left" w:pos="567"/>
                <w:tab w:val="left" w:pos="6096"/>
              </w:tabs>
              <w:jc w:val="center"/>
              <w:rPr>
                <w:rFonts w:cs="Arial"/>
                <w:szCs w:val="20"/>
                <w:lang w:eastAsia="pl-PL"/>
              </w:rPr>
            </w:pPr>
            <w:r w:rsidRPr="00C020DA">
              <w:rPr>
                <w:szCs w:val="20"/>
                <w:lang w:eastAsia="pl-PL"/>
              </w:rPr>
              <w:t>15</w:t>
            </w:r>
          </w:p>
        </w:tc>
      </w:tr>
      <w:tr w:rsidR="00C020DA" w:rsidRPr="00C020DA" w14:paraId="4962267E" w14:textId="77777777" w:rsidTr="00543F0A">
        <w:trPr>
          <w:trHeight w:val="217"/>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6EC34A5" w14:textId="10135E08" w:rsidR="00C020DA" w:rsidRPr="00C020DA" w:rsidRDefault="002C7D1D" w:rsidP="00543F0A">
            <w:pPr>
              <w:tabs>
                <w:tab w:val="left" w:pos="567"/>
                <w:tab w:val="left" w:pos="6096"/>
              </w:tabs>
              <w:jc w:val="center"/>
              <w:rPr>
                <w:rFonts w:cs="Arial"/>
                <w:szCs w:val="20"/>
                <w:lang w:eastAsia="pl-PL"/>
              </w:rPr>
            </w:pPr>
            <w:r>
              <w:rPr>
                <w:szCs w:val="20"/>
                <w:lang w:eastAsia="pl-PL"/>
              </w:rPr>
              <w:t>300</w:t>
            </w:r>
            <w:r w:rsidR="00C020DA" w:rsidRPr="00C020DA">
              <w:rPr>
                <w:szCs w:val="20"/>
                <w:lang w:eastAsia="pl-PL"/>
              </w:rPr>
              <w:t xml:space="preserve"> GB/miesiąc</w:t>
            </w:r>
            <w:r w:rsidRPr="00C020DA">
              <w:rPr>
                <w:szCs w:val="20"/>
                <w:lang w:eastAsia="pl-PL"/>
              </w:rPr>
              <w:t xml:space="preserve"> i więcej</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EAC771B" w14:textId="0D5EDC92" w:rsidR="00C020DA" w:rsidRPr="00C020DA" w:rsidRDefault="00C020DA" w:rsidP="00543F0A">
            <w:pPr>
              <w:tabs>
                <w:tab w:val="left" w:pos="567"/>
                <w:tab w:val="left" w:pos="6096"/>
              </w:tabs>
              <w:jc w:val="center"/>
              <w:rPr>
                <w:rFonts w:cs="Arial"/>
                <w:szCs w:val="20"/>
                <w:lang w:eastAsia="pl-PL"/>
              </w:rPr>
            </w:pPr>
            <w:r w:rsidRPr="00C020DA">
              <w:rPr>
                <w:szCs w:val="20"/>
                <w:lang w:eastAsia="pl-PL"/>
              </w:rPr>
              <w:t>20</w:t>
            </w:r>
          </w:p>
        </w:tc>
      </w:tr>
    </w:tbl>
    <w:p w14:paraId="01555F02" w14:textId="77777777" w:rsidR="00C020DA" w:rsidRPr="006F6E11" w:rsidRDefault="00C020DA" w:rsidP="00C020DA">
      <w:pPr>
        <w:tabs>
          <w:tab w:val="left" w:pos="567"/>
        </w:tabs>
        <w:ind w:left="567"/>
        <w:contextualSpacing/>
        <w:rPr>
          <w:rFonts w:ascii="Arial" w:hAnsi="Arial" w:cs="Arial"/>
          <w:sz w:val="18"/>
          <w:szCs w:val="18"/>
          <w:lang w:eastAsia="pl-PL"/>
        </w:rPr>
      </w:pPr>
    </w:p>
    <w:p w14:paraId="432A7963" w14:textId="127F2E74" w:rsidR="00C020DA" w:rsidRPr="00C020DA" w:rsidRDefault="00C020DA" w:rsidP="00C020DA">
      <w:pPr>
        <w:tabs>
          <w:tab w:val="left" w:pos="1418"/>
        </w:tabs>
        <w:ind w:left="1418"/>
        <w:contextualSpacing/>
        <w:rPr>
          <w:rFonts w:cs="Arial"/>
          <w:szCs w:val="20"/>
          <w:lang w:eastAsia="pl-PL"/>
        </w:rPr>
      </w:pPr>
      <w:r w:rsidRPr="00C020DA">
        <w:rPr>
          <w:rFonts w:cs="Arial"/>
          <w:szCs w:val="20"/>
          <w:lang w:eastAsia="pl-PL"/>
        </w:rPr>
        <w:t xml:space="preserve">- </w:t>
      </w:r>
      <w:r>
        <w:rPr>
          <w:rFonts w:cs="Arial"/>
          <w:szCs w:val="20"/>
          <w:lang w:eastAsia="pl-PL"/>
        </w:rPr>
        <w:t xml:space="preserve"> </w:t>
      </w:r>
      <w:r w:rsidRPr="00C020DA">
        <w:rPr>
          <w:rFonts w:cs="Arial"/>
          <w:szCs w:val="20"/>
          <w:lang w:eastAsia="pl-PL"/>
        </w:rPr>
        <w:t xml:space="preserve">Wykonawca winien podać miesięczny pakiet na transfer danych w kraju </w:t>
      </w:r>
      <w:r w:rsidR="007409D9">
        <w:rPr>
          <w:rFonts w:cs="Arial"/>
          <w:szCs w:val="20"/>
          <w:lang w:eastAsia="pl-PL"/>
        </w:rPr>
        <w:t xml:space="preserve">i </w:t>
      </w:r>
      <w:r w:rsidRPr="00C020DA">
        <w:rPr>
          <w:rFonts w:cs="Arial"/>
          <w:szCs w:val="20"/>
          <w:lang w:eastAsia="pl-PL"/>
        </w:rPr>
        <w:t>w UE dla numeru głosowego, w postaci liczbowej, w pełnych liczbach, jako wielokrotność liczby „5</w:t>
      </w:r>
      <w:r w:rsidR="002C7D1D">
        <w:rPr>
          <w:rFonts w:cs="Arial"/>
          <w:szCs w:val="20"/>
          <w:lang w:eastAsia="pl-PL"/>
        </w:rPr>
        <w:t>0</w:t>
      </w:r>
      <w:r w:rsidRPr="00C020DA">
        <w:rPr>
          <w:rFonts w:cs="Arial"/>
          <w:szCs w:val="20"/>
          <w:lang w:eastAsia="pl-PL"/>
        </w:rPr>
        <w:t xml:space="preserve">”  (jak wyżej), w przeciwnym wypadku Zamawiający do celów punktacji zaokrągli podany okres „w dół” do wartości niższej tj. odpowiednio do </w:t>
      </w:r>
      <w:r w:rsidR="002C7D1D">
        <w:rPr>
          <w:rFonts w:cs="Arial"/>
          <w:szCs w:val="20"/>
          <w:lang w:eastAsia="pl-PL"/>
        </w:rPr>
        <w:t>100</w:t>
      </w:r>
      <w:r w:rsidRPr="00C020DA">
        <w:rPr>
          <w:rFonts w:cs="Arial"/>
          <w:szCs w:val="20"/>
          <w:lang w:eastAsia="pl-PL"/>
        </w:rPr>
        <w:t>,</w:t>
      </w:r>
      <w:r w:rsidR="00340D7B">
        <w:rPr>
          <w:rFonts w:cs="Arial"/>
          <w:szCs w:val="20"/>
          <w:lang w:eastAsia="pl-PL"/>
        </w:rPr>
        <w:t xml:space="preserve"> </w:t>
      </w:r>
      <w:r w:rsidR="002C7D1D">
        <w:rPr>
          <w:rFonts w:cs="Arial"/>
          <w:szCs w:val="20"/>
          <w:lang w:eastAsia="pl-PL"/>
        </w:rPr>
        <w:t>150</w:t>
      </w:r>
      <w:r w:rsidRPr="00C020DA">
        <w:rPr>
          <w:rFonts w:cs="Arial"/>
          <w:szCs w:val="20"/>
          <w:lang w:eastAsia="pl-PL"/>
        </w:rPr>
        <w:t>,</w:t>
      </w:r>
      <w:r w:rsidR="00340D7B">
        <w:rPr>
          <w:rFonts w:cs="Arial"/>
          <w:szCs w:val="20"/>
          <w:lang w:eastAsia="pl-PL"/>
        </w:rPr>
        <w:t xml:space="preserve"> </w:t>
      </w:r>
      <w:r w:rsidR="002C7D1D">
        <w:rPr>
          <w:rFonts w:cs="Arial"/>
          <w:szCs w:val="20"/>
          <w:lang w:eastAsia="pl-PL"/>
        </w:rPr>
        <w:t>200</w:t>
      </w:r>
      <w:r w:rsidRPr="00C020DA">
        <w:rPr>
          <w:rFonts w:cs="Arial"/>
          <w:szCs w:val="20"/>
          <w:lang w:eastAsia="pl-PL"/>
        </w:rPr>
        <w:t>,</w:t>
      </w:r>
      <w:r w:rsidR="00340D7B">
        <w:rPr>
          <w:rFonts w:cs="Arial"/>
          <w:szCs w:val="20"/>
          <w:lang w:eastAsia="pl-PL"/>
        </w:rPr>
        <w:t xml:space="preserve"> </w:t>
      </w:r>
      <w:r w:rsidR="002C7D1D">
        <w:rPr>
          <w:rFonts w:cs="Arial"/>
          <w:szCs w:val="20"/>
          <w:lang w:eastAsia="pl-PL"/>
        </w:rPr>
        <w:t>250</w:t>
      </w:r>
      <w:r w:rsidRPr="00C020DA">
        <w:rPr>
          <w:rFonts w:cs="Arial"/>
          <w:szCs w:val="20"/>
          <w:lang w:eastAsia="pl-PL"/>
        </w:rPr>
        <w:t>,</w:t>
      </w:r>
      <w:r w:rsidR="00340D7B">
        <w:rPr>
          <w:rFonts w:cs="Arial"/>
          <w:szCs w:val="20"/>
          <w:lang w:eastAsia="pl-PL"/>
        </w:rPr>
        <w:t xml:space="preserve"> </w:t>
      </w:r>
      <w:r w:rsidR="002C7D1D">
        <w:rPr>
          <w:rFonts w:cs="Arial"/>
          <w:szCs w:val="20"/>
          <w:lang w:eastAsia="pl-PL"/>
        </w:rPr>
        <w:t>300</w:t>
      </w:r>
      <w:r w:rsidRPr="00C020DA">
        <w:rPr>
          <w:rFonts w:cs="Arial"/>
          <w:szCs w:val="20"/>
          <w:lang w:eastAsia="pl-PL"/>
        </w:rPr>
        <w:t xml:space="preserve"> GB  i przyzna punkty,</w:t>
      </w:r>
    </w:p>
    <w:p w14:paraId="4F7FA481" w14:textId="3425C3E6" w:rsidR="00C020DA" w:rsidRPr="00C020DA" w:rsidRDefault="00C020DA" w:rsidP="00C020DA">
      <w:pPr>
        <w:tabs>
          <w:tab w:val="left" w:pos="1418"/>
        </w:tabs>
        <w:ind w:left="1418"/>
        <w:contextualSpacing/>
        <w:rPr>
          <w:rFonts w:cs="Arial"/>
          <w:szCs w:val="20"/>
          <w:lang w:eastAsia="pl-PL"/>
        </w:rPr>
      </w:pPr>
      <w:r w:rsidRPr="00C020DA">
        <w:rPr>
          <w:rFonts w:cs="Arial"/>
          <w:szCs w:val="20"/>
          <w:lang w:eastAsia="pl-PL"/>
        </w:rPr>
        <w:t xml:space="preserve">- </w:t>
      </w:r>
      <w:r>
        <w:rPr>
          <w:rFonts w:cs="Arial"/>
          <w:szCs w:val="20"/>
          <w:lang w:eastAsia="pl-PL"/>
        </w:rPr>
        <w:t xml:space="preserve"> </w:t>
      </w:r>
      <w:r w:rsidRPr="00C020DA">
        <w:rPr>
          <w:rFonts w:cs="Arial"/>
          <w:szCs w:val="20"/>
          <w:lang w:eastAsia="pl-PL"/>
        </w:rPr>
        <w:t xml:space="preserve">miesięczny pakiet na transfer danych w kraju </w:t>
      </w:r>
      <w:r>
        <w:rPr>
          <w:rFonts w:cs="Arial"/>
          <w:szCs w:val="20"/>
          <w:lang w:eastAsia="pl-PL"/>
        </w:rPr>
        <w:t xml:space="preserve">i w UE </w:t>
      </w:r>
      <w:r w:rsidRPr="00C020DA">
        <w:rPr>
          <w:rFonts w:cs="Arial"/>
          <w:szCs w:val="20"/>
          <w:lang w:eastAsia="pl-PL"/>
        </w:rPr>
        <w:t>dla numeru głosowego należy podać liczbowo i słownie (w przypadku rozbieżności zapisu podanego liczbowo i słownie, Zamawiający za obowiązujący uzna wartość podaną słownie</w:t>
      </w:r>
      <w:r w:rsidR="00340D7B">
        <w:rPr>
          <w:rFonts w:cs="Arial"/>
          <w:szCs w:val="20"/>
          <w:lang w:eastAsia="pl-PL"/>
        </w:rPr>
        <w:t>)</w:t>
      </w:r>
      <w:r w:rsidRPr="00C020DA">
        <w:rPr>
          <w:rFonts w:cs="Arial"/>
          <w:szCs w:val="20"/>
          <w:lang w:eastAsia="pl-PL"/>
        </w:rPr>
        <w:t xml:space="preserve">, </w:t>
      </w:r>
    </w:p>
    <w:p w14:paraId="6ED6D07D" w14:textId="1C89197B" w:rsidR="00C020DA" w:rsidRPr="00C020DA" w:rsidRDefault="00C020DA" w:rsidP="00C020DA">
      <w:pPr>
        <w:tabs>
          <w:tab w:val="left" w:pos="1418"/>
        </w:tabs>
        <w:ind w:left="1418"/>
        <w:contextualSpacing/>
        <w:rPr>
          <w:rFonts w:cs="Arial"/>
          <w:szCs w:val="20"/>
          <w:lang w:eastAsia="pl-PL"/>
        </w:rPr>
      </w:pPr>
      <w:r w:rsidRPr="00C020DA">
        <w:rPr>
          <w:rFonts w:cs="Arial"/>
          <w:szCs w:val="20"/>
          <w:lang w:eastAsia="pl-PL"/>
        </w:rPr>
        <w:t xml:space="preserve">- </w:t>
      </w:r>
      <w:r>
        <w:rPr>
          <w:rFonts w:cs="Arial"/>
          <w:szCs w:val="20"/>
          <w:lang w:eastAsia="pl-PL"/>
        </w:rPr>
        <w:t xml:space="preserve"> </w:t>
      </w:r>
      <w:r w:rsidRPr="00C020DA">
        <w:rPr>
          <w:rFonts w:cs="Arial"/>
          <w:szCs w:val="20"/>
          <w:lang w:eastAsia="pl-PL"/>
        </w:rPr>
        <w:t>jeżeli Wykonawca zaoferuje minimalny</w:t>
      </w:r>
      <w:r>
        <w:rPr>
          <w:rFonts w:cs="Arial"/>
          <w:szCs w:val="20"/>
          <w:lang w:eastAsia="pl-PL"/>
        </w:rPr>
        <w:t xml:space="preserve">, zgodnie z SWZ, </w:t>
      </w:r>
      <w:r w:rsidRPr="00C020DA">
        <w:rPr>
          <w:rFonts w:cs="Arial"/>
          <w:szCs w:val="20"/>
          <w:lang w:eastAsia="pl-PL"/>
        </w:rPr>
        <w:t xml:space="preserve"> miesięczny pakiet na transfer danych w kraju</w:t>
      </w:r>
      <w:r>
        <w:rPr>
          <w:rFonts w:cs="Arial"/>
          <w:szCs w:val="20"/>
          <w:lang w:eastAsia="pl-PL"/>
        </w:rPr>
        <w:t xml:space="preserve"> i w UE </w:t>
      </w:r>
      <w:r w:rsidRPr="00C020DA">
        <w:rPr>
          <w:rFonts w:cs="Arial"/>
          <w:szCs w:val="20"/>
          <w:lang w:eastAsia="pl-PL"/>
        </w:rPr>
        <w:t xml:space="preserve"> </w:t>
      </w:r>
      <w:r>
        <w:rPr>
          <w:rFonts w:cs="Arial"/>
          <w:szCs w:val="20"/>
          <w:lang w:eastAsia="pl-PL"/>
        </w:rPr>
        <w:t xml:space="preserve">dla numeru głosowego, tj. </w:t>
      </w:r>
      <w:r w:rsidR="002C7D1D">
        <w:rPr>
          <w:rFonts w:cs="Arial"/>
          <w:szCs w:val="20"/>
          <w:lang w:eastAsia="pl-PL"/>
        </w:rPr>
        <w:t>100</w:t>
      </w:r>
      <w:r w:rsidRPr="00C020DA">
        <w:rPr>
          <w:rFonts w:cs="Arial"/>
          <w:szCs w:val="20"/>
          <w:lang w:eastAsia="pl-PL"/>
        </w:rPr>
        <w:t xml:space="preserve"> GB/miesiąc  – otrzyma w tym kryterium liczbę pu</w:t>
      </w:r>
      <w:r>
        <w:rPr>
          <w:rFonts w:cs="Arial"/>
          <w:szCs w:val="20"/>
          <w:lang w:eastAsia="pl-PL"/>
        </w:rPr>
        <w:t>nktów wynoszącą 0,</w:t>
      </w:r>
    </w:p>
    <w:p w14:paraId="42092D44" w14:textId="0BDC281D" w:rsidR="00C020DA" w:rsidRPr="00C020DA" w:rsidRDefault="00C020DA" w:rsidP="00C020DA">
      <w:pPr>
        <w:tabs>
          <w:tab w:val="left" w:pos="1418"/>
        </w:tabs>
        <w:ind w:left="1418"/>
        <w:contextualSpacing/>
        <w:rPr>
          <w:rFonts w:cs="Arial"/>
          <w:szCs w:val="20"/>
          <w:lang w:eastAsia="pl-PL"/>
        </w:rPr>
      </w:pPr>
      <w:r w:rsidRPr="00C020DA">
        <w:rPr>
          <w:rFonts w:cs="Arial"/>
          <w:szCs w:val="20"/>
          <w:lang w:eastAsia="pl-PL"/>
        </w:rPr>
        <w:t xml:space="preserve">- </w:t>
      </w:r>
      <w:r>
        <w:rPr>
          <w:rFonts w:cs="Arial"/>
          <w:szCs w:val="20"/>
          <w:lang w:eastAsia="pl-PL"/>
        </w:rPr>
        <w:t xml:space="preserve"> j</w:t>
      </w:r>
      <w:r w:rsidRPr="00C020DA">
        <w:rPr>
          <w:rFonts w:cs="Arial"/>
          <w:szCs w:val="20"/>
          <w:lang w:eastAsia="pl-PL"/>
        </w:rPr>
        <w:t xml:space="preserve">eżeli zaoferowany w ofercie miesięczny pakiet na transfer danych w kraju </w:t>
      </w:r>
      <w:r>
        <w:rPr>
          <w:rFonts w:cs="Arial"/>
          <w:szCs w:val="20"/>
          <w:lang w:eastAsia="pl-PL"/>
        </w:rPr>
        <w:t xml:space="preserve">i w UE </w:t>
      </w:r>
      <w:r w:rsidRPr="00C020DA">
        <w:rPr>
          <w:rFonts w:cs="Arial"/>
          <w:szCs w:val="20"/>
          <w:lang w:eastAsia="pl-PL"/>
        </w:rPr>
        <w:t>dla numeru głosowego będzie mniejszy od wymaganego zgodnie z zapisami</w:t>
      </w:r>
      <w:r>
        <w:rPr>
          <w:rFonts w:cs="Arial"/>
          <w:szCs w:val="20"/>
          <w:lang w:eastAsia="pl-PL"/>
        </w:rPr>
        <w:t xml:space="preserve"> SWZ tj. będzie mniejszy niż </w:t>
      </w:r>
      <w:r w:rsidR="002C7D1D">
        <w:rPr>
          <w:rFonts w:cs="Arial"/>
          <w:szCs w:val="20"/>
          <w:lang w:eastAsia="pl-PL"/>
        </w:rPr>
        <w:t>100</w:t>
      </w:r>
      <w:r w:rsidRPr="00C020DA">
        <w:rPr>
          <w:rFonts w:cs="Arial"/>
          <w:szCs w:val="20"/>
          <w:lang w:eastAsia="pl-PL"/>
        </w:rPr>
        <w:t xml:space="preserve">GB/miesiąc </w:t>
      </w:r>
      <w:r w:rsidR="002C7D1D">
        <w:rPr>
          <w:rFonts w:cs="Arial"/>
          <w:szCs w:val="20"/>
          <w:lang w:eastAsia="pl-PL"/>
        </w:rPr>
        <w:t xml:space="preserve">- </w:t>
      </w:r>
      <w:r w:rsidR="002C7D1D">
        <w:rPr>
          <w:rFonts w:eastAsia="Palatino Linotype" w:cs="Arial"/>
          <w:color w:val="000000"/>
          <w:szCs w:val="20"/>
          <w:lang w:eastAsia="pl-PL"/>
        </w:rPr>
        <w:t xml:space="preserve">oferta zostanie odrzucona jako niezgodna z warunkami zamówienia na podstawie art. 226 ust. 1 pkt 5 ustawy </w:t>
      </w:r>
      <w:proofErr w:type="spellStart"/>
      <w:r w:rsidR="002C7D1D">
        <w:rPr>
          <w:rFonts w:eastAsia="Palatino Linotype" w:cs="Arial"/>
          <w:color w:val="000000"/>
          <w:szCs w:val="20"/>
          <w:lang w:eastAsia="pl-PL"/>
        </w:rPr>
        <w:t>Pzp</w:t>
      </w:r>
      <w:proofErr w:type="spellEnd"/>
      <w:r w:rsidR="002C7D1D">
        <w:rPr>
          <w:rFonts w:eastAsia="Palatino Linotype" w:cs="Arial"/>
          <w:color w:val="000000"/>
          <w:szCs w:val="20"/>
          <w:lang w:eastAsia="pl-PL"/>
        </w:rPr>
        <w:t>;</w:t>
      </w:r>
    </w:p>
    <w:p w14:paraId="751A6C3B" w14:textId="42BFC3BC" w:rsidR="00C020DA" w:rsidRPr="00C020DA" w:rsidRDefault="00C020DA" w:rsidP="00850542">
      <w:pPr>
        <w:tabs>
          <w:tab w:val="left" w:pos="1418"/>
        </w:tabs>
        <w:ind w:left="1418"/>
        <w:contextualSpacing/>
        <w:rPr>
          <w:rFonts w:cs="Arial"/>
          <w:szCs w:val="20"/>
          <w:lang w:eastAsia="pl-PL"/>
        </w:rPr>
      </w:pPr>
      <w:r w:rsidRPr="00C020DA">
        <w:rPr>
          <w:rFonts w:cs="Arial"/>
          <w:szCs w:val="20"/>
          <w:lang w:eastAsia="pl-PL"/>
        </w:rPr>
        <w:t xml:space="preserve">- </w:t>
      </w:r>
      <w:r w:rsidR="00850542">
        <w:rPr>
          <w:rFonts w:cs="Arial"/>
          <w:szCs w:val="20"/>
          <w:lang w:eastAsia="pl-PL"/>
        </w:rPr>
        <w:t xml:space="preserve"> </w:t>
      </w:r>
      <w:r w:rsidRPr="00C020DA">
        <w:rPr>
          <w:rFonts w:cs="Arial"/>
          <w:szCs w:val="20"/>
          <w:lang w:eastAsia="pl-PL"/>
        </w:rPr>
        <w:t xml:space="preserve">niezłożenie oświadczenia o miesięcznym pakiecie na transfer danych w kraju </w:t>
      </w:r>
      <w:r w:rsidR="00850542">
        <w:rPr>
          <w:rFonts w:cs="Arial"/>
          <w:szCs w:val="20"/>
          <w:lang w:eastAsia="pl-PL"/>
        </w:rPr>
        <w:t xml:space="preserve">i w UE </w:t>
      </w:r>
      <w:r w:rsidRPr="00C020DA">
        <w:rPr>
          <w:rFonts w:cs="Arial"/>
          <w:szCs w:val="20"/>
          <w:lang w:eastAsia="pl-PL"/>
        </w:rPr>
        <w:t xml:space="preserve">dla numeru głosowego – </w:t>
      </w:r>
      <w:r w:rsidR="002C7D1D" w:rsidRPr="002C7D1D">
        <w:rPr>
          <w:rFonts w:cs="Arial"/>
          <w:szCs w:val="20"/>
          <w:lang w:eastAsia="pl-PL"/>
        </w:rPr>
        <w:t xml:space="preserve">oferta zostanie odrzucona jako niezgodna z warunkami zamówienia na podstawie art. 226 ust. 1 pkt 5 ustawy </w:t>
      </w:r>
      <w:proofErr w:type="spellStart"/>
      <w:r w:rsidR="002C7D1D" w:rsidRPr="002C7D1D">
        <w:rPr>
          <w:rFonts w:cs="Arial"/>
          <w:szCs w:val="20"/>
          <w:lang w:eastAsia="pl-PL"/>
        </w:rPr>
        <w:t>Pzp</w:t>
      </w:r>
      <w:proofErr w:type="spellEnd"/>
      <w:r w:rsidR="002C7D1D" w:rsidRPr="002C7D1D">
        <w:rPr>
          <w:rFonts w:cs="Arial"/>
          <w:szCs w:val="20"/>
          <w:lang w:eastAsia="pl-PL"/>
        </w:rPr>
        <w:t>;</w:t>
      </w:r>
    </w:p>
    <w:p w14:paraId="11B70E2B" w14:textId="77777777" w:rsidR="00C020DA" w:rsidRPr="006F6E11" w:rsidRDefault="00C020DA" w:rsidP="00C020DA">
      <w:pPr>
        <w:tabs>
          <w:tab w:val="left" w:pos="567"/>
          <w:tab w:val="left" w:pos="6096"/>
        </w:tabs>
        <w:rPr>
          <w:rFonts w:ascii="Arial" w:hAnsi="Arial" w:cs="Arial"/>
          <w:sz w:val="16"/>
          <w:szCs w:val="16"/>
          <w:lang w:eastAsia="pl-PL"/>
        </w:rPr>
      </w:pPr>
    </w:p>
    <w:p w14:paraId="36A74F7A" w14:textId="77777777" w:rsidR="00C020DA" w:rsidRPr="00850542" w:rsidRDefault="00C020DA" w:rsidP="00850542">
      <w:pPr>
        <w:pStyle w:val="Nagwek4"/>
        <w:keepNext/>
        <w:numPr>
          <w:ilvl w:val="0"/>
          <w:numId w:val="30"/>
        </w:numPr>
        <w:ind w:left="1135" w:hanging="284"/>
      </w:pPr>
      <w:r w:rsidRPr="00850542">
        <w:t>Zasady przyznawania punktów w kryterium „</w:t>
      </w:r>
      <w:r w:rsidRPr="00850542">
        <w:rPr>
          <w:b/>
        </w:rPr>
        <w:t>Miesięczny limit na transfer danych w kraju dla numeru do transmisji danych (MLK)</w:t>
      </w:r>
      <w:r w:rsidRPr="00850542">
        <w:t>”:</w:t>
      </w:r>
    </w:p>
    <w:p w14:paraId="4BA0DC94" w14:textId="77777777" w:rsidR="00C020DA" w:rsidRPr="006F6E11" w:rsidRDefault="00C020DA" w:rsidP="00C020DA">
      <w:pPr>
        <w:tabs>
          <w:tab w:val="left" w:pos="284"/>
          <w:tab w:val="left" w:pos="567"/>
        </w:tabs>
        <w:contextualSpacing/>
        <w:rPr>
          <w:rFonts w:ascii="Arial" w:hAnsi="Arial" w:cs="Arial"/>
          <w:b/>
          <w:sz w:val="10"/>
          <w:szCs w:val="10"/>
          <w:lang w:eastAsia="pl-PL"/>
        </w:rPr>
      </w:pPr>
    </w:p>
    <w:p w14:paraId="753AEAC3" w14:textId="3456A054" w:rsidR="00C020DA" w:rsidRPr="00850542" w:rsidRDefault="00C020DA" w:rsidP="00850542">
      <w:pPr>
        <w:tabs>
          <w:tab w:val="left" w:pos="6096"/>
        </w:tabs>
        <w:ind w:left="1134" w:firstLine="0"/>
        <w:rPr>
          <w:rFonts w:cs="Arial"/>
          <w:szCs w:val="20"/>
          <w:lang w:eastAsia="pl-PL"/>
        </w:rPr>
      </w:pPr>
      <w:proofErr w:type="spellStart"/>
      <w:r w:rsidRPr="00850542">
        <w:rPr>
          <w:rFonts w:cs="Arial"/>
          <w:b/>
          <w:szCs w:val="20"/>
          <w:lang w:eastAsia="pl-PL"/>
        </w:rPr>
        <w:t>MLKpkt</w:t>
      </w:r>
      <w:proofErr w:type="spellEnd"/>
      <w:r w:rsidRPr="00850542">
        <w:rPr>
          <w:rFonts w:cs="Arial"/>
          <w:szCs w:val="20"/>
          <w:lang w:eastAsia="pl-PL"/>
        </w:rPr>
        <w:t xml:space="preserve"> – liczba punktów za kryterium </w:t>
      </w:r>
      <w:r w:rsidRPr="00850542">
        <w:rPr>
          <w:rFonts w:cs="Arial"/>
          <w:b/>
          <w:szCs w:val="20"/>
          <w:lang w:eastAsia="pl-PL"/>
        </w:rPr>
        <w:t xml:space="preserve">„Miesięczny limit na transfer danych w kraju </w:t>
      </w:r>
      <w:r w:rsidR="003A6C02">
        <w:rPr>
          <w:rFonts w:cs="Arial"/>
          <w:b/>
          <w:szCs w:val="20"/>
          <w:lang w:eastAsia="pl-PL"/>
        </w:rPr>
        <w:t xml:space="preserve">i w UE </w:t>
      </w:r>
      <w:r w:rsidRPr="00850542">
        <w:rPr>
          <w:rFonts w:cs="Arial"/>
          <w:b/>
          <w:szCs w:val="20"/>
          <w:lang w:eastAsia="pl-PL"/>
        </w:rPr>
        <w:t>dla numeru do transmisji danych (MLK)”:</w:t>
      </w:r>
    </w:p>
    <w:p w14:paraId="704D223D" w14:textId="77777777" w:rsidR="00C020DA" w:rsidRPr="006F6E11" w:rsidRDefault="00C020DA" w:rsidP="00C020DA">
      <w:pPr>
        <w:tabs>
          <w:tab w:val="left" w:pos="567"/>
          <w:tab w:val="left" w:pos="6096"/>
        </w:tabs>
        <w:ind w:left="567"/>
        <w:rPr>
          <w:rFonts w:ascii="Arial" w:hAnsi="Arial" w:cs="Arial"/>
          <w:sz w:val="18"/>
          <w:szCs w:val="18"/>
          <w:lang w:eastAsia="pl-PL"/>
        </w:rPr>
      </w:pPr>
    </w:p>
    <w:p w14:paraId="5A277179" w14:textId="77777777" w:rsidR="00C020DA" w:rsidRPr="006113E4" w:rsidRDefault="00C020DA" w:rsidP="006113E4">
      <w:pPr>
        <w:tabs>
          <w:tab w:val="left" w:pos="1134"/>
          <w:tab w:val="left" w:pos="6096"/>
        </w:tabs>
        <w:ind w:left="1134" w:firstLine="0"/>
        <w:rPr>
          <w:rFonts w:cs="Arial"/>
          <w:szCs w:val="20"/>
          <w:lang w:eastAsia="pl-PL"/>
        </w:rPr>
      </w:pPr>
      <w:r w:rsidRPr="006113E4">
        <w:rPr>
          <w:rFonts w:cs="Arial"/>
          <w:szCs w:val="20"/>
          <w:lang w:eastAsia="pl-PL"/>
        </w:rPr>
        <w:t>Zamawiający przyzna punkty w zależności od zaoferowanego przez Wykonawcę pakietu, zgodnie z poniższą tabelą:</w:t>
      </w:r>
    </w:p>
    <w:p w14:paraId="36391DC7" w14:textId="77777777" w:rsidR="00C020DA" w:rsidRPr="006F6E11" w:rsidRDefault="00C020DA" w:rsidP="00C020DA">
      <w:pPr>
        <w:tabs>
          <w:tab w:val="left" w:pos="567"/>
          <w:tab w:val="left" w:pos="6096"/>
        </w:tabs>
        <w:ind w:left="567"/>
        <w:rPr>
          <w:rFonts w:ascii="Arial" w:hAnsi="Arial" w:cs="Arial"/>
          <w:sz w:val="18"/>
          <w:szCs w:val="18"/>
          <w:lang w:eastAsia="pl-PL"/>
        </w:rPr>
      </w:pPr>
    </w:p>
    <w:tbl>
      <w:tblPr>
        <w:tblW w:w="5669" w:type="dxa"/>
        <w:tblInd w:w="1271" w:type="dxa"/>
        <w:tblCellMar>
          <w:left w:w="10" w:type="dxa"/>
          <w:right w:w="10" w:type="dxa"/>
        </w:tblCellMar>
        <w:tblLook w:val="04A0" w:firstRow="1" w:lastRow="0" w:firstColumn="1" w:lastColumn="0" w:noHBand="0" w:noVBand="1"/>
      </w:tblPr>
      <w:tblGrid>
        <w:gridCol w:w="3260"/>
        <w:gridCol w:w="2409"/>
      </w:tblGrid>
      <w:tr w:rsidR="00C020DA" w:rsidRPr="006113E4" w14:paraId="5FC5805C" w14:textId="77777777" w:rsidTr="00543F0A">
        <w:trPr>
          <w:trHeight w:val="537"/>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8382792" w14:textId="77777777" w:rsidR="00C020DA" w:rsidRPr="006113E4" w:rsidRDefault="00C020DA" w:rsidP="00543F0A">
            <w:pPr>
              <w:tabs>
                <w:tab w:val="left" w:pos="567"/>
                <w:tab w:val="left" w:pos="6096"/>
              </w:tabs>
              <w:jc w:val="center"/>
              <w:rPr>
                <w:rFonts w:cs="Arial"/>
                <w:szCs w:val="20"/>
                <w:lang w:eastAsia="pl-PL"/>
              </w:rPr>
            </w:pPr>
            <w:r w:rsidRPr="006113E4">
              <w:rPr>
                <w:rFonts w:cs="Arial"/>
                <w:szCs w:val="20"/>
                <w:lang w:eastAsia="pl-PL"/>
              </w:rPr>
              <w:t>Ilość oferowanego przez Wykonawcę pakietu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D52E26F" w14:textId="77777777" w:rsidR="00C020DA" w:rsidRPr="006113E4" w:rsidRDefault="00C020DA" w:rsidP="00543F0A">
            <w:pPr>
              <w:tabs>
                <w:tab w:val="left" w:pos="567"/>
                <w:tab w:val="left" w:pos="6096"/>
              </w:tabs>
              <w:jc w:val="center"/>
              <w:rPr>
                <w:rFonts w:cs="Arial"/>
                <w:szCs w:val="20"/>
                <w:lang w:eastAsia="pl-PL"/>
              </w:rPr>
            </w:pPr>
            <w:r w:rsidRPr="006113E4">
              <w:rPr>
                <w:rFonts w:cs="Arial"/>
                <w:szCs w:val="20"/>
                <w:lang w:eastAsia="pl-PL"/>
              </w:rPr>
              <w:t>Liczba punktów</w:t>
            </w:r>
          </w:p>
        </w:tc>
      </w:tr>
      <w:tr w:rsidR="00CB2B12" w:rsidRPr="006113E4" w14:paraId="1179FC9D" w14:textId="77777777" w:rsidTr="00BD5BFA">
        <w:trPr>
          <w:trHeight w:val="284"/>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6DA2090" w14:textId="18D453A8" w:rsidR="00CB2B12" w:rsidRPr="006113E4" w:rsidRDefault="00CB2B12" w:rsidP="00CB2B12">
            <w:pPr>
              <w:tabs>
                <w:tab w:val="left" w:pos="567"/>
                <w:tab w:val="left" w:pos="6096"/>
              </w:tabs>
              <w:jc w:val="center"/>
              <w:rPr>
                <w:rFonts w:cs="Arial"/>
                <w:szCs w:val="20"/>
                <w:lang w:eastAsia="pl-PL"/>
              </w:rPr>
            </w:pPr>
            <w:r>
              <w:rPr>
                <w:szCs w:val="20"/>
                <w:lang w:eastAsia="pl-PL"/>
              </w:rPr>
              <w:t>100</w:t>
            </w:r>
            <w:r w:rsidRPr="00C020DA">
              <w:rPr>
                <w:szCs w:val="20"/>
                <w:lang w:eastAsia="pl-PL"/>
              </w:rPr>
              <w:t xml:space="preserve">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F38CF6B" w14:textId="45246C21" w:rsidR="00CB2B12" w:rsidRPr="006113E4" w:rsidRDefault="00CB2B12" w:rsidP="00CB2B12">
            <w:pPr>
              <w:suppressAutoHyphens/>
              <w:autoSpaceDN w:val="0"/>
              <w:ind w:left="284"/>
              <w:jc w:val="center"/>
              <w:rPr>
                <w:rFonts w:cs="Arial"/>
                <w:kern w:val="3"/>
                <w:szCs w:val="20"/>
                <w:lang w:eastAsia="zh-CN"/>
              </w:rPr>
            </w:pPr>
            <w:r w:rsidRPr="00C020DA">
              <w:rPr>
                <w:szCs w:val="20"/>
                <w:lang w:eastAsia="pl-PL"/>
              </w:rPr>
              <w:t>0</w:t>
            </w:r>
          </w:p>
        </w:tc>
      </w:tr>
      <w:tr w:rsidR="00CB2B12" w:rsidRPr="006113E4" w14:paraId="79026DAB" w14:textId="77777777" w:rsidTr="00BD5BFA">
        <w:trPr>
          <w:trHeight w:val="221"/>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FDCC41E" w14:textId="57537397" w:rsidR="00CB2B12" w:rsidRPr="006113E4" w:rsidRDefault="00CB2B12" w:rsidP="00CB2B12">
            <w:pPr>
              <w:tabs>
                <w:tab w:val="left" w:pos="567"/>
                <w:tab w:val="left" w:pos="6096"/>
              </w:tabs>
              <w:jc w:val="center"/>
              <w:rPr>
                <w:rFonts w:cs="Arial"/>
                <w:szCs w:val="20"/>
                <w:lang w:eastAsia="pl-PL"/>
              </w:rPr>
            </w:pPr>
            <w:r>
              <w:rPr>
                <w:szCs w:val="20"/>
                <w:lang w:eastAsia="pl-PL"/>
              </w:rPr>
              <w:t>150</w:t>
            </w:r>
            <w:r w:rsidRPr="00C020DA">
              <w:rPr>
                <w:szCs w:val="20"/>
                <w:lang w:eastAsia="pl-PL"/>
              </w:rPr>
              <w:t xml:space="preserve">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AAAE43B" w14:textId="362E28D8" w:rsidR="00CB2B12" w:rsidRPr="006113E4" w:rsidRDefault="00CB2B12" w:rsidP="00CB2B12">
            <w:pPr>
              <w:suppressAutoHyphens/>
              <w:autoSpaceDN w:val="0"/>
              <w:ind w:left="284"/>
              <w:jc w:val="center"/>
              <w:rPr>
                <w:rFonts w:cs="Arial"/>
                <w:kern w:val="3"/>
                <w:szCs w:val="20"/>
                <w:lang w:eastAsia="zh-CN"/>
              </w:rPr>
            </w:pPr>
            <w:r w:rsidRPr="00C020DA">
              <w:rPr>
                <w:szCs w:val="20"/>
                <w:lang w:eastAsia="pl-PL"/>
              </w:rPr>
              <w:t>5</w:t>
            </w:r>
          </w:p>
        </w:tc>
      </w:tr>
      <w:tr w:rsidR="00CB2B12" w:rsidRPr="006113E4" w14:paraId="11228F61" w14:textId="77777777" w:rsidTr="00BD5BFA">
        <w:trPr>
          <w:trHeight w:val="299"/>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D3628D6" w14:textId="24766113" w:rsidR="00CB2B12" w:rsidRPr="006113E4" w:rsidRDefault="00CB2B12" w:rsidP="00CB2B12">
            <w:pPr>
              <w:tabs>
                <w:tab w:val="left" w:pos="567"/>
                <w:tab w:val="left" w:pos="6096"/>
              </w:tabs>
              <w:jc w:val="center"/>
              <w:rPr>
                <w:rFonts w:cs="Arial"/>
                <w:szCs w:val="20"/>
                <w:lang w:eastAsia="pl-PL"/>
              </w:rPr>
            </w:pPr>
            <w:r>
              <w:rPr>
                <w:szCs w:val="20"/>
                <w:lang w:eastAsia="pl-PL"/>
              </w:rPr>
              <w:t>200</w:t>
            </w:r>
            <w:r w:rsidRPr="00C020DA">
              <w:rPr>
                <w:szCs w:val="20"/>
                <w:lang w:eastAsia="pl-PL"/>
              </w:rPr>
              <w:t xml:space="preserve">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D26B60B" w14:textId="2700DE6B" w:rsidR="00CB2B12" w:rsidRPr="006113E4" w:rsidRDefault="00CB2B12" w:rsidP="00CB2B12">
            <w:pPr>
              <w:suppressAutoHyphens/>
              <w:autoSpaceDN w:val="0"/>
              <w:ind w:left="284"/>
              <w:jc w:val="center"/>
              <w:rPr>
                <w:rFonts w:cs="Arial"/>
                <w:kern w:val="3"/>
                <w:szCs w:val="20"/>
                <w:lang w:eastAsia="zh-CN"/>
              </w:rPr>
            </w:pPr>
            <w:r w:rsidRPr="00C020DA">
              <w:rPr>
                <w:szCs w:val="20"/>
                <w:lang w:eastAsia="pl-PL"/>
              </w:rPr>
              <w:t>10</w:t>
            </w:r>
          </w:p>
        </w:tc>
      </w:tr>
      <w:tr w:rsidR="00CB2B12" w:rsidRPr="006113E4" w14:paraId="4195E631" w14:textId="77777777" w:rsidTr="00BD5BFA">
        <w:trPr>
          <w:trHeight w:val="274"/>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3255F" w14:textId="1EFDF6E2" w:rsidR="00CB2B12" w:rsidRPr="006113E4" w:rsidRDefault="00CB2B12" w:rsidP="00CB2B12">
            <w:pPr>
              <w:tabs>
                <w:tab w:val="left" w:pos="567"/>
                <w:tab w:val="left" w:pos="6096"/>
              </w:tabs>
              <w:jc w:val="center"/>
              <w:rPr>
                <w:rFonts w:cs="Arial"/>
                <w:szCs w:val="20"/>
                <w:lang w:eastAsia="pl-PL"/>
              </w:rPr>
            </w:pPr>
            <w:r>
              <w:rPr>
                <w:szCs w:val="20"/>
                <w:lang w:eastAsia="pl-PL"/>
              </w:rPr>
              <w:t>250</w:t>
            </w:r>
            <w:r w:rsidRPr="00C020DA">
              <w:rPr>
                <w:szCs w:val="20"/>
                <w:lang w:eastAsia="pl-PL"/>
              </w:rPr>
              <w:t xml:space="preserve"> GB/miesiąc</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0309A5" w14:textId="46E7A0C7" w:rsidR="00CB2B12" w:rsidRPr="006113E4" w:rsidRDefault="00CB2B12" w:rsidP="00CB2B12">
            <w:pPr>
              <w:suppressAutoHyphens/>
              <w:autoSpaceDN w:val="0"/>
              <w:ind w:left="284"/>
              <w:jc w:val="center"/>
              <w:rPr>
                <w:rFonts w:cs="Arial"/>
                <w:kern w:val="3"/>
                <w:szCs w:val="20"/>
                <w:lang w:eastAsia="zh-CN"/>
              </w:rPr>
            </w:pPr>
            <w:r w:rsidRPr="00C020DA">
              <w:rPr>
                <w:szCs w:val="20"/>
                <w:lang w:eastAsia="pl-PL"/>
              </w:rPr>
              <w:t>15</w:t>
            </w:r>
          </w:p>
        </w:tc>
      </w:tr>
      <w:tr w:rsidR="00CB2B12" w:rsidRPr="006113E4" w14:paraId="55595907" w14:textId="77777777" w:rsidTr="00BD5BFA">
        <w:trPr>
          <w:trHeight w:val="274"/>
        </w:trPr>
        <w:tc>
          <w:tcPr>
            <w:tcW w:w="32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EACCB2E" w14:textId="5A95D75A" w:rsidR="00CB2B12" w:rsidRPr="006113E4" w:rsidRDefault="00CB2B12" w:rsidP="00CB2B12">
            <w:pPr>
              <w:tabs>
                <w:tab w:val="left" w:pos="567"/>
                <w:tab w:val="left" w:pos="6096"/>
              </w:tabs>
              <w:jc w:val="center"/>
              <w:rPr>
                <w:rFonts w:cs="Arial"/>
                <w:szCs w:val="20"/>
                <w:lang w:eastAsia="pl-PL"/>
              </w:rPr>
            </w:pPr>
            <w:r>
              <w:rPr>
                <w:szCs w:val="20"/>
                <w:lang w:eastAsia="pl-PL"/>
              </w:rPr>
              <w:lastRenderedPageBreak/>
              <w:t>300</w:t>
            </w:r>
            <w:r w:rsidRPr="00C020DA">
              <w:rPr>
                <w:szCs w:val="20"/>
                <w:lang w:eastAsia="pl-PL"/>
              </w:rPr>
              <w:t xml:space="preserve"> GB/miesiąc i więcej</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AAACBCE" w14:textId="070ACD19" w:rsidR="00CB2B12" w:rsidRPr="006113E4" w:rsidRDefault="00CB2B12" w:rsidP="00CB2B12">
            <w:pPr>
              <w:suppressAutoHyphens/>
              <w:autoSpaceDN w:val="0"/>
              <w:ind w:left="284"/>
              <w:jc w:val="center"/>
              <w:rPr>
                <w:rFonts w:cs="Arial"/>
                <w:kern w:val="3"/>
                <w:szCs w:val="20"/>
                <w:lang w:eastAsia="zh-CN"/>
              </w:rPr>
            </w:pPr>
            <w:r w:rsidRPr="00C020DA">
              <w:rPr>
                <w:szCs w:val="20"/>
                <w:lang w:eastAsia="pl-PL"/>
              </w:rPr>
              <w:t>20</w:t>
            </w:r>
          </w:p>
        </w:tc>
      </w:tr>
    </w:tbl>
    <w:p w14:paraId="2E47E76F" w14:textId="77777777" w:rsidR="00C020DA" w:rsidRPr="006F6E11" w:rsidRDefault="00C020DA" w:rsidP="00C020DA">
      <w:pPr>
        <w:tabs>
          <w:tab w:val="left" w:pos="567"/>
        </w:tabs>
        <w:ind w:left="567"/>
        <w:contextualSpacing/>
        <w:rPr>
          <w:rFonts w:ascii="Arial" w:hAnsi="Arial" w:cs="Arial"/>
          <w:sz w:val="18"/>
          <w:szCs w:val="18"/>
          <w:lang w:eastAsia="pl-PL"/>
        </w:rPr>
      </w:pPr>
    </w:p>
    <w:p w14:paraId="178648F8" w14:textId="24B0FAC5" w:rsidR="00C020DA" w:rsidRPr="00FB3D13" w:rsidRDefault="00C020DA" w:rsidP="00FB3D13">
      <w:pPr>
        <w:tabs>
          <w:tab w:val="left" w:pos="1418"/>
        </w:tabs>
        <w:ind w:left="1418"/>
        <w:contextualSpacing/>
        <w:rPr>
          <w:rFonts w:cs="Arial"/>
          <w:szCs w:val="20"/>
          <w:lang w:eastAsia="pl-PL"/>
        </w:rPr>
      </w:pPr>
      <w:r w:rsidRPr="006F6E11">
        <w:rPr>
          <w:rFonts w:ascii="Arial" w:hAnsi="Arial" w:cs="Arial"/>
          <w:sz w:val="18"/>
          <w:szCs w:val="18"/>
          <w:lang w:eastAsia="pl-PL"/>
        </w:rPr>
        <w:t xml:space="preserve">- </w:t>
      </w:r>
      <w:r w:rsidR="00FB3D13">
        <w:rPr>
          <w:rFonts w:ascii="Arial" w:hAnsi="Arial" w:cs="Arial"/>
          <w:sz w:val="18"/>
          <w:szCs w:val="18"/>
          <w:lang w:eastAsia="pl-PL"/>
        </w:rPr>
        <w:t xml:space="preserve"> </w:t>
      </w:r>
      <w:r w:rsidRPr="00FB3D13">
        <w:rPr>
          <w:rFonts w:cs="Arial"/>
          <w:szCs w:val="20"/>
          <w:lang w:eastAsia="pl-PL"/>
        </w:rPr>
        <w:t xml:space="preserve">Wykonawca winien podać miesięczny limit na transfer </w:t>
      </w:r>
      <w:r w:rsidRPr="003A6C02">
        <w:rPr>
          <w:rFonts w:cs="Arial"/>
          <w:szCs w:val="20"/>
          <w:lang w:eastAsia="pl-PL"/>
        </w:rPr>
        <w:t xml:space="preserve">danych w kraju </w:t>
      </w:r>
      <w:r w:rsidR="0060212E" w:rsidRPr="003A6C02">
        <w:rPr>
          <w:rFonts w:cs="Arial"/>
          <w:szCs w:val="20"/>
          <w:lang w:eastAsia="pl-PL"/>
        </w:rPr>
        <w:t xml:space="preserve">i w UE </w:t>
      </w:r>
      <w:r w:rsidRPr="003A6C02">
        <w:rPr>
          <w:rFonts w:cs="Arial"/>
          <w:szCs w:val="20"/>
          <w:lang w:eastAsia="pl-PL"/>
        </w:rPr>
        <w:t>dla</w:t>
      </w:r>
      <w:r w:rsidRPr="00FB3D13">
        <w:rPr>
          <w:rFonts w:cs="Arial"/>
          <w:szCs w:val="20"/>
          <w:lang w:eastAsia="pl-PL"/>
        </w:rPr>
        <w:t xml:space="preserve"> numeru do transmisji danych, w postaci liczbowej, w pełnych liczbach, jako wielokrotność liczby „5</w:t>
      </w:r>
      <w:r w:rsidR="00CB2B12">
        <w:rPr>
          <w:rFonts w:cs="Arial"/>
          <w:szCs w:val="20"/>
          <w:lang w:eastAsia="pl-PL"/>
        </w:rPr>
        <w:t>0</w:t>
      </w:r>
      <w:r w:rsidRPr="00FB3D13">
        <w:rPr>
          <w:rFonts w:cs="Arial"/>
          <w:szCs w:val="20"/>
          <w:lang w:eastAsia="pl-PL"/>
        </w:rPr>
        <w:t xml:space="preserve">”  (jak wyżej), w przeciwnym wypadku Zamawiający do celów punktacji zaokrągli podany okres „w dół” do wartości niższej tj. odpowiednio </w:t>
      </w:r>
      <w:r w:rsidRPr="003A6C02">
        <w:rPr>
          <w:rFonts w:cs="Arial"/>
          <w:szCs w:val="20"/>
          <w:lang w:eastAsia="pl-PL"/>
        </w:rPr>
        <w:t xml:space="preserve">do </w:t>
      </w:r>
      <w:r w:rsidR="00CB2B12">
        <w:rPr>
          <w:rFonts w:cs="Arial"/>
          <w:szCs w:val="20"/>
          <w:lang w:eastAsia="pl-PL"/>
        </w:rPr>
        <w:t>100</w:t>
      </w:r>
      <w:r w:rsidR="00CB2B12" w:rsidRPr="00C020DA">
        <w:rPr>
          <w:rFonts w:cs="Arial"/>
          <w:szCs w:val="20"/>
          <w:lang w:eastAsia="pl-PL"/>
        </w:rPr>
        <w:t>,</w:t>
      </w:r>
      <w:r w:rsidR="00340D7B">
        <w:rPr>
          <w:rFonts w:cs="Arial"/>
          <w:szCs w:val="20"/>
          <w:lang w:eastAsia="pl-PL"/>
        </w:rPr>
        <w:t xml:space="preserve"> </w:t>
      </w:r>
      <w:r w:rsidR="00CB2B12">
        <w:rPr>
          <w:rFonts w:cs="Arial"/>
          <w:szCs w:val="20"/>
          <w:lang w:eastAsia="pl-PL"/>
        </w:rPr>
        <w:t>150</w:t>
      </w:r>
      <w:r w:rsidR="00340D7B">
        <w:rPr>
          <w:rFonts w:cs="Arial"/>
          <w:szCs w:val="20"/>
          <w:lang w:eastAsia="pl-PL"/>
        </w:rPr>
        <w:t xml:space="preserve"> </w:t>
      </w:r>
      <w:r w:rsidR="00CB2B12" w:rsidRPr="00C020DA">
        <w:rPr>
          <w:rFonts w:cs="Arial"/>
          <w:szCs w:val="20"/>
          <w:lang w:eastAsia="pl-PL"/>
        </w:rPr>
        <w:t>,</w:t>
      </w:r>
      <w:r w:rsidR="00CB2B12">
        <w:rPr>
          <w:rFonts w:cs="Arial"/>
          <w:szCs w:val="20"/>
          <w:lang w:eastAsia="pl-PL"/>
        </w:rPr>
        <w:t>200</w:t>
      </w:r>
      <w:r w:rsidR="00CB2B12" w:rsidRPr="00C020DA">
        <w:rPr>
          <w:rFonts w:cs="Arial"/>
          <w:szCs w:val="20"/>
          <w:lang w:eastAsia="pl-PL"/>
        </w:rPr>
        <w:t>,</w:t>
      </w:r>
      <w:r w:rsidR="00340D7B">
        <w:rPr>
          <w:rFonts w:cs="Arial"/>
          <w:szCs w:val="20"/>
          <w:lang w:eastAsia="pl-PL"/>
        </w:rPr>
        <w:t xml:space="preserve"> </w:t>
      </w:r>
      <w:r w:rsidR="00CB2B12">
        <w:rPr>
          <w:rFonts w:cs="Arial"/>
          <w:szCs w:val="20"/>
          <w:lang w:eastAsia="pl-PL"/>
        </w:rPr>
        <w:t>250</w:t>
      </w:r>
      <w:r w:rsidR="00CB2B12" w:rsidRPr="00C020DA">
        <w:rPr>
          <w:rFonts w:cs="Arial"/>
          <w:szCs w:val="20"/>
          <w:lang w:eastAsia="pl-PL"/>
        </w:rPr>
        <w:t>,</w:t>
      </w:r>
      <w:r w:rsidR="00340D7B">
        <w:rPr>
          <w:rFonts w:cs="Arial"/>
          <w:szCs w:val="20"/>
          <w:lang w:eastAsia="pl-PL"/>
        </w:rPr>
        <w:t xml:space="preserve"> </w:t>
      </w:r>
      <w:r w:rsidR="00CB2B12">
        <w:rPr>
          <w:rFonts w:cs="Arial"/>
          <w:szCs w:val="20"/>
          <w:lang w:eastAsia="pl-PL"/>
        </w:rPr>
        <w:t>300</w:t>
      </w:r>
      <w:r w:rsidR="00CB2B12" w:rsidRPr="00C020DA">
        <w:rPr>
          <w:rFonts w:cs="Arial"/>
          <w:szCs w:val="20"/>
          <w:lang w:eastAsia="pl-PL"/>
        </w:rPr>
        <w:t xml:space="preserve"> GB </w:t>
      </w:r>
      <w:r w:rsidRPr="00FB3D13">
        <w:rPr>
          <w:rFonts w:cs="Arial"/>
          <w:szCs w:val="20"/>
          <w:lang w:eastAsia="pl-PL"/>
        </w:rPr>
        <w:t>i przyzna punkty,</w:t>
      </w:r>
    </w:p>
    <w:p w14:paraId="15AA1C0D" w14:textId="3491104A" w:rsidR="00C020DA" w:rsidRPr="00FB3D13" w:rsidRDefault="00C020DA" w:rsidP="00FB3D13">
      <w:pPr>
        <w:tabs>
          <w:tab w:val="left" w:pos="1418"/>
        </w:tabs>
        <w:ind w:left="1418"/>
        <w:contextualSpacing/>
        <w:rPr>
          <w:rFonts w:cs="Arial"/>
          <w:szCs w:val="20"/>
          <w:lang w:eastAsia="pl-PL"/>
        </w:rPr>
      </w:pPr>
      <w:r w:rsidRPr="00FB3D13">
        <w:rPr>
          <w:rFonts w:cs="Arial"/>
          <w:szCs w:val="20"/>
          <w:lang w:eastAsia="pl-PL"/>
        </w:rPr>
        <w:t xml:space="preserve">- </w:t>
      </w:r>
      <w:r w:rsidR="00FB3D13">
        <w:rPr>
          <w:rFonts w:cs="Arial"/>
          <w:szCs w:val="20"/>
          <w:lang w:eastAsia="pl-PL"/>
        </w:rPr>
        <w:t xml:space="preserve"> </w:t>
      </w:r>
      <w:r w:rsidRPr="00FB3D13">
        <w:rPr>
          <w:rFonts w:cs="Arial"/>
          <w:szCs w:val="20"/>
          <w:lang w:eastAsia="pl-PL"/>
        </w:rPr>
        <w:t xml:space="preserve">miesięczny limit na transfer danych w </w:t>
      </w:r>
      <w:r w:rsidRPr="003A6C02">
        <w:rPr>
          <w:rFonts w:cs="Arial"/>
          <w:szCs w:val="20"/>
          <w:lang w:eastAsia="pl-PL"/>
        </w:rPr>
        <w:t xml:space="preserve">kraju </w:t>
      </w:r>
      <w:r w:rsidR="0060212E" w:rsidRPr="003A6C02">
        <w:rPr>
          <w:rFonts w:cs="Arial"/>
          <w:szCs w:val="20"/>
          <w:lang w:eastAsia="pl-PL"/>
        </w:rPr>
        <w:t xml:space="preserve">i w UE </w:t>
      </w:r>
      <w:r w:rsidRPr="003A6C02">
        <w:rPr>
          <w:rFonts w:cs="Arial"/>
          <w:szCs w:val="20"/>
          <w:lang w:eastAsia="pl-PL"/>
        </w:rPr>
        <w:t>dla</w:t>
      </w:r>
      <w:r w:rsidRPr="00FB3D13">
        <w:rPr>
          <w:rFonts w:cs="Arial"/>
          <w:szCs w:val="20"/>
          <w:lang w:eastAsia="pl-PL"/>
        </w:rPr>
        <w:t xml:space="preserve"> numeru do transmisji danych należy podać liczbowo i słownie (w przypadku rozbieżności zapisu podanego liczbowo i słownie, Zamawiający za obowiązującą uzna wartość podaną słownie</w:t>
      </w:r>
      <w:r w:rsidR="00340D7B">
        <w:rPr>
          <w:rFonts w:cs="Arial"/>
          <w:szCs w:val="20"/>
          <w:lang w:eastAsia="pl-PL"/>
        </w:rPr>
        <w:t>)</w:t>
      </w:r>
      <w:r w:rsidRPr="00FB3D13">
        <w:rPr>
          <w:rFonts w:cs="Arial"/>
          <w:szCs w:val="20"/>
          <w:lang w:eastAsia="pl-PL"/>
        </w:rPr>
        <w:t>,</w:t>
      </w:r>
    </w:p>
    <w:p w14:paraId="3A02DCEA" w14:textId="5759B99A" w:rsidR="00C020DA" w:rsidRPr="00FB3D13" w:rsidRDefault="00C020DA" w:rsidP="00FB3D13">
      <w:pPr>
        <w:tabs>
          <w:tab w:val="left" w:pos="1418"/>
        </w:tabs>
        <w:ind w:left="1418"/>
        <w:contextualSpacing/>
        <w:rPr>
          <w:rFonts w:cs="Arial"/>
          <w:szCs w:val="20"/>
          <w:lang w:eastAsia="pl-PL"/>
        </w:rPr>
      </w:pPr>
      <w:r w:rsidRPr="00FB3D13">
        <w:rPr>
          <w:rFonts w:cs="Arial"/>
          <w:szCs w:val="20"/>
          <w:lang w:eastAsia="pl-PL"/>
        </w:rPr>
        <w:t xml:space="preserve">- </w:t>
      </w:r>
      <w:r w:rsidR="00FB3D13">
        <w:rPr>
          <w:rFonts w:cs="Arial"/>
          <w:szCs w:val="20"/>
          <w:lang w:eastAsia="pl-PL"/>
        </w:rPr>
        <w:t xml:space="preserve"> </w:t>
      </w:r>
      <w:r w:rsidRPr="00FB3D13">
        <w:rPr>
          <w:rFonts w:cs="Arial"/>
          <w:szCs w:val="20"/>
          <w:lang w:eastAsia="pl-PL"/>
        </w:rPr>
        <w:t>jeżeli Wykonawca zaoferuje minimalny</w:t>
      </w:r>
      <w:r w:rsidR="0060212E">
        <w:rPr>
          <w:rFonts w:cs="Arial"/>
          <w:szCs w:val="20"/>
          <w:lang w:eastAsia="pl-PL"/>
        </w:rPr>
        <w:t>, zgodny z SWZ,</w:t>
      </w:r>
      <w:r w:rsidRPr="00FB3D13">
        <w:rPr>
          <w:rFonts w:cs="Arial"/>
          <w:szCs w:val="20"/>
          <w:lang w:eastAsia="pl-PL"/>
        </w:rPr>
        <w:t xml:space="preserve"> miesięczny limit na transfer danych w kraju</w:t>
      </w:r>
      <w:r w:rsidR="0060212E">
        <w:rPr>
          <w:rFonts w:cs="Arial"/>
          <w:szCs w:val="20"/>
          <w:lang w:eastAsia="pl-PL"/>
        </w:rPr>
        <w:t xml:space="preserve"> i w UE </w:t>
      </w:r>
      <w:r w:rsidRPr="00FB3D13">
        <w:rPr>
          <w:rFonts w:cs="Arial"/>
          <w:szCs w:val="20"/>
          <w:lang w:eastAsia="pl-PL"/>
        </w:rPr>
        <w:t xml:space="preserve"> dla numeru do transmisji </w:t>
      </w:r>
      <w:r w:rsidR="0060212E">
        <w:rPr>
          <w:rFonts w:cs="Arial"/>
          <w:szCs w:val="20"/>
          <w:lang w:eastAsia="pl-PL"/>
        </w:rPr>
        <w:t xml:space="preserve">danych, tj. </w:t>
      </w:r>
      <w:r w:rsidR="00CB2B12">
        <w:rPr>
          <w:rFonts w:cs="Arial"/>
          <w:szCs w:val="20"/>
          <w:lang w:eastAsia="pl-PL"/>
        </w:rPr>
        <w:t>100</w:t>
      </w:r>
      <w:r w:rsidRPr="00FB3D13">
        <w:rPr>
          <w:rFonts w:cs="Arial"/>
          <w:szCs w:val="20"/>
          <w:lang w:eastAsia="pl-PL"/>
        </w:rPr>
        <w:t xml:space="preserve"> GB/miesiąc  – otrzyma w tym kryterium liczbę punktów wynoszącą 0. </w:t>
      </w:r>
    </w:p>
    <w:p w14:paraId="1AE1CDB5" w14:textId="4C534BDB" w:rsidR="00C020DA" w:rsidRPr="00FB3D13" w:rsidRDefault="00C020DA" w:rsidP="00FB3D13">
      <w:pPr>
        <w:tabs>
          <w:tab w:val="left" w:pos="1418"/>
        </w:tabs>
        <w:ind w:left="1418"/>
        <w:contextualSpacing/>
        <w:rPr>
          <w:rFonts w:cs="Arial"/>
          <w:szCs w:val="20"/>
          <w:lang w:eastAsia="pl-PL"/>
        </w:rPr>
      </w:pPr>
      <w:r w:rsidRPr="00FB3D13">
        <w:rPr>
          <w:rFonts w:cs="Arial"/>
          <w:szCs w:val="20"/>
          <w:lang w:eastAsia="pl-PL"/>
        </w:rPr>
        <w:t xml:space="preserve">- </w:t>
      </w:r>
      <w:r w:rsidR="00FB3D13">
        <w:rPr>
          <w:rFonts w:cs="Arial"/>
          <w:szCs w:val="20"/>
          <w:lang w:eastAsia="pl-PL"/>
        </w:rPr>
        <w:t xml:space="preserve"> j</w:t>
      </w:r>
      <w:r w:rsidRPr="00FB3D13">
        <w:rPr>
          <w:rFonts w:cs="Arial"/>
          <w:szCs w:val="20"/>
          <w:lang w:eastAsia="pl-PL"/>
        </w:rPr>
        <w:t xml:space="preserve">eżeli zaoferowany w ofercie </w:t>
      </w:r>
      <w:r w:rsidR="00340D7B">
        <w:rPr>
          <w:rFonts w:cs="Arial"/>
          <w:szCs w:val="20"/>
          <w:lang w:eastAsia="pl-PL"/>
        </w:rPr>
        <w:t>m</w:t>
      </w:r>
      <w:r w:rsidRPr="00FB3D13">
        <w:rPr>
          <w:rFonts w:cs="Arial"/>
          <w:szCs w:val="20"/>
          <w:lang w:eastAsia="pl-PL"/>
        </w:rPr>
        <w:t xml:space="preserve">iesięczny limit na transfer danych </w:t>
      </w:r>
      <w:r w:rsidRPr="003A6C02">
        <w:rPr>
          <w:rFonts w:cs="Arial"/>
          <w:szCs w:val="20"/>
          <w:lang w:eastAsia="pl-PL"/>
        </w:rPr>
        <w:t xml:space="preserve">w kraju </w:t>
      </w:r>
      <w:r w:rsidR="0060212E" w:rsidRPr="003A6C02">
        <w:rPr>
          <w:rFonts w:cs="Arial"/>
          <w:szCs w:val="20"/>
          <w:lang w:eastAsia="pl-PL"/>
        </w:rPr>
        <w:t>i w UE</w:t>
      </w:r>
      <w:r w:rsidR="0060212E">
        <w:rPr>
          <w:rFonts w:cs="Arial"/>
          <w:szCs w:val="20"/>
          <w:lang w:eastAsia="pl-PL"/>
        </w:rPr>
        <w:t xml:space="preserve"> </w:t>
      </w:r>
      <w:r w:rsidRPr="00FB3D13">
        <w:rPr>
          <w:rFonts w:cs="Arial"/>
          <w:szCs w:val="20"/>
          <w:lang w:eastAsia="pl-PL"/>
        </w:rPr>
        <w:t xml:space="preserve">dla numeru do transmisji danych będzie mniejszy od </w:t>
      </w:r>
      <w:r w:rsidR="0060212E">
        <w:rPr>
          <w:rFonts w:cs="Arial"/>
          <w:szCs w:val="20"/>
          <w:lang w:eastAsia="pl-PL"/>
        </w:rPr>
        <w:t>wymaganego zgodnie z zapisami S</w:t>
      </w:r>
      <w:r w:rsidRPr="00FB3D13">
        <w:rPr>
          <w:rFonts w:cs="Arial"/>
          <w:szCs w:val="20"/>
          <w:lang w:eastAsia="pl-PL"/>
        </w:rPr>
        <w:t>WZ tj. będzie mn</w:t>
      </w:r>
      <w:r w:rsidR="0060212E">
        <w:rPr>
          <w:rFonts w:cs="Arial"/>
          <w:szCs w:val="20"/>
          <w:lang w:eastAsia="pl-PL"/>
        </w:rPr>
        <w:t xml:space="preserve">iejszy niż </w:t>
      </w:r>
      <w:r w:rsidR="00CB2B12">
        <w:rPr>
          <w:rFonts w:cs="Arial"/>
          <w:szCs w:val="20"/>
          <w:lang w:eastAsia="pl-PL"/>
        </w:rPr>
        <w:t>100</w:t>
      </w:r>
      <w:r w:rsidRPr="00FB3D13">
        <w:rPr>
          <w:rFonts w:cs="Arial"/>
          <w:szCs w:val="20"/>
          <w:lang w:eastAsia="pl-PL"/>
        </w:rPr>
        <w:t xml:space="preserve"> GB/miesiąc</w:t>
      </w:r>
      <w:r w:rsidR="002C7D1D">
        <w:rPr>
          <w:rFonts w:cs="Arial"/>
          <w:szCs w:val="20"/>
          <w:lang w:eastAsia="pl-PL"/>
        </w:rPr>
        <w:t xml:space="preserve"> - </w:t>
      </w:r>
      <w:r w:rsidR="002C7D1D">
        <w:rPr>
          <w:rFonts w:eastAsia="Palatino Linotype" w:cs="Arial"/>
          <w:color w:val="000000"/>
          <w:szCs w:val="20"/>
          <w:lang w:eastAsia="pl-PL"/>
        </w:rPr>
        <w:t xml:space="preserve">oferta zostanie odrzucona jako niezgodna z warunkami zamówienia na podstawie art. 226 ust. 1 pkt 5 ustawy </w:t>
      </w:r>
      <w:proofErr w:type="spellStart"/>
      <w:r w:rsidR="002C7D1D">
        <w:rPr>
          <w:rFonts w:eastAsia="Palatino Linotype" w:cs="Arial"/>
          <w:color w:val="000000"/>
          <w:szCs w:val="20"/>
          <w:lang w:eastAsia="pl-PL"/>
        </w:rPr>
        <w:t>Pzp</w:t>
      </w:r>
      <w:proofErr w:type="spellEnd"/>
      <w:r w:rsidR="002C7D1D">
        <w:rPr>
          <w:rFonts w:eastAsia="Palatino Linotype" w:cs="Arial"/>
          <w:color w:val="000000"/>
          <w:szCs w:val="20"/>
          <w:lang w:eastAsia="pl-PL"/>
        </w:rPr>
        <w:t>;</w:t>
      </w:r>
    </w:p>
    <w:p w14:paraId="639D6448" w14:textId="26C6499E" w:rsidR="00C020DA" w:rsidRPr="00FB3D13" w:rsidRDefault="00C020DA" w:rsidP="00FB3D13">
      <w:pPr>
        <w:tabs>
          <w:tab w:val="left" w:pos="1418"/>
        </w:tabs>
        <w:ind w:left="1418"/>
        <w:contextualSpacing/>
        <w:rPr>
          <w:rFonts w:cs="Arial"/>
          <w:szCs w:val="20"/>
          <w:lang w:eastAsia="pl-PL"/>
        </w:rPr>
      </w:pPr>
      <w:r w:rsidRPr="00FB3D13">
        <w:rPr>
          <w:rFonts w:cs="Arial"/>
          <w:szCs w:val="20"/>
          <w:lang w:eastAsia="pl-PL"/>
        </w:rPr>
        <w:t xml:space="preserve">- </w:t>
      </w:r>
      <w:r w:rsidR="00FB3D13">
        <w:rPr>
          <w:rFonts w:cs="Arial"/>
          <w:szCs w:val="20"/>
          <w:lang w:eastAsia="pl-PL"/>
        </w:rPr>
        <w:t xml:space="preserve"> </w:t>
      </w:r>
      <w:r w:rsidRPr="00FB3D13">
        <w:rPr>
          <w:rFonts w:cs="Arial"/>
          <w:szCs w:val="20"/>
          <w:lang w:eastAsia="pl-PL"/>
        </w:rPr>
        <w:t>niezłożenie oświadczenia o miesięcznym limicie na transfer danych w kraju dla numeru do transmisji danych –</w:t>
      </w:r>
      <w:r w:rsidR="00CB2B12">
        <w:rPr>
          <w:rFonts w:cs="Arial"/>
          <w:szCs w:val="20"/>
          <w:lang w:eastAsia="pl-PL"/>
        </w:rPr>
        <w:t xml:space="preserve"> </w:t>
      </w:r>
      <w:r w:rsidR="00CB2B12">
        <w:rPr>
          <w:rFonts w:eastAsia="Palatino Linotype" w:cs="Arial"/>
          <w:color w:val="000000"/>
          <w:szCs w:val="20"/>
          <w:lang w:eastAsia="pl-PL"/>
        </w:rPr>
        <w:t xml:space="preserve">oferta zostanie odrzucona jako niezgodna z warunkami zamówienia na podstawie art. 226 ust. 1 pkt 5 ustawy </w:t>
      </w:r>
      <w:proofErr w:type="spellStart"/>
      <w:r w:rsidR="00CB2B12">
        <w:rPr>
          <w:rFonts w:eastAsia="Palatino Linotype" w:cs="Arial"/>
          <w:color w:val="000000"/>
          <w:szCs w:val="20"/>
          <w:lang w:eastAsia="pl-PL"/>
        </w:rPr>
        <w:t>Pzp</w:t>
      </w:r>
      <w:proofErr w:type="spellEnd"/>
      <w:r w:rsidR="00CB2B12">
        <w:rPr>
          <w:rFonts w:eastAsia="Palatino Linotype" w:cs="Arial"/>
          <w:color w:val="000000"/>
          <w:szCs w:val="20"/>
          <w:lang w:eastAsia="pl-PL"/>
        </w:rPr>
        <w:t>;</w:t>
      </w:r>
    </w:p>
    <w:p w14:paraId="2A27AC50" w14:textId="250AA383" w:rsidR="0060212E" w:rsidRDefault="000A37EA" w:rsidP="0060212E">
      <w:pPr>
        <w:pStyle w:val="Nagwek3"/>
      </w:pPr>
      <w:r w:rsidRPr="00314A16">
        <w:t>O</w:t>
      </w:r>
      <w:r w:rsidR="00F85C46" w:rsidRPr="00314A16">
        <w:t>cena końcowa wyliczona zostanie po zsumowaniu punktów uzyskanych za oce</w:t>
      </w:r>
      <w:r w:rsidR="00E61A13" w:rsidRPr="00314A16">
        <w:t xml:space="preserve">nę kryterium: cena brutto + </w:t>
      </w:r>
      <w:r w:rsidR="00340D7B">
        <w:t>m</w:t>
      </w:r>
      <w:r w:rsidR="0060212E">
        <w:t>iesięczny pakiet na transfer danych w kraju i w UE dla numeru głosowego  (MPK)</w:t>
      </w:r>
    </w:p>
    <w:p w14:paraId="329AAE53" w14:textId="4F599722" w:rsidR="00F85C46" w:rsidRPr="00314A16" w:rsidRDefault="0060212E" w:rsidP="0060212E">
      <w:pPr>
        <w:pStyle w:val="Nagwek3"/>
        <w:numPr>
          <w:ilvl w:val="0"/>
          <w:numId w:val="0"/>
        </w:numPr>
        <w:ind w:left="927"/>
      </w:pPr>
      <w:r>
        <w:t xml:space="preserve">+ </w:t>
      </w:r>
      <w:r w:rsidR="00340D7B">
        <w:t>m</w:t>
      </w:r>
      <w:r>
        <w:t xml:space="preserve">iesięczny limit na transfer danych </w:t>
      </w:r>
      <w:r w:rsidRPr="003A6C02">
        <w:t>w kraju i w UE dla numeru</w:t>
      </w:r>
      <w:r>
        <w:t xml:space="preserve"> do transmisji danych  (MLK).</w:t>
      </w:r>
    </w:p>
    <w:p w14:paraId="731E762C" w14:textId="6F589292" w:rsidR="00F85C46" w:rsidRPr="00E054BA" w:rsidRDefault="000A37EA" w:rsidP="007A29AE">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4DA4B40C" w:rsidR="00F85C46" w:rsidRPr="000A37EA" w:rsidRDefault="000A37EA" w:rsidP="007A29AE">
      <w:pPr>
        <w:pStyle w:val="Nagwek3"/>
        <w:ind w:left="851" w:hanging="284"/>
      </w:pPr>
      <w:r w:rsidRPr="000A37EA">
        <w:t>Z</w:t>
      </w:r>
      <w:r w:rsidR="00F85C46" w:rsidRPr="000A37EA">
        <w:t xml:space="preserve">a ofertę </w:t>
      </w:r>
      <w:r w:rsidR="00F85C46" w:rsidRPr="002D0169">
        <w:t xml:space="preserve">najkorzystniejszą uznana </w:t>
      </w:r>
      <w:r w:rsidR="00F85C46" w:rsidRPr="000A37EA">
        <w:t>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7D4D19">
      <w:pPr>
        <w:pStyle w:val="Nagwek2"/>
        <w:numPr>
          <w:ilvl w:val="0"/>
          <w:numId w:val="32"/>
        </w:numPr>
        <w:ind w:left="567" w:hanging="283"/>
      </w:pPr>
      <w:r w:rsidRPr="00E054BA">
        <w:lastRenderedPageBreak/>
        <w:t>Zawiadomienie o wyborze najkorzystniejszej oferty.</w:t>
      </w:r>
    </w:p>
    <w:p w14:paraId="37CCE3CB" w14:textId="03E8EE44" w:rsidR="003636A2" w:rsidRPr="003636A2" w:rsidRDefault="003636A2" w:rsidP="007D4D19">
      <w:pPr>
        <w:pStyle w:val="Nagwek3"/>
        <w:numPr>
          <w:ilvl w:val="0"/>
          <w:numId w:val="33"/>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7D4D19">
      <w:pPr>
        <w:pStyle w:val="Nagwek4"/>
        <w:numPr>
          <w:ilvl w:val="0"/>
          <w:numId w:val="44"/>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C3345F">
      <w:pPr>
        <w:pStyle w:val="Nagwek1"/>
      </w:pPr>
      <w:bookmarkStart w:id="29"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9"/>
      <w:r w:rsidRPr="00E054BA">
        <w:t xml:space="preserve"> </w:t>
      </w:r>
    </w:p>
    <w:p w14:paraId="694895E2" w14:textId="3A5A6690" w:rsidR="00ED6871" w:rsidRDefault="00ED6871" w:rsidP="007D4D19">
      <w:pPr>
        <w:pStyle w:val="Nagwek2"/>
        <w:numPr>
          <w:ilvl w:val="0"/>
          <w:numId w:val="34"/>
        </w:numPr>
        <w:ind w:left="567" w:hanging="283"/>
      </w:pPr>
      <w:r>
        <w:t>Formalności niezbędne przed zawarciem umowy.</w:t>
      </w:r>
    </w:p>
    <w:p w14:paraId="2365E6A8" w14:textId="15CBB684" w:rsidR="00F85C46" w:rsidRPr="00ED6871" w:rsidRDefault="00ED6871" w:rsidP="007D4D19">
      <w:pPr>
        <w:pStyle w:val="Nagwek3"/>
        <w:numPr>
          <w:ilvl w:val="0"/>
          <w:numId w:val="35"/>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7D4D19">
      <w:pPr>
        <w:pStyle w:val="Nagwek3"/>
        <w:numPr>
          <w:ilvl w:val="0"/>
          <w:numId w:val="35"/>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6C5B90B0"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lastRenderedPageBreak/>
        <w:t xml:space="preserve">Zabezpieczenie należytego wykonania umowy. </w:t>
      </w:r>
    </w:p>
    <w:p w14:paraId="50A37A43" w14:textId="2497C42F" w:rsidR="005B5678" w:rsidRPr="005B5678" w:rsidRDefault="005B5678" w:rsidP="00CB2B12">
      <w:pPr>
        <w:numPr>
          <w:ilvl w:val="0"/>
          <w:numId w:val="8"/>
        </w:numPr>
        <w:ind w:left="851" w:hanging="284"/>
        <w:contextualSpacing/>
        <w:outlineLvl w:val="2"/>
        <w:rPr>
          <w:rFonts w:eastAsia="Calibri" w:cs="Arial"/>
        </w:rPr>
      </w:pPr>
      <w:bookmarkStart w:id="30" w:name="_Toc62396901"/>
      <w:r w:rsidRPr="00CB2B12">
        <w:rPr>
          <w:rFonts w:eastAsia="Calibri" w:cs="Arial"/>
          <w:bCs/>
          <w:szCs w:val="26"/>
          <w:lang w:eastAsia="x-none"/>
        </w:rPr>
        <w:t>Wykonawca</w:t>
      </w:r>
      <w:r w:rsidRPr="005B5678">
        <w:rPr>
          <w:rFonts w:eastAsia="Calibri" w:cs="Arial"/>
        </w:rPr>
        <w:t xml:space="preserve">, którego oferta zostanie uznana za najkorzystniejszą, zobowiązany będzie do wniesienia przed zawarciem umowy zabezpieczenia należytego wykonania umowy w wysokości </w:t>
      </w:r>
      <w:r>
        <w:rPr>
          <w:rFonts w:eastAsia="Calibri" w:cs="Arial"/>
          <w:b/>
        </w:rPr>
        <w:t>1</w:t>
      </w:r>
      <w:r w:rsidRPr="005B5678">
        <w:rPr>
          <w:rFonts w:eastAsia="Calibri" w:cs="Arial"/>
          <w:b/>
        </w:rPr>
        <w:t>%</w:t>
      </w:r>
      <w:r w:rsidRPr="005B5678">
        <w:rPr>
          <w:rFonts w:eastAsia="Calibri" w:cs="Arial"/>
        </w:rPr>
        <w:t xml:space="preserve"> </w:t>
      </w:r>
      <w:r w:rsidRPr="005B5678">
        <w:rPr>
          <w:rFonts w:eastAsia="Calibri" w:cs="Arial"/>
          <w:b/>
          <w:u w:val="single"/>
        </w:rPr>
        <w:t>maksymalnej wartości nominalnej zobowiązania Zamawiającego wynikającego z umowy</w:t>
      </w:r>
      <w:r>
        <w:rPr>
          <w:rFonts w:eastAsia="Calibri" w:cs="Arial"/>
          <w:b/>
          <w:u w:val="single"/>
        </w:rPr>
        <w:t>.</w:t>
      </w:r>
    </w:p>
    <w:p w14:paraId="2A963C1A" w14:textId="77777777" w:rsidR="005B5678" w:rsidRPr="005B5678" w:rsidRDefault="005B5678" w:rsidP="00CB2B12">
      <w:pPr>
        <w:numPr>
          <w:ilvl w:val="0"/>
          <w:numId w:val="8"/>
        </w:numPr>
        <w:ind w:left="851" w:hanging="284"/>
        <w:contextualSpacing/>
        <w:outlineLvl w:val="2"/>
        <w:rPr>
          <w:rFonts w:eastAsia="Calibri" w:cs="Arial"/>
        </w:rPr>
      </w:pPr>
      <w:r w:rsidRPr="00CB2B12">
        <w:rPr>
          <w:rFonts w:eastAsia="Calibri" w:cs="Arial"/>
          <w:bCs/>
          <w:szCs w:val="26"/>
          <w:lang w:eastAsia="x-none"/>
        </w:rPr>
        <w:t>Zabezpieczenie</w:t>
      </w:r>
      <w:r w:rsidRPr="005B5678">
        <w:rPr>
          <w:rFonts w:eastAsia="Calibri" w:cs="Arial"/>
        </w:rPr>
        <w:t xml:space="preserve"> może być wnoszone według wyboru Wykonawcy w jednej lub w kilku następujących formach:</w:t>
      </w:r>
    </w:p>
    <w:p w14:paraId="608C6A2A" w14:textId="77777777" w:rsidR="005B5678" w:rsidRPr="005B5678" w:rsidRDefault="005B5678" w:rsidP="005B5678">
      <w:pPr>
        <w:pStyle w:val="Nagwek4"/>
        <w:numPr>
          <w:ilvl w:val="0"/>
          <w:numId w:val="78"/>
        </w:numPr>
        <w:ind w:left="1134" w:hanging="283"/>
      </w:pPr>
      <w:r w:rsidRPr="005B5678">
        <w:t xml:space="preserve">w pieniądzu na rachunek Zamawiającego: ING Bank Śląski Spółka Akcyjna o/Katowice, nr rachunku: </w:t>
      </w:r>
      <w:r w:rsidRPr="005B5678">
        <w:rPr>
          <w:b/>
        </w:rPr>
        <w:t>81 1050 1214 1000 0023 6669 9904</w:t>
      </w:r>
      <w:r w:rsidRPr="005B5678">
        <w:t xml:space="preserve"> lub</w:t>
      </w:r>
    </w:p>
    <w:p w14:paraId="05D1BA5B" w14:textId="77777777" w:rsidR="005B5678" w:rsidRPr="005B5678" w:rsidRDefault="005B5678" w:rsidP="005B5678">
      <w:pPr>
        <w:pStyle w:val="Nagwek4"/>
        <w:numPr>
          <w:ilvl w:val="0"/>
          <w:numId w:val="78"/>
        </w:numPr>
        <w:ind w:left="1134" w:hanging="283"/>
      </w:pPr>
      <w:r w:rsidRPr="005B5678">
        <w:t>w poręczeniach bankowych lub poręczeniach spółdzielczej kasy oszczędnościowo-kredytowej, z tym że zobowiązanie kasy jest zawsze zobowiązaniem pieniężnym lub</w:t>
      </w:r>
    </w:p>
    <w:p w14:paraId="59E6FA84" w14:textId="77777777" w:rsidR="005B5678" w:rsidRPr="005B5678" w:rsidRDefault="005B5678" w:rsidP="005B5678">
      <w:pPr>
        <w:pStyle w:val="Nagwek4"/>
        <w:numPr>
          <w:ilvl w:val="0"/>
          <w:numId w:val="78"/>
        </w:numPr>
        <w:ind w:left="1134" w:hanging="283"/>
      </w:pPr>
      <w:r w:rsidRPr="005B5678">
        <w:t>w gwarancjach bankowych lub</w:t>
      </w:r>
    </w:p>
    <w:p w14:paraId="0D258268" w14:textId="77777777" w:rsidR="005B5678" w:rsidRPr="005B5678" w:rsidRDefault="005B5678" w:rsidP="005B5678">
      <w:pPr>
        <w:pStyle w:val="Nagwek4"/>
        <w:numPr>
          <w:ilvl w:val="0"/>
          <w:numId w:val="78"/>
        </w:numPr>
        <w:ind w:left="1134" w:hanging="283"/>
      </w:pPr>
      <w:r w:rsidRPr="005B5678">
        <w:t>w gwarancjach ubezpieczeniowych lub</w:t>
      </w:r>
    </w:p>
    <w:p w14:paraId="73088B32" w14:textId="77777777" w:rsidR="005B5678" w:rsidRPr="005B5678" w:rsidRDefault="005B5678" w:rsidP="005B5678">
      <w:pPr>
        <w:pStyle w:val="Nagwek4"/>
        <w:numPr>
          <w:ilvl w:val="0"/>
          <w:numId w:val="78"/>
        </w:numPr>
        <w:ind w:left="1134" w:hanging="283"/>
      </w:pPr>
      <w:r w:rsidRPr="005B5678">
        <w:t>poręczeniach udzielanych przez podmioty, o których mowa w art. 6b ust. 5 pkt. 2 ustawy z dnia 9 listopada 2000 r. o utworzeniu Polskiej Agencji Rozwoju Przedsiębiorczości</w:t>
      </w:r>
    </w:p>
    <w:p w14:paraId="29D0FEF1" w14:textId="77777777" w:rsidR="005B5678" w:rsidRPr="005B5678" w:rsidRDefault="005B5678" w:rsidP="005B5678">
      <w:pPr>
        <w:numPr>
          <w:ilvl w:val="0"/>
          <w:numId w:val="8"/>
        </w:numPr>
        <w:ind w:left="851" w:hanging="284"/>
        <w:contextualSpacing/>
        <w:outlineLvl w:val="2"/>
        <w:rPr>
          <w:rFonts w:eastAsia="Calibri" w:cs="Arial"/>
          <w:bCs/>
          <w:szCs w:val="26"/>
          <w:lang w:eastAsia="x-none"/>
        </w:rPr>
      </w:pPr>
      <w:r w:rsidRPr="005B5678">
        <w:rPr>
          <w:rFonts w:eastAsia="Calibri" w:cs="Arial"/>
          <w:bCs/>
          <w:szCs w:val="26"/>
          <w:lang w:eastAsia="x-none"/>
        </w:rPr>
        <w:t>Zamawiający nie wyraża zgody na wnoszenie zabezpieczenia w innych formach niż wymienione w pkt 2 powyżej.</w:t>
      </w:r>
    </w:p>
    <w:p w14:paraId="51D12E1B" w14:textId="77777777" w:rsidR="005B5678" w:rsidRPr="005B5678" w:rsidRDefault="005B5678" w:rsidP="005B5678">
      <w:pPr>
        <w:numPr>
          <w:ilvl w:val="0"/>
          <w:numId w:val="8"/>
        </w:numPr>
        <w:ind w:left="851" w:hanging="284"/>
        <w:contextualSpacing/>
        <w:outlineLvl w:val="2"/>
        <w:rPr>
          <w:rFonts w:eastAsia="Calibri" w:cs="Arial"/>
          <w:bCs/>
          <w:szCs w:val="26"/>
          <w:lang w:eastAsia="x-none"/>
        </w:rPr>
      </w:pPr>
      <w:r w:rsidRPr="005B5678">
        <w:rPr>
          <w:rFonts w:eastAsia="Calibri" w:cs="Arial"/>
          <w:bCs/>
          <w:szCs w:val="26"/>
          <w:lang w:eastAsia="x-none"/>
        </w:rPr>
        <w:t>W trakcie realizacji umowy Wykonawca może dokonać zmiany formy zabezpieczenia na jedną lub kilka form, o których mowa w pkt 2. Zmiana formy zabezpieczenia jest dokonywana z zachowaniem ciągłości zabezpieczenia i bez zmniejszenia jego wysokości.</w:t>
      </w:r>
    </w:p>
    <w:p w14:paraId="60E29161" w14:textId="77777777" w:rsidR="005B5678" w:rsidRPr="005B5678" w:rsidRDefault="005B5678" w:rsidP="005B5678">
      <w:pPr>
        <w:numPr>
          <w:ilvl w:val="0"/>
          <w:numId w:val="8"/>
        </w:numPr>
        <w:ind w:left="851" w:hanging="284"/>
        <w:contextualSpacing/>
        <w:outlineLvl w:val="2"/>
        <w:rPr>
          <w:rFonts w:eastAsia="Calibri" w:cs="Arial"/>
          <w:bCs/>
          <w:szCs w:val="26"/>
          <w:lang w:eastAsia="x-none"/>
        </w:rPr>
      </w:pPr>
      <w:r w:rsidRPr="005B5678">
        <w:rPr>
          <w:rFonts w:eastAsia="Calibri" w:cs="Arial"/>
          <w:bCs/>
          <w:szCs w:val="26"/>
          <w:lang w:eastAsia="x-none"/>
        </w:rPr>
        <w:t xml:space="preserve">Zabezpieczenie służy pokryciu roszczeń z tytułu niewykonania lub nienależytego wykonania umowy. Zamawiający dokona zwrotu zabezpieczenia w terminie 30 dni </w:t>
      </w:r>
      <w:bookmarkStart w:id="31" w:name="_Hlk66778426"/>
      <w:r w:rsidRPr="005B5678">
        <w:rPr>
          <w:rFonts w:eastAsia="Calibri" w:cs="Arial"/>
          <w:bCs/>
          <w:szCs w:val="26"/>
          <w:lang w:eastAsia="x-none"/>
        </w:rPr>
        <w:t>od dnia wykonania zamówienia i uznania przez Zamawiającego za należycie wykonane</w:t>
      </w:r>
      <w:bookmarkEnd w:id="31"/>
      <w:r w:rsidRPr="005B5678">
        <w:rPr>
          <w:rFonts w:eastAsia="Calibri" w:cs="Arial"/>
          <w:bCs/>
          <w:szCs w:val="26"/>
          <w:lang w:eastAsia="x-none"/>
        </w:rPr>
        <w:t>.</w:t>
      </w:r>
    </w:p>
    <w:p w14:paraId="6EF032B1" w14:textId="77777777" w:rsidR="005B5678" w:rsidRPr="005B5678" w:rsidRDefault="005B5678" w:rsidP="005B5678">
      <w:pPr>
        <w:numPr>
          <w:ilvl w:val="0"/>
          <w:numId w:val="8"/>
        </w:numPr>
        <w:ind w:left="851" w:hanging="284"/>
        <w:contextualSpacing/>
        <w:outlineLvl w:val="2"/>
        <w:rPr>
          <w:rFonts w:eastAsia="Calibri" w:cs="Arial"/>
          <w:bCs/>
          <w:szCs w:val="26"/>
          <w:lang w:eastAsia="x-none"/>
        </w:rPr>
      </w:pPr>
      <w:r w:rsidRPr="005B5678">
        <w:rPr>
          <w:rFonts w:eastAsia="Calibri" w:cs="Arial"/>
          <w:bCs/>
          <w:szCs w:val="26"/>
          <w:lang w:eastAsia="x-none"/>
        </w:rPr>
        <w:t>Zamawiający pozostawi na zabezpieczenie roszczeń z tytułu rękojmi za wady i gwarancji kwotę nieprzekraczającą 30% zabezpieczenia, która zostanie zwrócona Wykonawcy nie później niż w 15. dniu po upływie okresu rękojmi za wady i  gwarancji.</w:t>
      </w:r>
    </w:p>
    <w:p w14:paraId="0FD5A531" w14:textId="77777777" w:rsidR="005B5678" w:rsidRPr="005B5678" w:rsidRDefault="005B5678" w:rsidP="005B5678">
      <w:pPr>
        <w:numPr>
          <w:ilvl w:val="0"/>
          <w:numId w:val="8"/>
        </w:numPr>
        <w:ind w:left="851" w:hanging="284"/>
        <w:contextualSpacing/>
        <w:outlineLvl w:val="2"/>
        <w:rPr>
          <w:rFonts w:eastAsia="Calibri" w:cs="Arial"/>
          <w:bCs/>
          <w:szCs w:val="26"/>
          <w:lang w:eastAsia="x-none"/>
        </w:rPr>
      </w:pPr>
      <w:r w:rsidRPr="005B5678">
        <w:rPr>
          <w:rFonts w:eastAsia="Calibri" w:cs="Arial"/>
          <w:bCs/>
          <w:szCs w:val="26"/>
          <w:lang w:eastAsia="x-none"/>
        </w:rPr>
        <w:t>Jeżeli zabezpieczenie zostanie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22F0A11" w14:textId="77777777" w:rsidR="005B5678" w:rsidRPr="005B5678" w:rsidRDefault="005B5678" w:rsidP="005B5678">
      <w:pPr>
        <w:numPr>
          <w:ilvl w:val="0"/>
          <w:numId w:val="8"/>
        </w:numPr>
        <w:ind w:left="851" w:hanging="284"/>
        <w:contextualSpacing/>
        <w:outlineLvl w:val="2"/>
        <w:rPr>
          <w:rFonts w:eastAsia="Calibri" w:cs="Arial"/>
          <w:bCs/>
          <w:szCs w:val="26"/>
          <w:lang w:eastAsia="x-none"/>
        </w:rPr>
      </w:pPr>
      <w:r w:rsidRPr="005B5678">
        <w:rPr>
          <w:rFonts w:eastAsia="Calibri" w:cs="Arial"/>
          <w:bCs/>
          <w:szCs w:val="26"/>
          <w:lang w:eastAsia="x-none"/>
        </w:rPr>
        <w:t>Wymagania dotyczące zabezpieczenia należytego wykonania umowy w formie gwarancji i poręczeń:</w:t>
      </w:r>
    </w:p>
    <w:p w14:paraId="3F89F067" w14:textId="77777777" w:rsidR="00CB2B12" w:rsidRPr="00CB2B12" w:rsidRDefault="00CB2B12" w:rsidP="00CB2B12">
      <w:pPr>
        <w:pStyle w:val="Nagwek4"/>
        <w:numPr>
          <w:ilvl w:val="0"/>
          <w:numId w:val="85"/>
        </w:numPr>
        <w:ind w:left="1134" w:hanging="283"/>
        <w:rPr>
          <w:lang w:val="pl-PL"/>
        </w:rPr>
      </w:pPr>
      <w:r>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obejmować </w:t>
      </w:r>
      <w:r>
        <w:lastRenderedPageBreak/>
        <w:t xml:space="preserve">również okres rękojmi za wady </w:t>
      </w:r>
      <w:r w:rsidRPr="00CB2B12">
        <w:rPr>
          <w:lang w:val="pl-PL"/>
        </w:rPr>
        <w:t xml:space="preserve">lub gwarancji </w:t>
      </w:r>
      <w:r>
        <w:t xml:space="preserve">zgodnie z postanowieniami </w:t>
      </w:r>
      <w:r w:rsidRPr="00CB2B12">
        <w:rPr>
          <w:lang w:val="pl-PL"/>
        </w:rPr>
        <w:t>pkt 5 i 6</w:t>
      </w:r>
      <w:r>
        <w:t xml:space="preserve"> niniejszego </w:t>
      </w:r>
      <w:r w:rsidRPr="00CB2B12">
        <w:rPr>
          <w:lang w:val="pl-PL"/>
        </w:rPr>
        <w:t xml:space="preserve">ustępu </w:t>
      </w:r>
      <w:r>
        <w:t>oraz zgodnie z postanowieniami wzoru umowy – załącznika nr 3 do SWZ</w:t>
      </w:r>
      <w:r w:rsidRPr="00CB2B12">
        <w:rPr>
          <w:lang w:val="pl-PL"/>
        </w:rPr>
        <w:t>.</w:t>
      </w:r>
    </w:p>
    <w:p w14:paraId="29D86F98" w14:textId="77777777" w:rsidR="00CB2B12" w:rsidRDefault="00CB2B12" w:rsidP="00CB2B12">
      <w:pPr>
        <w:pStyle w:val="Nagwek4"/>
        <w:numPr>
          <w:ilvl w:val="0"/>
          <w:numId w:val="73"/>
        </w:numPr>
        <w:ind w:left="1134" w:hanging="283"/>
      </w:pPr>
      <w:r>
        <w:t>zobowiązanie gwaranta/poręczyciela winno być: nieodwołalne, bezwarunkowe, płatne na pierwsze żądanie beneficjenta/wierzyciela (Zamawiającego) oraz obejmować roszczenia Zamawiającego wynikające z tytułu niewykonania lub nienależytego wykonania umowy</w:t>
      </w:r>
      <w:r>
        <w:rPr>
          <w:lang w:val="pl-PL"/>
        </w:rPr>
        <w:t>,</w:t>
      </w:r>
      <w:r>
        <w:rPr>
          <w:rFonts w:ascii="Arial" w:hAnsi="Arial" w:cs="Arial"/>
          <w:bCs w:val="0"/>
          <w:iCs w:val="0"/>
          <w:sz w:val="18"/>
          <w:szCs w:val="18"/>
          <w:lang w:val="pl-PL" w:eastAsia="pl-PL"/>
        </w:rPr>
        <w:t xml:space="preserve"> </w:t>
      </w:r>
      <w:r>
        <w:rPr>
          <w:lang w:val="pl-PL"/>
        </w:rPr>
        <w:t>w tym powinno służyć pokryciu roszczeń o zapłatę kar umownych,</w:t>
      </w:r>
    </w:p>
    <w:p w14:paraId="6F3DDB54" w14:textId="77777777" w:rsidR="00CB2B12" w:rsidRDefault="00CB2B12" w:rsidP="00CB2B12">
      <w:pPr>
        <w:pStyle w:val="Nagwek4"/>
        <w:numPr>
          <w:ilvl w:val="0"/>
          <w:numId w:val="73"/>
        </w:numPr>
        <w:ind w:left="1134" w:hanging="283"/>
      </w:pPr>
      <w:r>
        <w:t>powyższe warunki muszą wynikać z gwarancji lub poręczenia</w:t>
      </w:r>
      <w:r>
        <w:rPr>
          <w:lang w:val="pl-PL"/>
        </w:rPr>
        <w:t>,</w:t>
      </w:r>
    </w:p>
    <w:p w14:paraId="33141FCD" w14:textId="77777777" w:rsidR="00CB2B12" w:rsidRDefault="00CB2B12" w:rsidP="00CB2B12">
      <w:pPr>
        <w:pStyle w:val="Nagwek4"/>
        <w:numPr>
          <w:ilvl w:val="0"/>
          <w:numId w:val="73"/>
        </w:numPr>
        <w:ind w:left="1134" w:hanging="283"/>
        <w:rPr>
          <w:lang w:val="pl-PL"/>
        </w:rPr>
      </w:pPr>
      <w:r>
        <w:t>gwarancja/poręczenie winny spełniać wymogi określone we właściwych przepisach</w:t>
      </w:r>
      <w:r>
        <w:rPr>
          <w:lang w:val="pl-PL"/>
        </w:rPr>
        <w:t>.</w:t>
      </w:r>
    </w:p>
    <w:p w14:paraId="384B0ABA" w14:textId="0F906B13" w:rsidR="00F85C46" w:rsidRPr="00E054BA" w:rsidRDefault="00F85C46" w:rsidP="00C3345F">
      <w:pPr>
        <w:pStyle w:val="Nagwek1"/>
      </w:pPr>
      <w:r w:rsidRPr="00E054BA">
        <w:t>Pouczenie o środkach o</w:t>
      </w:r>
      <w:r w:rsidR="00FE10A7">
        <w:t>chrony prawnej przysługujących w</w:t>
      </w:r>
      <w:r w:rsidRPr="00E054BA">
        <w:t>ykonawcy</w:t>
      </w:r>
      <w:r w:rsidR="00C32198">
        <w:t>.</w:t>
      </w:r>
      <w:bookmarkEnd w:id="30"/>
    </w:p>
    <w:p w14:paraId="3BC5A71B" w14:textId="6B0D4612" w:rsidR="003E05AE" w:rsidRDefault="003E05AE" w:rsidP="007D4D19">
      <w:pPr>
        <w:pStyle w:val="Nagwek2"/>
        <w:numPr>
          <w:ilvl w:val="0"/>
          <w:numId w:val="36"/>
        </w:numPr>
        <w:ind w:left="567" w:hanging="283"/>
      </w:pPr>
      <w:r>
        <w:t>Środki ochrony prawnej.</w:t>
      </w:r>
    </w:p>
    <w:p w14:paraId="14B0310D" w14:textId="7450ABCA" w:rsidR="00F85C46" w:rsidRPr="00E054BA" w:rsidRDefault="00F85C46" w:rsidP="007D4D19">
      <w:pPr>
        <w:pStyle w:val="Nagwek3"/>
        <w:numPr>
          <w:ilvl w:val="0"/>
          <w:numId w:val="37"/>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7D4D19">
      <w:pPr>
        <w:pStyle w:val="Nagwek3"/>
        <w:numPr>
          <w:ilvl w:val="0"/>
          <w:numId w:val="38"/>
        </w:numPr>
        <w:ind w:left="851" w:hanging="284"/>
      </w:pPr>
      <w:r w:rsidRPr="00EE14B3">
        <w:t xml:space="preserve">Odwołanie przysługuje na: </w:t>
      </w:r>
    </w:p>
    <w:p w14:paraId="255CCF77" w14:textId="6DB32A9F" w:rsidR="00EE14B3" w:rsidRPr="00EE14B3" w:rsidRDefault="00EE14B3" w:rsidP="007D4D19">
      <w:pPr>
        <w:pStyle w:val="Nagwek4"/>
        <w:numPr>
          <w:ilvl w:val="0"/>
          <w:numId w:val="45"/>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7D4D19">
      <w:pPr>
        <w:pStyle w:val="Nagwek4"/>
        <w:numPr>
          <w:ilvl w:val="0"/>
          <w:numId w:val="46"/>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 xml:space="preserve">wobec treści ogłoszenia </w:t>
      </w:r>
      <w:r w:rsidR="005968E9" w:rsidRPr="005968E9">
        <w:lastRenderedPageBreak/>
        <w:t>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7D4D19">
      <w:pPr>
        <w:pStyle w:val="Nagwek3"/>
        <w:numPr>
          <w:ilvl w:val="0"/>
          <w:numId w:val="39"/>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C3345F">
      <w:pPr>
        <w:pStyle w:val="Nagwek1"/>
      </w:pPr>
      <w:bookmarkStart w:id="32" w:name="_Toc62396902"/>
      <w:r w:rsidRPr="00E054BA">
        <w:t>Informacje dodatkowe.</w:t>
      </w:r>
      <w:bookmarkEnd w:id="32"/>
    </w:p>
    <w:p w14:paraId="5B19376B" w14:textId="59623ABD" w:rsidR="00F85C46" w:rsidRPr="00743CB0" w:rsidRDefault="00FE10A7" w:rsidP="007D4D19">
      <w:pPr>
        <w:pStyle w:val="Nagwek2"/>
        <w:numPr>
          <w:ilvl w:val="0"/>
          <w:numId w:val="40"/>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7D4D19">
      <w:pPr>
        <w:pStyle w:val="Nagwek3"/>
        <w:numPr>
          <w:ilvl w:val="0"/>
          <w:numId w:val="47"/>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47E9DE80" w14:textId="77777777" w:rsidR="004E1071" w:rsidRPr="00E054BA" w:rsidRDefault="004E1071" w:rsidP="005B5678">
      <w:pPr>
        <w:pStyle w:val="Nagwek3"/>
        <w:numPr>
          <w:ilvl w:val="0"/>
          <w:numId w:val="65"/>
        </w:numPr>
      </w:pPr>
      <w:r w:rsidRPr="00E054BA">
        <w:t>Klauzula informacyjna dotycząca przetwarzania danych osobowych bezpośrednio od osoby fizycznej, której dane dotyczą, w celu związanym z postępowaniem o ud</w:t>
      </w:r>
      <w:r>
        <w:t>zielenie zamówienia publicznego;</w:t>
      </w:r>
    </w:p>
    <w:p w14:paraId="7209A6FE" w14:textId="77777777" w:rsidR="004E1071" w:rsidRPr="00D052E5" w:rsidRDefault="004E1071" w:rsidP="004E1071">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Pr>
          <w:rFonts w:cs="Arial"/>
          <w:szCs w:val="20"/>
          <w:lang w:eastAsia="ar-SA"/>
        </w:rPr>
        <w:t>ne osobowe wg poniższych zasad:</w:t>
      </w:r>
    </w:p>
    <w:p w14:paraId="77585DF3" w14:textId="77777777" w:rsidR="004E1071" w:rsidRPr="00D052E5" w:rsidRDefault="004E1071" w:rsidP="005B5678">
      <w:pPr>
        <w:pStyle w:val="Nagwek4"/>
        <w:numPr>
          <w:ilvl w:val="0"/>
          <w:numId w:val="66"/>
        </w:numPr>
        <w:ind w:left="1134" w:hanging="283"/>
      </w:pPr>
      <w:r w:rsidRPr="003C08F2">
        <w:rPr>
          <w:b/>
        </w:rPr>
        <w:lastRenderedPageBreak/>
        <w:t>Administrator danych osobowych</w:t>
      </w:r>
      <w:r w:rsidRPr="00D052E5">
        <w:t xml:space="preserve">. Administratorem Pani/Pana danych osobowych będzie </w:t>
      </w:r>
      <w:r w:rsidRPr="003C08F2">
        <w:rPr>
          <w:b/>
        </w:rPr>
        <w:t>Uniwersytet Śląski w Katowicach</w:t>
      </w:r>
      <w:r w:rsidRPr="00D052E5">
        <w:t>. Kontakt z administratorem danych osobowych możliwy jest w formie:</w:t>
      </w:r>
    </w:p>
    <w:p w14:paraId="141920E7" w14:textId="77777777" w:rsidR="004E1071" w:rsidRPr="00D052E5" w:rsidRDefault="004E1071" w:rsidP="005B5678">
      <w:pPr>
        <w:numPr>
          <w:ilvl w:val="0"/>
          <w:numId w:val="62"/>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230FE781" w14:textId="77777777" w:rsidR="004E1071" w:rsidRPr="00D052E5" w:rsidRDefault="004E1071" w:rsidP="005B5678">
      <w:pPr>
        <w:numPr>
          <w:ilvl w:val="0"/>
          <w:numId w:val="62"/>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2" w:history="1">
        <w:r w:rsidRPr="00D052E5">
          <w:rPr>
            <w:rFonts w:cs="Arial"/>
            <w:b/>
            <w:szCs w:val="20"/>
            <w:u w:val="single"/>
            <w:lang w:eastAsia="ar-SA"/>
          </w:rPr>
          <w:t>administrator.danych@us.edu.pl</w:t>
        </w:r>
      </w:hyperlink>
      <w:r w:rsidRPr="00D052E5">
        <w:rPr>
          <w:rFonts w:cs="Arial"/>
          <w:b/>
          <w:szCs w:val="20"/>
          <w:lang w:eastAsia="ar-SA"/>
        </w:rPr>
        <w:t>;</w:t>
      </w:r>
    </w:p>
    <w:p w14:paraId="3431126F" w14:textId="77777777" w:rsidR="004E1071" w:rsidRPr="00D052E5" w:rsidRDefault="004E1071" w:rsidP="004E1071">
      <w:pPr>
        <w:pStyle w:val="Nagwek4"/>
        <w:ind w:left="1134" w:hanging="283"/>
      </w:pPr>
      <w:r w:rsidRPr="00D052E5">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99D0C9B" w14:textId="77777777" w:rsidR="004E1071" w:rsidRPr="00D052E5" w:rsidRDefault="004E1071" w:rsidP="005B5678">
      <w:pPr>
        <w:numPr>
          <w:ilvl w:val="1"/>
          <w:numId w:val="6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78F97FCE" w14:textId="77777777" w:rsidR="004E1071" w:rsidRPr="00D052E5" w:rsidRDefault="004E1071" w:rsidP="005B5678">
      <w:pPr>
        <w:numPr>
          <w:ilvl w:val="1"/>
          <w:numId w:val="6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3" w:history="1">
        <w:r w:rsidRPr="00D052E5">
          <w:rPr>
            <w:rFonts w:cs="Arial"/>
            <w:b/>
            <w:szCs w:val="20"/>
            <w:u w:val="single"/>
            <w:lang w:eastAsia="ar-SA"/>
          </w:rPr>
          <w:t>iod@us.edu.pl</w:t>
        </w:r>
      </w:hyperlink>
      <w:r w:rsidRPr="00D052E5">
        <w:rPr>
          <w:rFonts w:cs="Arial"/>
          <w:b/>
          <w:szCs w:val="20"/>
          <w:lang w:eastAsia="ar-SA"/>
        </w:rPr>
        <w:t>;</w:t>
      </w:r>
    </w:p>
    <w:p w14:paraId="74A35DF6" w14:textId="1B08DCD9" w:rsidR="005B5678" w:rsidRPr="005B5678" w:rsidRDefault="004E1071" w:rsidP="005B5678">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w:t>
      </w:r>
      <w:r>
        <w:rPr>
          <w:lang w:val="pl-PL"/>
        </w:rPr>
        <w:t> </w:t>
      </w:r>
      <w:r w:rsidRPr="003A6C02">
        <w:rPr>
          <w:b/>
        </w:rPr>
        <w:t>DZP.38</w:t>
      </w:r>
      <w:r w:rsidR="00364E66">
        <w:rPr>
          <w:b/>
          <w:lang w:val="pl-PL"/>
        </w:rPr>
        <w:t>2.4.4.2024</w:t>
      </w:r>
      <w:r w:rsidRPr="003A6C02">
        <w:rPr>
          <w:b/>
        </w:rPr>
        <w:t>,</w:t>
      </w:r>
      <w:r w:rsidRPr="00BA4B90">
        <w:t xml:space="preserve"> o nazwie </w:t>
      </w:r>
      <w:r w:rsidR="005B5678" w:rsidRPr="005B5678">
        <w:rPr>
          <w:b/>
        </w:rPr>
        <w:t xml:space="preserve">Świadczenie usług telekomunikacyjnych dla Uniwersytetu Śląskiego </w:t>
      </w:r>
      <w:r w:rsidR="005B5678" w:rsidRPr="005B5678">
        <w:rPr>
          <w:b/>
          <w:lang w:val="pl-PL"/>
        </w:rPr>
        <w:t>w sieci telefonii komórkowej (GSM</w:t>
      </w:r>
      <w:r w:rsidR="005B5678">
        <w:rPr>
          <w:b/>
          <w:lang w:val="pl-PL"/>
        </w:rPr>
        <w:t>),</w:t>
      </w:r>
      <w:r w:rsidR="005B5678" w:rsidRPr="005B5678">
        <w:t xml:space="preserve"> prowadzonym w trybie podstawowym bez negocjacji;</w:t>
      </w:r>
      <w:r w:rsidR="005B5678" w:rsidRPr="005B5678">
        <w:rPr>
          <w:b/>
          <w:lang w:val="pl-PL"/>
        </w:rPr>
        <w:t xml:space="preserve"> </w:t>
      </w:r>
    </w:p>
    <w:p w14:paraId="6B501BEE" w14:textId="77777777" w:rsidR="004E1071" w:rsidRPr="00BA4B90" w:rsidRDefault="004E1071" w:rsidP="004E1071">
      <w:pPr>
        <w:pStyle w:val="Nagwek4"/>
        <w:numPr>
          <w:ilvl w:val="0"/>
          <w:numId w:val="0"/>
        </w:numPr>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7B4C7697" w14:textId="2D8406FA" w:rsidR="004E1071" w:rsidRPr="007F153F" w:rsidRDefault="004E1071" w:rsidP="004E1071">
      <w:pPr>
        <w:pStyle w:val="Nagwek4"/>
        <w:ind w:left="1134" w:hanging="283"/>
      </w:pPr>
      <w:r w:rsidRPr="007F153F">
        <w:rPr>
          <w:b/>
        </w:rPr>
        <w:t>Odbiorcy danych</w:t>
      </w:r>
      <w:r w:rsidRPr="007F153F">
        <w:t xml:space="preserve">. Odbiorcami Pani/Pana danych osobowych </w:t>
      </w:r>
      <w:r w:rsidRPr="00EF20BF">
        <w:t>będą osoby lub podmioty, którym udostępniona zostanie dokumentacja postępowania w oparciu o art. 18 oraz art. 74 - 76 ustawy z dnia 11 września 2019 r. – Prawo zamówień publicznych (</w:t>
      </w:r>
      <w:proofErr w:type="spellStart"/>
      <w:r w:rsidR="003A6C02" w:rsidRPr="00EF20BF">
        <w:rPr>
          <w:lang w:eastAsia="pl-PL"/>
        </w:rPr>
        <w:t>t.j</w:t>
      </w:r>
      <w:proofErr w:type="spellEnd"/>
      <w:r w:rsidR="003A6C02" w:rsidRPr="00EF20BF">
        <w:rPr>
          <w:lang w:eastAsia="pl-PL"/>
        </w:rPr>
        <w:t>. Dz.U</w:t>
      </w:r>
      <w:r w:rsidR="003A6C02" w:rsidRPr="00EF20BF">
        <w:rPr>
          <w:rFonts w:eastAsia="Calibri"/>
        </w:rPr>
        <w:t>. z 202</w:t>
      </w:r>
      <w:r w:rsidR="00EF20BF" w:rsidRPr="00EF20BF">
        <w:rPr>
          <w:rFonts w:eastAsia="Calibri"/>
          <w:lang w:val="pl-PL"/>
        </w:rPr>
        <w:t>3</w:t>
      </w:r>
      <w:r w:rsidR="003A6C02" w:rsidRPr="00EF20BF">
        <w:rPr>
          <w:rFonts w:eastAsia="Calibri"/>
        </w:rPr>
        <w:t xml:space="preserve"> r. poz. 1</w:t>
      </w:r>
      <w:r w:rsidR="00EF20BF" w:rsidRPr="00EF20BF">
        <w:rPr>
          <w:rFonts w:eastAsia="Calibri"/>
          <w:lang w:val="pl-PL"/>
        </w:rPr>
        <w:t>605</w:t>
      </w:r>
      <w:r w:rsidR="003A6C02" w:rsidRPr="00EF20BF">
        <w:rPr>
          <w:rFonts w:eastAsia="Calibri"/>
        </w:rPr>
        <w:t xml:space="preserve"> z </w:t>
      </w:r>
      <w:proofErr w:type="spellStart"/>
      <w:r w:rsidR="003A6C02" w:rsidRPr="00EF20BF">
        <w:rPr>
          <w:rFonts w:eastAsia="Calibri"/>
        </w:rPr>
        <w:t>późn</w:t>
      </w:r>
      <w:proofErr w:type="spellEnd"/>
      <w:r w:rsidR="003A6C02" w:rsidRPr="00EF20BF">
        <w:rPr>
          <w:rFonts w:eastAsia="Calibri"/>
        </w:rPr>
        <w:t xml:space="preserve">. </w:t>
      </w:r>
      <w:proofErr w:type="spellStart"/>
      <w:r w:rsidR="003A6C02" w:rsidRPr="00EF20BF">
        <w:rPr>
          <w:rFonts w:eastAsia="Calibri"/>
        </w:rPr>
        <w:t>zm</w:t>
      </w:r>
      <w:proofErr w:type="spellEnd"/>
      <w:r w:rsidRPr="00EF20BF">
        <w:t>), a także w oparciu o przepis art. 6 ustawy z dnia 6 września 2001 r. o dostępie do informacji publicznej (Dz. U. z 2020 r. poz. 2176). Udostępnianie danych ma zastosowanie</w:t>
      </w:r>
      <w:r w:rsidRPr="003144B0">
        <w:t xml:space="preserve"> do wszystkich danych osobowych, z wyjątkiem danych, o których mowa w art. </w:t>
      </w:r>
      <w:r>
        <w:t>9 ust. 1 rozporządzenia RODO (dane sensytywne), zebranych w toku postę</w:t>
      </w:r>
      <w:r w:rsidRPr="003144B0">
        <w:t>p</w:t>
      </w:r>
      <w:r>
        <w:t>owania o udzielenie zamówienia;</w:t>
      </w:r>
    </w:p>
    <w:p w14:paraId="3F6E65E2" w14:textId="77777777" w:rsidR="004E1071" w:rsidRPr="0061008C" w:rsidRDefault="004E1071" w:rsidP="004E1071">
      <w:pPr>
        <w:pStyle w:val="Nagwek4"/>
        <w:ind w:left="1134" w:hanging="283"/>
      </w:pPr>
      <w:r w:rsidRPr="0061008C">
        <w:rPr>
          <w:b/>
        </w:rPr>
        <w:t>Okres przechowywania danych osobowych</w:t>
      </w:r>
      <w:r w:rsidRPr="0061008C">
        <w:t xml:space="preserve">. Pani/Pana dane osobowe będą przechowywane, zgodnie z art. 78 ust. 1 ustawy </w:t>
      </w:r>
      <w:proofErr w:type="spellStart"/>
      <w:r w:rsidRPr="0061008C">
        <w:t>Pzp</w:t>
      </w:r>
      <w:proofErr w:type="spellEnd"/>
      <w:r w:rsidRPr="0061008C">
        <w:t>, przez okres 4 lat od dnia zakończenia postępowania o udzielenie zamówienia, a jeżeli czas trwania umowy przekracza 4 lata, okres przechowywania obejmuje cały czas trwania umowy;</w:t>
      </w:r>
    </w:p>
    <w:p w14:paraId="09475FA7" w14:textId="77777777" w:rsidR="004E1071" w:rsidRPr="0061008C" w:rsidRDefault="004E1071" w:rsidP="004E1071">
      <w:pPr>
        <w:pStyle w:val="Nagwek4"/>
        <w:ind w:left="1134" w:hanging="283"/>
      </w:pPr>
      <w:r w:rsidRPr="0061008C">
        <w:t>Uprawnienia związane z przetwarzaniem danych osobowych.</w:t>
      </w:r>
    </w:p>
    <w:p w14:paraId="122D4743" w14:textId="77777777" w:rsidR="004E1071" w:rsidRPr="0061008C" w:rsidRDefault="004E1071" w:rsidP="004E1071">
      <w:pPr>
        <w:numPr>
          <w:ilvl w:val="2"/>
          <w:numId w:val="3"/>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6E1394A7" w14:textId="77777777" w:rsidR="004E1071" w:rsidRPr="007F153F" w:rsidRDefault="004E1071" w:rsidP="004E1071">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003AB72B" w14:textId="77777777" w:rsidR="004E1071" w:rsidRPr="007F153F" w:rsidRDefault="004E1071" w:rsidP="004E1071">
      <w:pPr>
        <w:pStyle w:val="Akapitzlist"/>
        <w:spacing w:before="40" w:after="40"/>
        <w:ind w:left="1701" w:firstLine="0"/>
        <w:rPr>
          <w:rFonts w:cs="Arial"/>
          <w:szCs w:val="20"/>
          <w:lang w:eastAsia="ar-SA"/>
        </w:rPr>
      </w:pPr>
      <w:r w:rsidRPr="007F153F">
        <w:rPr>
          <w:rFonts w:cs="Arial"/>
          <w:szCs w:val="20"/>
          <w:lang w:eastAsia="ar-SA"/>
        </w:rPr>
        <w:t xml:space="preserve">W przypadku skorzystania z uprawnienia, o którym mowa w art. 15 ust. 1–3 RODO, Zamawiający może żądać od osoby występującej z żądaniem wskazania dodatkowych </w:t>
      </w:r>
      <w:r w:rsidRPr="007F153F">
        <w:rPr>
          <w:rFonts w:cs="Arial"/>
          <w:szCs w:val="20"/>
          <w:lang w:eastAsia="ar-SA"/>
        </w:rPr>
        <w:lastRenderedPageBreak/>
        <w:t>informacji, mających na celu sprecyzowanie nazwy lub daty zakończonego postępowania o udzielenie zamówienia;</w:t>
      </w:r>
    </w:p>
    <w:p w14:paraId="6791A0B2" w14:textId="77777777" w:rsidR="004E1071" w:rsidRPr="007F153F" w:rsidRDefault="004E1071" w:rsidP="004E1071">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 xml:space="preserve">zakresie niezgodnym z ustawą </w:t>
      </w:r>
      <w:proofErr w:type="spellStart"/>
      <w:r w:rsidRPr="007F153F">
        <w:rPr>
          <w:rFonts w:cs="Arial"/>
          <w:szCs w:val="20"/>
          <w:lang w:eastAsia="ar-SA"/>
        </w:rPr>
        <w:t>Pzp</w:t>
      </w:r>
      <w:proofErr w:type="spellEnd"/>
      <w:r w:rsidRPr="007F153F">
        <w:rPr>
          <w:rFonts w:cs="Arial"/>
          <w:szCs w:val="20"/>
          <w:lang w:eastAsia="ar-SA"/>
        </w:rPr>
        <w:t xml:space="preserve"> oraz nie może naruszać integralności protokołu z</w:t>
      </w:r>
      <w:r>
        <w:rPr>
          <w:rFonts w:cs="Arial"/>
          <w:szCs w:val="20"/>
          <w:lang w:eastAsia="ar-SA"/>
        </w:rPr>
        <w:t> </w:t>
      </w:r>
      <w:r w:rsidRPr="007F153F">
        <w:rPr>
          <w:rFonts w:cs="Arial"/>
          <w:szCs w:val="20"/>
          <w:lang w:eastAsia="ar-SA"/>
        </w:rPr>
        <w:t>postępowania oraz jego załączników;</w:t>
      </w:r>
    </w:p>
    <w:p w14:paraId="58CEAFB8" w14:textId="77777777" w:rsidR="004E1071" w:rsidRDefault="004E1071" w:rsidP="004E1071">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0C381305" w14:textId="77777777" w:rsidR="004E1071" w:rsidRPr="0061008C" w:rsidRDefault="004E1071" w:rsidP="004E1071">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5E3E4CE1" w14:textId="77777777" w:rsidR="004E1071" w:rsidRPr="0061008C" w:rsidRDefault="004E1071" w:rsidP="004E1071">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17183812" w14:textId="77777777" w:rsidR="004E1071" w:rsidRPr="0061008C" w:rsidRDefault="004E1071" w:rsidP="004E1071">
      <w:pPr>
        <w:numPr>
          <w:ilvl w:val="2"/>
          <w:numId w:val="3"/>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172BC656" w14:textId="77777777" w:rsidR="004E1071" w:rsidRPr="0061008C" w:rsidRDefault="004E1071" w:rsidP="004E1071">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056482C6" w14:textId="77777777" w:rsidR="004E1071" w:rsidRPr="0061008C" w:rsidRDefault="004E1071" w:rsidP="004E1071">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7BF99BE0" w14:textId="77777777" w:rsidR="004E1071" w:rsidRPr="0061008C" w:rsidRDefault="004E1071" w:rsidP="004E1071">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31DDD830" w14:textId="77777777" w:rsidR="004E1071" w:rsidRPr="00FE10A7" w:rsidRDefault="004E1071" w:rsidP="004E1071">
      <w:pPr>
        <w:pStyle w:val="Nagwek3"/>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26BB6E00" w14:textId="77777777" w:rsidR="004E1071" w:rsidRPr="0061008C" w:rsidRDefault="004E1071" w:rsidP="004E1071">
      <w:pPr>
        <w:tabs>
          <w:tab w:val="left" w:pos="142"/>
        </w:tabs>
        <w:spacing w:before="40" w:after="40"/>
        <w:ind w:left="993"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7F77B131" w14:textId="77777777" w:rsidR="004E1071" w:rsidRDefault="004E1071" w:rsidP="004E1071">
      <w:pPr>
        <w:tabs>
          <w:tab w:val="left" w:pos="142"/>
        </w:tabs>
        <w:spacing w:before="40" w:after="40"/>
        <w:ind w:left="993" w:firstLine="0"/>
        <w:contextualSpacing/>
        <w:rPr>
          <w:rFonts w:cs="Arial"/>
          <w:b/>
          <w:szCs w:val="20"/>
          <w:lang w:eastAsia="ar-SA"/>
        </w:rPr>
      </w:pPr>
      <w:r>
        <w:rPr>
          <w:rFonts w:cs="Arial"/>
          <w:szCs w:val="20"/>
          <w:lang w:eastAsia="ar-SA"/>
        </w:rPr>
        <w:lastRenderedPageBreak/>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Pr="0061008C">
        <w:rPr>
          <w:rFonts w:cs="Arial"/>
          <w:szCs w:val="20"/>
          <w:lang w:eastAsia="ar-SA"/>
        </w:rPr>
        <w:t xml:space="preserve">ykonawcę do złożenia oświadczenia o wypełnieniu przez niego obowiązków informacyjnych przewidzianych w 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Pr="0061008C">
        <w:rPr>
          <w:rFonts w:cs="Arial"/>
          <w:b/>
          <w:szCs w:val="20"/>
          <w:lang w:eastAsia="ar-SA"/>
        </w:rPr>
        <w:t>WZ.</w:t>
      </w:r>
    </w:p>
    <w:p w14:paraId="20C603A4" w14:textId="0F08D767" w:rsidR="00CF7A69" w:rsidRPr="00CF7A69" w:rsidRDefault="00CF7A69" w:rsidP="00CF7A69">
      <w:pPr>
        <w:pStyle w:val="Nagwek3"/>
      </w:pPr>
      <w:r>
        <w:t xml:space="preserve">Umowa powierzenia. </w:t>
      </w:r>
      <w:r w:rsidRPr="00CF7A69">
        <w:t>Zamawiający nie przewiduje powierzenia przetwarzania danych osobowych Wykonawcy. Jeżeli w trakcie realizacji przedmiotu zamówienia będą przetwarzane  dane osobowe pracowników, Uniwersytet Śląski jako Administrator tych danych osobowych będzie powierzał ich przetwarzanie Wykonawcy, zgodnie z przepisem art. 28 ust. 3 RODO oraz zgodnie przepisami ustawy z dnia 10 maja 2018 r. o ochronie danych osobowych (Dz. U. z 2019 r. poz. 1781) w drodze pisemnej umowy powierzenia przetwarzania danych osobowych, która zostanie zawarta wraz z umową o udzielenie zamówienia publicznego.</w:t>
      </w:r>
    </w:p>
    <w:p w14:paraId="548CFC35" w14:textId="6989F7F4" w:rsidR="00CF7A69" w:rsidRPr="0061008C" w:rsidRDefault="00CF7A69" w:rsidP="00CF7A69">
      <w:pPr>
        <w:pStyle w:val="Nagwek3"/>
        <w:numPr>
          <w:ilvl w:val="0"/>
          <w:numId w:val="0"/>
        </w:numPr>
        <w:ind w:left="927"/>
      </w:pPr>
    </w:p>
    <w:p w14:paraId="036D88FF" w14:textId="77777777" w:rsidR="00597136" w:rsidRPr="0061008C" w:rsidRDefault="00597136" w:rsidP="00597136">
      <w:pPr>
        <w:tabs>
          <w:tab w:val="left" w:pos="142"/>
        </w:tabs>
        <w:spacing w:before="40" w:after="40"/>
        <w:contextualSpacing/>
        <w:rPr>
          <w:rFonts w:cs="Arial"/>
          <w:b/>
          <w:szCs w:val="20"/>
          <w:lang w:eastAsia="ar-SA"/>
        </w:rPr>
      </w:pPr>
    </w:p>
    <w:sectPr w:rsidR="00597136" w:rsidRPr="0061008C" w:rsidSect="00E811CE">
      <w:headerReference w:type="default" r:id="rId34"/>
      <w:footerReference w:type="default" r:id="rId35"/>
      <w:footerReference w:type="first" r:id="rId36"/>
      <w:pgSz w:w="11906" w:h="16838" w:code="9"/>
      <w:pgMar w:top="1717" w:right="1134" w:bottom="567" w:left="1134" w:header="56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7409D9" w:rsidRDefault="007409D9" w:rsidP="005D63CD">
      <w:pPr>
        <w:spacing w:line="240" w:lineRule="auto"/>
      </w:pPr>
      <w:r>
        <w:separator/>
      </w:r>
    </w:p>
  </w:endnote>
  <w:endnote w:type="continuationSeparator" w:id="0">
    <w:p w14:paraId="0319789D" w14:textId="77777777" w:rsidR="007409D9" w:rsidRDefault="007409D9"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4957D" w14:textId="3F5D339D" w:rsidR="007409D9" w:rsidRPr="00CA3CE5" w:rsidRDefault="007409D9" w:rsidP="00E811CE">
    <w:pPr>
      <w:pStyle w:val="Stopka"/>
      <w:spacing w:line="200" w:lineRule="exact"/>
      <w:rPr>
        <w:color w:val="002D59"/>
        <w:sz w:val="16"/>
        <w:szCs w:val="16"/>
        <w:vertAlign w:val="subscript"/>
      </w:rPr>
    </w:pPr>
    <w:bookmarkStart w:id="33" w:name="_Hlk64543305"/>
    <w:r>
      <w:rPr>
        <w:noProof/>
        <w:lang w:eastAsia="pl-PL"/>
      </w:rPr>
      <mc:AlternateContent>
        <mc:Choice Requires="wps">
          <w:drawing>
            <wp:anchor distT="0" distB="0" distL="114300" distR="114300" simplePos="0" relativeHeight="251662336" behindDoc="0" locked="0" layoutInCell="0" allowOverlap="1" wp14:anchorId="581F093B" wp14:editId="77DC1FEC">
              <wp:simplePos x="0" y="0"/>
              <wp:positionH relativeFrom="rightMargin">
                <wp:posOffset>-6350</wp:posOffset>
              </wp:positionH>
              <wp:positionV relativeFrom="margin">
                <wp:posOffset>8160385</wp:posOffset>
              </wp:positionV>
              <wp:extent cx="579120" cy="396240"/>
              <wp:effectExtent l="0" t="0" r="0" b="381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0798DC" w14:textId="2D201A3D" w:rsidR="007409D9" w:rsidRPr="00554026" w:rsidRDefault="007409D9" w:rsidP="007C284C">
                          <w:pPr>
                            <w:pBdr>
                              <w:top w:val="single" w:sz="4" w:space="1" w:color="D8D8D8" w:themeColor="background1" w:themeShade="D8"/>
                            </w:pBdr>
                            <w:jc w:val="center"/>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81F093B" id="Prostokąt 3" o:spid="_x0000_s1026" style="position:absolute;left:0;text-align:left;margin-left:-.5pt;margin-top:642.55pt;width:45.6pt;height:31.2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" o:allowincell="f" stroked="f">
              <v:textbox inset="0,,0">
                <w:txbxContent>
                  <w:p w14:paraId="790798DC" w14:textId="2D201A3D" w:rsidR="007409D9" w:rsidRPr="00554026" w:rsidRDefault="007409D9" w:rsidP="007C284C">
                    <w:pPr>
                      <w:pBdr>
                        <w:top w:val="single" w:sz="4" w:space="1" w:color="D8D8D8" w:themeColor="background1" w:themeShade="D8"/>
                      </w:pBdr>
                      <w:jc w:val="center"/>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CA3CE5">
      <w:rPr>
        <w:noProof/>
        <w:sz w:val="16"/>
        <w:szCs w:val="16"/>
        <w:lang w:eastAsia="pl-PL"/>
      </w:rPr>
      <w:drawing>
        <wp:anchor distT="0" distB="0" distL="114300" distR="114300" simplePos="0" relativeHeight="251660288" behindDoc="1" locked="0" layoutInCell="1" allowOverlap="1" wp14:anchorId="2C1BA9AF" wp14:editId="60550471">
          <wp:simplePos x="0" y="0"/>
          <wp:positionH relativeFrom="page">
            <wp:posOffset>4958715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CA3CE5">
      <w:rPr>
        <w:noProof/>
        <w:color w:val="002D59"/>
        <w:sz w:val="16"/>
        <w:szCs w:val="16"/>
        <w:lang w:eastAsia="pl-PL"/>
      </w:rPr>
      <w:drawing>
        <wp:anchor distT="0" distB="0" distL="114300" distR="114300" simplePos="0" relativeHeight="251656192" behindDoc="1" locked="0" layoutInCell="1" allowOverlap="1" wp14:anchorId="6306C974" wp14:editId="4200C592">
          <wp:simplePos x="0" y="0"/>
          <wp:positionH relativeFrom="page">
            <wp:posOffset>-264160</wp:posOffset>
          </wp:positionH>
          <wp:positionV relativeFrom="page">
            <wp:posOffset>9604375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67A670" w14:textId="19C0444F" w:rsidR="007409D9" w:rsidRPr="00CA3CE5" w:rsidRDefault="007409D9" w:rsidP="00E811CE">
    <w:pPr>
      <w:pStyle w:val="Stopka"/>
      <w:spacing w:line="276" w:lineRule="auto"/>
      <w:ind w:left="-142"/>
      <w:rPr>
        <w:color w:val="002D59"/>
        <w:sz w:val="16"/>
        <w:szCs w:val="16"/>
      </w:rPr>
    </w:pPr>
    <w:r w:rsidRPr="00CA3CE5">
      <w:rPr>
        <w:color w:val="002D59"/>
        <w:sz w:val="16"/>
        <w:szCs w:val="16"/>
      </w:rPr>
      <w:t>Uniwersytet Śląski w Katowicach</w:t>
    </w:r>
  </w:p>
  <w:p w14:paraId="01690237" w14:textId="6C9403B5" w:rsidR="007409D9" w:rsidRPr="00CA3CE5" w:rsidRDefault="007409D9" w:rsidP="00E811CE">
    <w:pPr>
      <w:pStyle w:val="Stopka"/>
      <w:spacing w:line="276" w:lineRule="auto"/>
      <w:ind w:left="-142"/>
      <w:rPr>
        <w:color w:val="002D59"/>
        <w:sz w:val="16"/>
        <w:szCs w:val="16"/>
      </w:rPr>
    </w:pPr>
    <w:r w:rsidRPr="00CA3CE5">
      <w:rPr>
        <w:color w:val="002D59"/>
        <w:sz w:val="16"/>
        <w:szCs w:val="16"/>
      </w:rPr>
      <w:t>Dział Zamówień Publicznych</w:t>
    </w:r>
  </w:p>
  <w:p w14:paraId="34869E45" w14:textId="4F0867BA" w:rsidR="007409D9" w:rsidRPr="00CA3CE5" w:rsidRDefault="007409D9" w:rsidP="00E811CE">
    <w:pPr>
      <w:pStyle w:val="Stopka"/>
      <w:spacing w:line="276" w:lineRule="auto"/>
      <w:ind w:left="-142"/>
      <w:rPr>
        <w:color w:val="002D59"/>
        <w:sz w:val="16"/>
        <w:szCs w:val="16"/>
      </w:rPr>
    </w:pPr>
    <w:r w:rsidRPr="00CA3CE5">
      <w:rPr>
        <w:noProof/>
        <w:sz w:val="16"/>
        <w:szCs w:val="16"/>
        <w:lang w:eastAsia="pl-PL"/>
      </w:rPr>
      <mc:AlternateContent>
        <mc:Choice Requires="wps">
          <w:drawing>
            <wp:anchor distT="0" distB="0" distL="114300" distR="114300" simplePos="0" relativeHeight="251657216" behindDoc="0" locked="0" layoutInCell="0" allowOverlap="1" wp14:anchorId="17F3E5A3" wp14:editId="0218AED5">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4FDC58" w14:textId="77777777" w:rsidR="007409D9" w:rsidRPr="003A2237" w:rsidRDefault="007409D9" w:rsidP="00E811CE">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7F3E5A3" id="Prostokąt 2" o:spid="_x0000_s1027" style="position:absolute;left:0;text-align:left;margin-left:20.9pt;margin-top:694.4pt;width:23.9pt;height:27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234FDC58" w14:textId="77777777" w:rsidR="007409D9" w:rsidRPr="003A2237" w:rsidRDefault="007409D9" w:rsidP="00E811CE">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CA3CE5">
      <w:rPr>
        <w:color w:val="002D59"/>
        <w:sz w:val="16"/>
        <w:szCs w:val="16"/>
      </w:rPr>
      <w:t>ul. Bankowa 12, 40-007 Katowice</w:t>
    </w:r>
  </w:p>
  <w:p w14:paraId="2B728FF1" w14:textId="3F85E9EE" w:rsidR="007409D9" w:rsidRPr="00CA3CE5" w:rsidRDefault="007409D9" w:rsidP="00E811CE">
    <w:pPr>
      <w:pStyle w:val="Stopka"/>
      <w:tabs>
        <w:tab w:val="clear" w:pos="4536"/>
        <w:tab w:val="clear" w:pos="9072"/>
        <w:tab w:val="left" w:pos="3630"/>
        <w:tab w:val="right" w:pos="9638"/>
      </w:tabs>
      <w:spacing w:line="276" w:lineRule="auto"/>
      <w:ind w:left="-142"/>
      <w:rPr>
        <w:color w:val="002D59"/>
        <w:sz w:val="16"/>
        <w:szCs w:val="16"/>
        <w:u w:val="single"/>
        <w:lang w:val="de-DE"/>
      </w:rPr>
    </w:pPr>
    <w:r w:rsidRPr="00CA3CE5">
      <w:rPr>
        <w:color w:val="002D59"/>
        <w:sz w:val="16"/>
        <w:szCs w:val="16"/>
        <w:lang w:val="de-DE"/>
      </w:rPr>
      <w:t xml:space="preserve">tel.: 32 359 13 34, </w:t>
    </w:r>
    <w:proofErr w:type="spellStart"/>
    <w:r w:rsidRPr="00CA3CE5">
      <w:rPr>
        <w:color w:val="002D59"/>
        <w:sz w:val="16"/>
        <w:szCs w:val="16"/>
        <w:lang w:val="de-DE"/>
      </w:rPr>
      <w:t>e-mail</w:t>
    </w:r>
    <w:proofErr w:type="spellEnd"/>
    <w:r w:rsidRPr="00CA3CE5">
      <w:rPr>
        <w:color w:val="002D59"/>
        <w:sz w:val="16"/>
        <w:szCs w:val="16"/>
        <w:lang w:val="de-DE"/>
      </w:rPr>
      <w:t>: dzp@us.edu.pl</w:t>
    </w:r>
    <w:r w:rsidRPr="00CA3CE5">
      <w:rPr>
        <w:color w:val="002D59"/>
        <w:sz w:val="16"/>
        <w:szCs w:val="16"/>
        <w:lang w:val="de-DE"/>
      </w:rPr>
      <w:tab/>
    </w:r>
    <w:r>
      <w:rPr>
        <w:color w:val="002D59"/>
        <w:sz w:val="16"/>
        <w:szCs w:val="16"/>
        <w:lang w:val="de-DE"/>
      </w:rPr>
      <w:tab/>
    </w:r>
  </w:p>
  <w:p w14:paraId="6508CB7B" w14:textId="31CE7D48" w:rsidR="007409D9" w:rsidRPr="00CA3CE5" w:rsidRDefault="00D828C3" w:rsidP="00E811CE">
    <w:pPr>
      <w:pStyle w:val="Stopka"/>
      <w:tabs>
        <w:tab w:val="clear" w:pos="4536"/>
        <w:tab w:val="clear" w:pos="9072"/>
        <w:tab w:val="left" w:pos="3630"/>
      </w:tabs>
      <w:spacing w:line="276" w:lineRule="auto"/>
      <w:ind w:left="-142"/>
      <w:rPr>
        <w:color w:val="002D59"/>
        <w:sz w:val="16"/>
        <w:szCs w:val="16"/>
        <w:lang w:val="de-DE"/>
      </w:rPr>
    </w:pPr>
    <w:hyperlink r:id="rId2" w:history="1">
      <w:r w:rsidR="007409D9" w:rsidRPr="00CA3CE5">
        <w:rPr>
          <w:color w:val="002D59"/>
          <w:sz w:val="16"/>
          <w:szCs w:val="16"/>
          <w:lang w:val="de-DE"/>
        </w:rPr>
        <w:t>www.us.edu.pl</w:t>
      </w:r>
    </w:hyperlink>
  </w:p>
  <w:p w14:paraId="1D731559" w14:textId="02CF9355" w:rsidR="007409D9" w:rsidRDefault="007409D9" w:rsidP="00E811CE">
    <w:pPr>
      <w:pStyle w:val="Stopka"/>
      <w:tabs>
        <w:tab w:val="clear" w:pos="4536"/>
        <w:tab w:val="clear" w:pos="9072"/>
        <w:tab w:val="left" w:pos="3630"/>
      </w:tabs>
      <w:spacing w:line="276" w:lineRule="auto"/>
      <w:rPr>
        <w:color w:val="002D59"/>
        <w:sz w:val="16"/>
        <w:szCs w:val="16"/>
        <w:u w:val="single"/>
        <w:lang w:val="de-DE"/>
      </w:rPr>
    </w:pPr>
  </w:p>
  <w:bookmarkEnd w:id="33"/>
  <w:p w14:paraId="7053D9C0" w14:textId="77777777" w:rsidR="007409D9" w:rsidRPr="00A36646" w:rsidRDefault="007409D9" w:rsidP="00E811CE">
    <w:pPr>
      <w:pStyle w:val="Stopka"/>
      <w:tabs>
        <w:tab w:val="clear" w:pos="4536"/>
        <w:tab w:val="clear" w:pos="9072"/>
        <w:tab w:val="left" w:pos="3630"/>
      </w:tabs>
      <w:spacing w:line="276" w:lineRule="auto"/>
      <w:rPr>
        <w:color w:val="002D59"/>
        <w:sz w:val="16"/>
        <w:szCs w:val="16"/>
        <w:u w:val="single"/>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7409D9" w:rsidRPr="00602A59" w:rsidRDefault="007409D9"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59264" behindDoc="0" locked="0" layoutInCell="0" allowOverlap="1" wp14:anchorId="75BEB2CA" wp14:editId="5D8F8875">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7409D9" w:rsidRPr="00663D66" w:rsidRDefault="007409D9"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8" style="position:absolute;left:0;text-align:left;margin-left:-11.6pt;margin-top:721.5pt;width:64.5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" o:allowincell="f" stroked="f">
              <v:textbox style="mso-fit-shape-to-text:t" inset="0,,0">
                <w:txbxContent>
                  <w:p w14:paraId="5BC7652A" w14:textId="18D5941E" w:rsidR="007409D9" w:rsidRPr="00663D66" w:rsidRDefault="007409D9"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7409D9" w:rsidRPr="00602A59" w:rsidRDefault="007409D9"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7409D9" w:rsidRPr="00602A59" w:rsidRDefault="007409D9"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0" behindDoc="0" locked="0" layoutInCell="0" allowOverlap="1" wp14:anchorId="6C929980" wp14:editId="6672E670">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7409D9" w:rsidRPr="00AF7FE4" w:rsidRDefault="007409D9"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9" style="position:absolute;left:0;text-align:left;margin-left:20.9pt;margin-top:694.4pt;width:23.9pt;height:27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5mQ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xUVJrzZ5AFlYDbcAwvCEwabX9jFEP/Vhj92lLLMdIvlEgrdC8cVJMrnIw7HF1fb5KFIUQNfYY&#10;DdO5H5p9a6zYtHBDFkuk9C3IsBFRIkGiA5qDeKHXYi6HdyE087kdvX6+XrMf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PjvmZCHAgAABQUAAA4AAAAAAAAAAAAAAAAALgIAAGRycy9lMm9Eb2MueG1sUEsBAi0AFAAG&#10;AAgAAAAhADSEszThAAAACwEAAA8AAAAAAAAAAAAAAAAA4QQAAGRycy9kb3ducmV2LnhtbFBLBQYA&#10;AAAABAAEAPMAAADvBQAAAAA=&#10;" o:allowincell="f" stroked="f">
              <v:textbox inset="0,,0">
                <w:txbxContent>
                  <w:p w14:paraId="6951A6DD" w14:textId="0A2A9FF4" w:rsidR="007409D9" w:rsidRPr="00AF7FE4" w:rsidRDefault="007409D9"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7409D9" w:rsidRPr="00602A59" w:rsidRDefault="007409D9"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7409D9" w:rsidRDefault="007409D9"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7409D9" w:rsidRDefault="007409D9" w:rsidP="005D63CD">
      <w:pPr>
        <w:spacing w:line="240" w:lineRule="auto"/>
      </w:pPr>
      <w:r>
        <w:separator/>
      </w:r>
    </w:p>
  </w:footnote>
  <w:footnote w:type="continuationSeparator" w:id="0">
    <w:p w14:paraId="2B46885E" w14:textId="77777777" w:rsidR="007409D9" w:rsidRDefault="007409D9" w:rsidP="005D63CD">
      <w:pPr>
        <w:spacing w:line="240" w:lineRule="auto"/>
      </w:pPr>
      <w:r>
        <w:continuationSeparator/>
      </w:r>
    </w:p>
  </w:footnote>
  <w:footnote w:id="1">
    <w:p w14:paraId="06297657" w14:textId="77777777" w:rsidR="007409D9" w:rsidRPr="00254EA7" w:rsidRDefault="007409D9" w:rsidP="00254EA7">
      <w:pPr>
        <w:pStyle w:val="Tekstprzypisudolnego"/>
        <w:spacing w:line="360" w:lineRule="auto"/>
        <w:rPr>
          <w:rFonts w:ascii="Bahnschrift" w:hAnsi="Bahnschrift" w:cs="Arial"/>
          <w:sz w:val="16"/>
          <w:szCs w:val="16"/>
        </w:rPr>
      </w:pPr>
      <w:r w:rsidRPr="00254EA7">
        <w:rPr>
          <w:rStyle w:val="Odwoanieprzypisudolnego"/>
          <w:rFonts w:ascii="Bahnschrift" w:hAnsi="Bahnschrift" w:cs="Arial"/>
          <w:sz w:val="16"/>
          <w:szCs w:val="16"/>
        </w:rPr>
        <w:footnoteRef/>
      </w:r>
      <w:r w:rsidRPr="00254EA7">
        <w:rPr>
          <w:rFonts w:ascii="Bahnschrift" w:hAnsi="Bahnschrift" w:cs="Arial"/>
          <w:sz w:val="16"/>
          <w:szCs w:val="16"/>
        </w:rPr>
        <w:t xml:space="preserve"> Kwota ta zostanie odczytana bezpośrednio przed otwarciem ofert zgodnie z art. 86 ust. 3 </w:t>
      </w:r>
      <w:r w:rsidRPr="00254EA7">
        <w:rPr>
          <w:rFonts w:ascii="Bahnschrift" w:hAnsi="Bahnschrift" w:cs="Arial"/>
          <w:bCs/>
          <w:sz w:val="16"/>
          <w:szCs w:val="16"/>
        </w:rPr>
        <w:t>ustawy – Prawo zamówień publicznych.</w:t>
      </w:r>
    </w:p>
  </w:footnote>
  <w:footnote w:id="2">
    <w:p w14:paraId="05D16623" w14:textId="77777777" w:rsidR="007409D9" w:rsidRDefault="007409D9" w:rsidP="00BA591C">
      <w:pPr>
        <w:pStyle w:val="Tekstprzypisudolnego"/>
        <w:spacing w:after="0" w:line="240" w:lineRule="auto"/>
        <w:ind w:left="284" w:firstLine="0"/>
        <w:rPr>
          <w:rFonts w:ascii="Bahnschrift" w:hAnsi="Bahnschrift" w:cs="Arial"/>
          <w:i/>
          <w:sz w:val="18"/>
          <w:szCs w:val="18"/>
          <w:lang w:val="pl-PL"/>
        </w:rPr>
      </w:pPr>
      <w:r>
        <w:rPr>
          <w:sz w:val="22"/>
          <w:szCs w:val="22"/>
          <w:vertAlign w:val="superscript"/>
        </w:rPr>
        <w:footnoteRef/>
      </w:r>
      <w:r>
        <w:rPr>
          <w:rFonts w:ascii="Bahnschrift" w:hAnsi="Bahnschrift" w:cs="Arial"/>
          <w:sz w:val="22"/>
          <w:szCs w:val="22"/>
          <w:vertAlign w:val="superscript"/>
        </w:rPr>
        <w:t xml:space="preserve"> </w:t>
      </w:r>
      <w:r>
        <w:rPr>
          <w:rFonts w:ascii="Bahnschrift" w:hAnsi="Bahnschrift" w:cs="Arial"/>
          <w:sz w:val="22"/>
          <w:szCs w:val="22"/>
          <w:vertAlign w:val="superscript"/>
          <w:lang w:val="pl-PL"/>
        </w:rPr>
        <w:t xml:space="preserve">Dotyczy części A postępowania. </w:t>
      </w:r>
    </w:p>
  </w:footnote>
  <w:footnote w:id="3">
    <w:p w14:paraId="4D4812D9" w14:textId="77777777" w:rsidR="007409D9" w:rsidRDefault="007409D9" w:rsidP="00BA591C">
      <w:pPr>
        <w:pStyle w:val="Tekstprzypisudolnego"/>
        <w:spacing w:after="0" w:line="240" w:lineRule="auto"/>
        <w:ind w:left="284" w:firstLine="0"/>
        <w:rPr>
          <w:rFonts w:ascii="Bahnschrift" w:hAnsi="Bahnschrift" w:cs="Arial"/>
          <w:i/>
          <w:sz w:val="18"/>
          <w:szCs w:val="18"/>
          <w:lang w:val="pl-PL"/>
        </w:rPr>
      </w:pPr>
      <w:r>
        <w:rPr>
          <w:sz w:val="22"/>
          <w:szCs w:val="22"/>
          <w:vertAlign w:val="superscript"/>
        </w:rPr>
        <w:footnoteRef/>
      </w:r>
      <w:r>
        <w:rPr>
          <w:rFonts w:ascii="Bahnschrift" w:hAnsi="Bahnschrift" w:cs="Arial"/>
          <w:sz w:val="22"/>
          <w:szCs w:val="22"/>
          <w:vertAlign w:val="superscript"/>
        </w:rPr>
        <w:t xml:space="preserve"> </w:t>
      </w:r>
      <w:r>
        <w:rPr>
          <w:rFonts w:ascii="Bahnschrift" w:hAnsi="Bahnschrift" w:cs="Arial"/>
          <w:sz w:val="22"/>
          <w:szCs w:val="22"/>
          <w:vertAlign w:val="superscript"/>
          <w:lang w:val="pl-PL"/>
        </w:rPr>
        <w:t xml:space="preserve">Dotyczy części A postępowania.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F0AD9" w14:textId="52C1A4AF" w:rsidR="007409D9" w:rsidRDefault="007409D9" w:rsidP="007C284C">
    <w:pPr>
      <w:pStyle w:val="Nagwek"/>
      <w:tabs>
        <w:tab w:val="clear" w:pos="4536"/>
        <w:tab w:val="clear" w:pos="9072"/>
        <w:tab w:val="left" w:pos="6180"/>
      </w:tabs>
    </w:pPr>
    <w:r>
      <w:rPr>
        <w:noProof/>
        <w:lang w:eastAsia="pl-PL"/>
      </w:rPr>
      <w:drawing>
        <wp:anchor distT="0" distB="0" distL="114300" distR="114300" simplePos="0" relativeHeight="251655168" behindDoc="1" locked="1" layoutInCell="1" allowOverlap="1" wp14:anchorId="5E476694" wp14:editId="705ECE1C">
          <wp:simplePos x="0" y="0"/>
          <wp:positionH relativeFrom="page">
            <wp:posOffset>-26670</wp:posOffset>
          </wp:positionH>
          <wp:positionV relativeFrom="page">
            <wp:posOffset>-333375</wp:posOffset>
          </wp:positionV>
          <wp:extent cx="7559675" cy="1181100"/>
          <wp:effectExtent l="0" t="0" r="3175"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6397638"/>
    <w:multiLevelType w:val="hybridMultilevel"/>
    <w:tmpl w:val="12E65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431AAF9E"/>
    <w:lvl w:ilvl="0" w:tplc="EC4A977E">
      <w:start w:val="1"/>
      <w:numFmt w:val="decimal"/>
      <w:pStyle w:val="Nagwek3"/>
      <w:lvlText w:val="%1)"/>
      <w:lvlJc w:val="left"/>
      <w:pPr>
        <w:ind w:left="927" w:hanging="360"/>
      </w:pPr>
      <w:rPr>
        <w:rFonts w:ascii="Bahnschrift" w:eastAsia="Calibri" w:hAnsi="Bahnschrif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C9A49C8">
      <w:start w:val="1"/>
      <w:numFmt w:val="lowerLetter"/>
      <w:lvlText w:val="%2)"/>
      <w:lvlJc w:val="left"/>
      <w:pPr>
        <w:ind w:left="1647" w:hanging="360"/>
      </w:pPr>
      <w:rPr>
        <w:rFonts w:ascii="Bahnschrift" w:hAnsi="Bahnschrift" w:hint="default"/>
        <w:sz w:val="20"/>
        <w:szCs w:val="20"/>
      </w:r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A2238A0"/>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376011C9"/>
    <w:multiLevelType w:val="hybridMultilevel"/>
    <w:tmpl w:val="A1165B9A"/>
    <w:lvl w:ilvl="0" w:tplc="A918A142">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1"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3" w15:restartNumberingAfterBreak="0">
    <w:nsid w:val="579D6890"/>
    <w:multiLevelType w:val="hybridMultilevel"/>
    <w:tmpl w:val="7230F7A6"/>
    <w:lvl w:ilvl="0" w:tplc="07F80F54">
      <w:start w:val="1"/>
      <w:numFmt w:val="lowerLetter"/>
      <w:pStyle w:val="Nagwek4"/>
      <w:lvlText w:val="%1)"/>
      <w:lvlJc w:val="left"/>
      <w:pPr>
        <w:ind w:left="8299"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5AA66714"/>
    <w:multiLevelType w:val="hybridMultilevel"/>
    <w:tmpl w:val="E30AA048"/>
    <w:lvl w:ilvl="0" w:tplc="98B61652">
      <w:start w:val="1"/>
      <w:numFmt w:val="decimal"/>
      <w:pStyle w:val="Mrz1"/>
      <w:lvlText w:val="%1)"/>
      <w:lvlJc w:val="left"/>
      <w:pPr>
        <w:ind w:left="947" w:hanging="437"/>
      </w:pPr>
      <w:rPr>
        <w:rFonts w:ascii="Arial" w:hAnsi="Arial" w:cs="Arial" w:hint="default"/>
        <w:sz w:val="18"/>
        <w:szCs w:val="18"/>
      </w:rPr>
    </w:lvl>
    <w:lvl w:ilvl="1" w:tplc="04150019">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5"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7"/>
  </w:num>
  <w:num w:numId="2">
    <w:abstractNumId w:val="8"/>
  </w:num>
  <w:num w:numId="3">
    <w:abstractNumId w:val="15"/>
  </w:num>
  <w:num w:numId="4">
    <w:abstractNumId w:val="5"/>
  </w:num>
  <w:num w:numId="5">
    <w:abstractNumId w:val="2"/>
  </w:num>
  <w:num w:numId="6">
    <w:abstractNumId w:val="13"/>
  </w:num>
  <w:num w:numId="7">
    <w:abstractNumId w:val="2"/>
  </w:num>
  <w:num w:numId="8">
    <w:abstractNumId w:val="5"/>
    <w:lvlOverride w:ilvl="0">
      <w:startOverride w:val="1"/>
    </w:lvlOverride>
  </w:num>
  <w:num w:numId="9">
    <w:abstractNumId w:val="2"/>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2"/>
    <w:lvlOverride w:ilvl="0">
      <w:startOverride w:val="2"/>
    </w:lvlOverride>
  </w:num>
  <w:num w:numId="14">
    <w:abstractNumId w:val="2"/>
    <w:lvlOverride w:ilvl="0">
      <w:startOverride w:val="1"/>
    </w:lvlOverride>
  </w:num>
  <w:num w:numId="15">
    <w:abstractNumId w:val="13"/>
    <w:lvlOverride w:ilvl="0">
      <w:startOverride w:val="1"/>
    </w:lvlOverride>
  </w:num>
  <w:num w:numId="16">
    <w:abstractNumId w:val="2"/>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13"/>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2"/>
    <w:lvlOverride w:ilvl="0">
      <w:startOverride w:val="1"/>
    </w:lvlOverride>
  </w:num>
  <w:num w:numId="28">
    <w:abstractNumId w:val="2"/>
    <w:lvlOverride w:ilvl="0">
      <w:startOverride w:val="2"/>
    </w:lvlOverride>
  </w:num>
  <w:num w:numId="29">
    <w:abstractNumId w:val="4"/>
  </w:num>
  <w:num w:numId="30">
    <w:abstractNumId w:val="13"/>
    <w:lvlOverride w:ilvl="0">
      <w:startOverride w:val="1"/>
    </w:lvlOverride>
  </w:num>
  <w:num w:numId="31">
    <w:abstractNumId w:val="2"/>
    <w:lvlOverride w:ilvl="0">
      <w:startOverride w:val="1"/>
    </w:lvlOverride>
  </w:num>
  <w:num w:numId="32">
    <w:abstractNumId w:val="5"/>
    <w:lvlOverride w:ilvl="0">
      <w:startOverride w:val="2"/>
    </w:lvlOverride>
  </w:num>
  <w:num w:numId="33">
    <w:abstractNumId w:val="2"/>
    <w:lvlOverride w:ilvl="0">
      <w:startOverride w:val="1"/>
    </w:lvlOverride>
  </w:num>
  <w:num w:numId="34">
    <w:abstractNumId w:val="5"/>
    <w:lvlOverride w:ilvl="0">
      <w:startOverride w:val="1"/>
    </w:lvlOverride>
  </w:num>
  <w:num w:numId="35">
    <w:abstractNumId w:val="2"/>
    <w:lvlOverride w:ilvl="0">
      <w:startOverride w:val="1"/>
    </w:lvlOverride>
  </w:num>
  <w:num w:numId="36">
    <w:abstractNumId w:val="5"/>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5"/>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13"/>
    <w:lvlOverride w:ilvl="0">
      <w:startOverride w:val="1"/>
    </w:lvlOverride>
  </w:num>
  <w:num w:numId="44">
    <w:abstractNumId w:val="13"/>
    <w:lvlOverride w:ilvl="0">
      <w:startOverride w:val="1"/>
    </w:lvlOverride>
  </w:num>
  <w:num w:numId="45">
    <w:abstractNumId w:val="13"/>
    <w:lvlOverride w:ilvl="0">
      <w:startOverride w:val="1"/>
    </w:lvlOverride>
  </w:num>
  <w:num w:numId="46">
    <w:abstractNumId w:val="13"/>
    <w:lvlOverride w:ilvl="0">
      <w:startOverride w:val="1"/>
    </w:lvlOverride>
  </w:num>
  <w:num w:numId="47">
    <w:abstractNumId w:val="2"/>
    <w:lvlOverride w:ilvl="0">
      <w:startOverride w:val="1"/>
    </w:lvlOverride>
  </w:num>
  <w:num w:numId="48">
    <w:abstractNumId w:val="2"/>
    <w:lvlOverride w:ilvl="0">
      <w:startOverride w:val="1"/>
    </w:lvlOverride>
  </w:num>
  <w:num w:numId="49">
    <w:abstractNumId w:val="2"/>
    <w:lvlOverride w:ilvl="0">
      <w:startOverride w:val="1"/>
    </w:lvlOverride>
  </w:num>
  <w:num w:numId="50">
    <w:abstractNumId w:val="2"/>
  </w:num>
  <w:num w:numId="51">
    <w:abstractNumId w:val="5"/>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16"/>
  </w:num>
  <w:num w:numId="55">
    <w:abstractNumId w:val="2"/>
    <w:lvlOverride w:ilvl="0">
      <w:startOverride w:val="1"/>
    </w:lvlOverride>
  </w:num>
  <w:num w:numId="56">
    <w:abstractNumId w:val="5"/>
    <w:lvlOverride w:ilvl="0">
      <w:startOverride w:val="1"/>
    </w:lvlOverride>
  </w:num>
  <w:num w:numId="57">
    <w:abstractNumId w:val="2"/>
    <w:lvlOverride w:ilvl="0">
      <w:startOverride w:val="1"/>
    </w:lvlOverride>
  </w:num>
  <w:num w:numId="58">
    <w:abstractNumId w:val="5"/>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10"/>
  </w:num>
  <w:num w:numId="62">
    <w:abstractNumId w:val="11"/>
  </w:num>
  <w:num w:numId="63">
    <w:abstractNumId w:val="9"/>
  </w:num>
  <w:num w:numId="64">
    <w:abstractNumId w:val="13"/>
    <w:lvlOverride w:ilvl="0">
      <w:startOverride w:val="1"/>
    </w:lvlOverride>
  </w:num>
  <w:num w:numId="65">
    <w:abstractNumId w:val="2"/>
    <w:lvlOverride w:ilvl="0">
      <w:startOverride w:val="1"/>
    </w:lvlOverride>
  </w:num>
  <w:num w:numId="66">
    <w:abstractNumId w:val="13"/>
    <w:lvlOverride w:ilvl="0">
      <w:startOverride w:val="1"/>
    </w:lvlOverride>
  </w:num>
  <w:num w:numId="67">
    <w:abstractNumId w:val="2"/>
    <w:lvlOverride w:ilvl="0">
      <w:startOverride w:val="1"/>
    </w:lvlOverride>
  </w:num>
  <w:num w:numId="68">
    <w:abstractNumId w:val="3"/>
  </w:num>
  <w:num w:numId="69">
    <w:abstractNumId w:val="2"/>
    <w:lvlOverride w:ilvl="0">
      <w:startOverride w:val="1"/>
    </w:lvlOverride>
  </w:num>
  <w:num w:numId="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2"/>
  </w:num>
  <w:num w:numId="75">
    <w:abstractNumId w:val="2"/>
    <w:lvlOverride w:ilvl="0">
      <w:startOverride w:val="1"/>
    </w:lvlOverride>
  </w:num>
  <w:num w:numId="76">
    <w:abstractNumId w:val="14"/>
  </w:num>
  <w:num w:numId="77">
    <w:abstractNumId w:val="2"/>
    <w:lvlOverride w:ilvl="0">
      <w:startOverride w:val="1"/>
    </w:lvlOverride>
  </w:num>
  <w:num w:numId="78">
    <w:abstractNumId w:val="13"/>
    <w:lvlOverride w:ilvl="0">
      <w:startOverride w:val="1"/>
    </w:lvlOverride>
  </w:num>
  <w:num w:numId="79">
    <w:abstractNumId w:val="13"/>
    <w:lvlOverride w:ilvl="0">
      <w:startOverride w:val="1"/>
    </w:lvlOverride>
  </w:num>
  <w:num w:numId="80">
    <w:abstractNumId w:val="2"/>
  </w:num>
  <w:num w:numId="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num>
  <w:num w:numId="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3"/>
    <w:lvlOverride w:ilvl="0">
      <w:startOverride w:val="1"/>
    </w:lvlOverride>
  </w:num>
  <w:num w:numId="86">
    <w:abstractNumId w:val="5"/>
    <w:lvlOverride w:ilvl="0">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72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285D"/>
    <w:rsid w:val="00014628"/>
    <w:rsid w:val="00017990"/>
    <w:rsid w:val="00021C6F"/>
    <w:rsid w:val="00023CE7"/>
    <w:rsid w:val="00024E71"/>
    <w:rsid w:val="0002518A"/>
    <w:rsid w:val="00034894"/>
    <w:rsid w:val="0003593D"/>
    <w:rsid w:val="000475E6"/>
    <w:rsid w:val="000479C6"/>
    <w:rsid w:val="000518A0"/>
    <w:rsid w:val="00052289"/>
    <w:rsid w:val="0005731B"/>
    <w:rsid w:val="00061843"/>
    <w:rsid w:val="00062715"/>
    <w:rsid w:val="000649CD"/>
    <w:rsid w:val="00065E6E"/>
    <w:rsid w:val="00066CCC"/>
    <w:rsid w:val="0006705E"/>
    <w:rsid w:val="00070C25"/>
    <w:rsid w:val="0007189A"/>
    <w:rsid w:val="000729DF"/>
    <w:rsid w:val="00080C23"/>
    <w:rsid w:val="00081B9B"/>
    <w:rsid w:val="00083060"/>
    <w:rsid w:val="000836B7"/>
    <w:rsid w:val="000922E3"/>
    <w:rsid w:val="000A2883"/>
    <w:rsid w:val="000A37EA"/>
    <w:rsid w:val="000A3D64"/>
    <w:rsid w:val="000A5BCB"/>
    <w:rsid w:val="000B0AAE"/>
    <w:rsid w:val="000C5ABC"/>
    <w:rsid w:val="000C6B2B"/>
    <w:rsid w:val="000D1F37"/>
    <w:rsid w:val="000D2481"/>
    <w:rsid w:val="000D53D8"/>
    <w:rsid w:val="000E2A5C"/>
    <w:rsid w:val="000E587B"/>
    <w:rsid w:val="000E799D"/>
    <w:rsid w:val="000F1592"/>
    <w:rsid w:val="000F48C7"/>
    <w:rsid w:val="000F7499"/>
    <w:rsid w:val="00103256"/>
    <w:rsid w:val="00106380"/>
    <w:rsid w:val="00110217"/>
    <w:rsid w:val="00111FD4"/>
    <w:rsid w:val="0011319E"/>
    <w:rsid w:val="00113823"/>
    <w:rsid w:val="00115253"/>
    <w:rsid w:val="00120996"/>
    <w:rsid w:val="001222AD"/>
    <w:rsid w:val="0012444C"/>
    <w:rsid w:val="00125FCF"/>
    <w:rsid w:val="001266B3"/>
    <w:rsid w:val="00134454"/>
    <w:rsid w:val="001359FA"/>
    <w:rsid w:val="001429F6"/>
    <w:rsid w:val="001463E7"/>
    <w:rsid w:val="00147280"/>
    <w:rsid w:val="001509D7"/>
    <w:rsid w:val="0015319B"/>
    <w:rsid w:val="00155256"/>
    <w:rsid w:val="001555CF"/>
    <w:rsid w:val="00156E83"/>
    <w:rsid w:val="00163B3A"/>
    <w:rsid w:val="00163CC7"/>
    <w:rsid w:val="00166325"/>
    <w:rsid w:val="001669DA"/>
    <w:rsid w:val="00170642"/>
    <w:rsid w:val="0017629A"/>
    <w:rsid w:val="001814C5"/>
    <w:rsid w:val="0018530C"/>
    <w:rsid w:val="001863EA"/>
    <w:rsid w:val="001902EC"/>
    <w:rsid w:val="00190A87"/>
    <w:rsid w:val="00191685"/>
    <w:rsid w:val="00197885"/>
    <w:rsid w:val="00197CBB"/>
    <w:rsid w:val="001A0C84"/>
    <w:rsid w:val="001A32D7"/>
    <w:rsid w:val="001B1AC0"/>
    <w:rsid w:val="001B3E7D"/>
    <w:rsid w:val="001B6A6B"/>
    <w:rsid w:val="001C1EE6"/>
    <w:rsid w:val="001C2850"/>
    <w:rsid w:val="001C43D0"/>
    <w:rsid w:val="001D05CD"/>
    <w:rsid w:val="001E751E"/>
    <w:rsid w:val="001F0345"/>
    <w:rsid w:val="001F20CC"/>
    <w:rsid w:val="002003E5"/>
    <w:rsid w:val="00200A27"/>
    <w:rsid w:val="00202711"/>
    <w:rsid w:val="002106BA"/>
    <w:rsid w:val="00221638"/>
    <w:rsid w:val="00226310"/>
    <w:rsid w:val="002275B2"/>
    <w:rsid w:val="002275CE"/>
    <w:rsid w:val="0022793F"/>
    <w:rsid w:val="00230DE9"/>
    <w:rsid w:val="002318AB"/>
    <w:rsid w:val="00241D9C"/>
    <w:rsid w:val="00241E21"/>
    <w:rsid w:val="00244022"/>
    <w:rsid w:val="002445E5"/>
    <w:rsid w:val="00254EA7"/>
    <w:rsid w:val="0025533C"/>
    <w:rsid w:val="00266739"/>
    <w:rsid w:val="0027059C"/>
    <w:rsid w:val="00272E3F"/>
    <w:rsid w:val="002767DF"/>
    <w:rsid w:val="0028280A"/>
    <w:rsid w:val="00283533"/>
    <w:rsid w:val="002853EB"/>
    <w:rsid w:val="0029309E"/>
    <w:rsid w:val="00297EB3"/>
    <w:rsid w:val="002A3574"/>
    <w:rsid w:val="002A50F6"/>
    <w:rsid w:val="002B20B0"/>
    <w:rsid w:val="002B3B39"/>
    <w:rsid w:val="002B5872"/>
    <w:rsid w:val="002B6782"/>
    <w:rsid w:val="002B7044"/>
    <w:rsid w:val="002C7D1D"/>
    <w:rsid w:val="002D0169"/>
    <w:rsid w:val="002D273D"/>
    <w:rsid w:val="002D2F12"/>
    <w:rsid w:val="002D52FC"/>
    <w:rsid w:val="002D64F0"/>
    <w:rsid w:val="002E4CF0"/>
    <w:rsid w:val="002E672D"/>
    <w:rsid w:val="002F09AA"/>
    <w:rsid w:val="002F5524"/>
    <w:rsid w:val="002F56CF"/>
    <w:rsid w:val="002F615F"/>
    <w:rsid w:val="002F65CC"/>
    <w:rsid w:val="002F6C9E"/>
    <w:rsid w:val="002F6D6A"/>
    <w:rsid w:val="00301EA8"/>
    <w:rsid w:val="00305D5C"/>
    <w:rsid w:val="0031115A"/>
    <w:rsid w:val="00313EA4"/>
    <w:rsid w:val="003144B0"/>
    <w:rsid w:val="00314A16"/>
    <w:rsid w:val="00317F1D"/>
    <w:rsid w:val="00321B53"/>
    <w:rsid w:val="00326F87"/>
    <w:rsid w:val="0033160A"/>
    <w:rsid w:val="003322E2"/>
    <w:rsid w:val="003327C2"/>
    <w:rsid w:val="00335CF7"/>
    <w:rsid w:val="00340D7B"/>
    <w:rsid w:val="00341B8C"/>
    <w:rsid w:val="003439DD"/>
    <w:rsid w:val="00351A32"/>
    <w:rsid w:val="00354EEE"/>
    <w:rsid w:val="00357D01"/>
    <w:rsid w:val="003636A2"/>
    <w:rsid w:val="00364E66"/>
    <w:rsid w:val="00376F02"/>
    <w:rsid w:val="00382315"/>
    <w:rsid w:val="00384086"/>
    <w:rsid w:val="00384DA3"/>
    <w:rsid w:val="003855BD"/>
    <w:rsid w:val="00385E23"/>
    <w:rsid w:val="00385F18"/>
    <w:rsid w:val="003925AC"/>
    <w:rsid w:val="0039529F"/>
    <w:rsid w:val="00396681"/>
    <w:rsid w:val="00397FC8"/>
    <w:rsid w:val="003A6C02"/>
    <w:rsid w:val="003A6DB7"/>
    <w:rsid w:val="003A7259"/>
    <w:rsid w:val="003B2CB3"/>
    <w:rsid w:val="003B3416"/>
    <w:rsid w:val="003C08F2"/>
    <w:rsid w:val="003C094D"/>
    <w:rsid w:val="003C3AC5"/>
    <w:rsid w:val="003C461B"/>
    <w:rsid w:val="003C6D2D"/>
    <w:rsid w:val="003C6FE1"/>
    <w:rsid w:val="003E05AE"/>
    <w:rsid w:val="003E1DB0"/>
    <w:rsid w:val="003E1EC2"/>
    <w:rsid w:val="003E3BDD"/>
    <w:rsid w:val="003E4FC7"/>
    <w:rsid w:val="003F6F28"/>
    <w:rsid w:val="00404C44"/>
    <w:rsid w:val="00405ECE"/>
    <w:rsid w:val="00407969"/>
    <w:rsid w:val="00410DFD"/>
    <w:rsid w:val="00411CD8"/>
    <w:rsid w:val="004148B3"/>
    <w:rsid w:val="00416D5A"/>
    <w:rsid w:val="004223A6"/>
    <w:rsid w:val="0042708B"/>
    <w:rsid w:val="00430D9E"/>
    <w:rsid w:val="0043134E"/>
    <w:rsid w:val="00436F8D"/>
    <w:rsid w:val="00440E78"/>
    <w:rsid w:val="004422CE"/>
    <w:rsid w:val="004516FA"/>
    <w:rsid w:val="004522A1"/>
    <w:rsid w:val="00455B33"/>
    <w:rsid w:val="00457D79"/>
    <w:rsid w:val="00467882"/>
    <w:rsid w:val="00470FAE"/>
    <w:rsid w:val="00471B27"/>
    <w:rsid w:val="004731B9"/>
    <w:rsid w:val="00473D30"/>
    <w:rsid w:val="00473F6B"/>
    <w:rsid w:val="00475AAC"/>
    <w:rsid w:val="00477FA3"/>
    <w:rsid w:val="004837D8"/>
    <w:rsid w:val="00486F1F"/>
    <w:rsid w:val="00490CBC"/>
    <w:rsid w:val="0049570C"/>
    <w:rsid w:val="004960E1"/>
    <w:rsid w:val="004A2BDB"/>
    <w:rsid w:val="004A49C1"/>
    <w:rsid w:val="004B4CE9"/>
    <w:rsid w:val="004B4EA9"/>
    <w:rsid w:val="004C0E1D"/>
    <w:rsid w:val="004C1408"/>
    <w:rsid w:val="004C1B2D"/>
    <w:rsid w:val="004D22E3"/>
    <w:rsid w:val="004D2D43"/>
    <w:rsid w:val="004D35D2"/>
    <w:rsid w:val="004D519D"/>
    <w:rsid w:val="004E0BD8"/>
    <w:rsid w:val="004E1071"/>
    <w:rsid w:val="004E118A"/>
    <w:rsid w:val="004F088D"/>
    <w:rsid w:val="004F19BB"/>
    <w:rsid w:val="00502C32"/>
    <w:rsid w:val="00503402"/>
    <w:rsid w:val="00507EFD"/>
    <w:rsid w:val="005149DB"/>
    <w:rsid w:val="00515101"/>
    <w:rsid w:val="00520DF3"/>
    <w:rsid w:val="005253FB"/>
    <w:rsid w:val="00530CAA"/>
    <w:rsid w:val="00533385"/>
    <w:rsid w:val="005366A5"/>
    <w:rsid w:val="00543F0A"/>
    <w:rsid w:val="00546C0F"/>
    <w:rsid w:val="0055062B"/>
    <w:rsid w:val="0055317F"/>
    <w:rsid w:val="0055376D"/>
    <w:rsid w:val="00553D74"/>
    <w:rsid w:val="00557CB8"/>
    <w:rsid w:val="005600DB"/>
    <w:rsid w:val="005625C2"/>
    <w:rsid w:val="00576A15"/>
    <w:rsid w:val="00584E90"/>
    <w:rsid w:val="00586657"/>
    <w:rsid w:val="00586837"/>
    <w:rsid w:val="00586A3C"/>
    <w:rsid w:val="00593C25"/>
    <w:rsid w:val="005968E9"/>
    <w:rsid w:val="00596D9B"/>
    <w:rsid w:val="00597136"/>
    <w:rsid w:val="005A19CF"/>
    <w:rsid w:val="005A1A44"/>
    <w:rsid w:val="005A269D"/>
    <w:rsid w:val="005B34FE"/>
    <w:rsid w:val="005B5678"/>
    <w:rsid w:val="005B5871"/>
    <w:rsid w:val="005B5BA7"/>
    <w:rsid w:val="005C0FA0"/>
    <w:rsid w:val="005C17D2"/>
    <w:rsid w:val="005C3BF3"/>
    <w:rsid w:val="005C7D12"/>
    <w:rsid w:val="005D1588"/>
    <w:rsid w:val="005D1E25"/>
    <w:rsid w:val="005D2930"/>
    <w:rsid w:val="005D4855"/>
    <w:rsid w:val="005D4FAD"/>
    <w:rsid w:val="005D63CD"/>
    <w:rsid w:val="005D7EA1"/>
    <w:rsid w:val="005E276A"/>
    <w:rsid w:val="005E3FBB"/>
    <w:rsid w:val="005E5A70"/>
    <w:rsid w:val="005E7B56"/>
    <w:rsid w:val="005F07A6"/>
    <w:rsid w:val="005F0C33"/>
    <w:rsid w:val="005F2A5F"/>
    <w:rsid w:val="0060212E"/>
    <w:rsid w:val="00602A59"/>
    <w:rsid w:val="0061008C"/>
    <w:rsid w:val="00610A45"/>
    <w:rsid w:val="006113E4"/>
    <w:rsid w:val="00614792"/>
    <w:rsid w:val="0061721E"/>
    <w:rsid w:val="00617DA3"/>
    <w:rsid w:val="006230B9"/>
    <w:rsid w:val="00624C28"/>
    <w:rsid w:val="00635695"/>
    <w:rsid w:val="006364F5"/>
    <w:rsid w:val="006378CF"/>
    <w:rsid w:val="00640827"/>
    <w:rsid w:val="00642C54"/>
    <w:rsid w:val="00647A96"/>
    <w:rsid w:val="0065421B"/>
    <w:rsid w:val="0066172A"/>
    <w:rsid w:val="00663D66"/>
    <w:rsid w:val="006675AE"/>
    <w:rsid w:val="006727FE"/>
    <w:rsid w:val="006729BC"/>
    <w:rsid w:val="00673C85"/>
    <w:rsid w:val="00673F0B"/>
    <w:rsid w:val="00675CB5"/>
    <w:rsid w:val="00676D30"/>
    <w:rsid w:val="00676D31"/>
    <w:rsid w:val="0068531E"/>
    <w:rsid w:val="00687243"/>
    <w:rsid w:val="006901C8"/>
    <w:rsid w:val="00690E74"/>
    <w:rsid w:val="00692434"/>
    <w:rsid w:val="00695B8D"/>
    <w:rsid w:val="00696973"/>
    <w:rsid w:val="00696F7C"/>
    <w:rsid w:val="006A1250"/>
    <w:rsid w:val="006A1900"/>
    <w:rsid w:val="006A1D09"/>
    <w:rsid w:val="006A2BE2"/>
    <w:rsid w:val="006A5F11"/>
    <w:rsid w:val="006A784F"/>
    <w:rsid w:val="006B126E"/>
    <w:rsid w:val="006B318B"/>
    <w:rsid w:val="006C251D"/>
    <w:rsid w:val="006C5845"/>
    <w:rsid w:val="006D0023"/>
    <w:rsid w:val="006D2928"/>
    <w:rsid w:val="006D2BA6"/>
    <w:rsid w:val="006D3219"/>
    <w:rsid w:val="006D4E1B"/>
    <w:rsid w:val="006D6009"/>
    <w:rsid w:val="006E2700"/>
    <w:rsid w:val="006E33C4"/>
    <w:rsid w:val="006F2450"/>
    <w:rsid w:val="006F6D7B"/>
    <w:rsid w:val="0070662F"/>
    <w:rsid w:val="00711863"/>
    <w:rsid w:val="00713443"/>
    <w:rsid w:val="0071379B"/>
    <w:rsid w:val="00714103"/>
    <w:rsid w:val="00715211"/>
    <w:rsid w:val="007206AE"/>
    <w:rsid w:val="007213C6"/>
    <w:rsid w:val="00722392"/>
    <w:rsid w:val="00727EE2"/>
    <w:rsid w:val="00730333"/>
    <w:rsid w:val="00733EB6"/>
    <w:rsid w:val="007347EC"/>
    <w:rsid w:val="007409D9"/>
    <w:rsid w:val="007428EE"/>
    <w:rsid w:val="00743CB0"/>
    <w:rsid w:val="0074629A"/>
    <w:rsid w:val="00747C84"/>
    <w:rsid w:val="00753946"/>
    <w:rsid w:val="00765CD8"/>
    <w:rsid w:val="007667C8"/>
    <w:rsid w:val="007736C6"/>
    <w:rsid w:val="00774987"/>
    <w:rsid w:val="0077739D"/>
    <w:rsid w:val="00781383"/>
    <w:rsid w:val="00781509"/>
    <w:rsid w:val="00781B28"/>
    <w:rsid w:val="00782008"/>
    <w:rsid w:val="00791B74"/>
    <w:rsid w:val="00791BE2"/>
    <w:rsid w:val="0079207F"/>
    <w:rsid w:val="0079354C"/>
    <w:rsid w:val="00794699"/>
    <w:rsid w:val="00794879"/>
    <w:rsid w:val="00795AC8"/>
    <w:rsid w:val="007A06EE"/>
    <w:rsid w:val="007A29AE"/>
    <w:rsid w:val="007A432D"/>
    <w:rsid w:val="007B1224"/>
    <w:rsid w:val="007B551E"/>
    <w:rsid w:val="007B66D6"/>
    <w:rsid w:val="007B765A"/>
    <w:rsid w:val="007C0AE8"/>
    <w:rsid w:val="007C284C"/>
    <w:rsid w:val="007C52C3"/>
    <w:rsid w:val="007C62E6"/>
    <w:rsid w:val="007C7952"/>
    <w:rsid w:val="007D4D19"/>
    <w:rsid w:val="007D67F0"/>
    <w:rsid w:val="007E1600"/>
    <w:rsid w:val="007E1EB6"/>
    <w:rsid w:val="007E3030"/>
    <w:rsid w:val="007F152B"/>
    <w:rsid w:val="007F153F"/>
    <w:rsid w:val="007F1CC6"/>
    <w:rsid w:val="007F3C35"/>
    <w:rsid w:val="007F728E"/>
    <w:rsid w:val="007F73AA"/>
    <w:rsid w:val="00801A5D"/>
    <w:rsid w:val="00804B0B"/>
    <w:rsid w:val="0080582A"/>
    <w:rsid w:val="00813763"/>
    <w:rsid w:val="00813987"/>
    <w:rsid w:val="00815FE8"/>
    <w:rsid w:val="0082259F"/>
    <w:rsid w:val="008267E1"/>
    <w:rsid w:val="0082715D"/>
    <w:rsid w:val="008278FB"/>
    <w:rsid w:val="008325FA"/>
    <w:rsid w:val="00842750"/>
    <w:rsid w:val="008459A8"/>
    <w:rsid w:val="00845B0F"/>
    <w:rsid w:val="00850542"/>
    <w:rsid w:val="00850AF3"/>
    <w:rsid w:val="00851407"/>
    <w:rsid w:val="008567F9"/>
    <w:rsid w:val="008569CF"/>
    <w:rsid w:val="008614DC"/>
    <w:rsid w:val="00865A7C"/>
    <w:rsid w:val="00872F42"/>
    <w:rsid w:val="00873469"/>
    <w:rsid w:val="00876189"/>
    <w:rsid w:val="00877825"/>
    <w:rsid w:val="00884A25"/>
    <w:rsid w:val="00884DA9"/>
    <w:rsid w:val="00886073"/>
    <w:rsid w:val="00891B36"/>
    <w:rsid w:val="00891C1C"/>
    <w:rsid w:val="00891D10"/>
    <w:rsid w:val="00896AA9"/>
    <w:rsid w:val="008973A7"/>
    <w:rsid w:val="008974DB"/>
    <w:rsid w:val="008A431F"/>
    <w:rsid w:val="008A5E9D"/>
    <w:rsid w:val="008A72DD"/>
    <w:rsid w:val="008B0002"/>
    <w:rsid w:val="008B1416"/>
    <w:rsid w:val="008B2FD3"/>
    <w:rsid w:val="008B467E"/>
    <w:rsid w:val="008C0FA1"/>
    <w:rsid w:val="008C35A0"/>
    <w:rsid w:val="008D5E0B"/>
    <w:rsid w:val="008D6FBC"/>
    <w:rsid w:val="008E2583"/>
    <w:rsid w:val="008E6F47"/>
    <w:rsid w:val="008E7BEC"/>
    <w:rsid w:val="008E7FAE"/>
    <w:rsid w:val="008F1477"/>
    <w:rsid w:val="008F2B8E"/>
    <w:rsid w:val="008F30AF"/>
    <w:rsid w:val="008F5F2B"/>
    <w:rsid w:val="00907E2D"/>
    <w:rsid w:val="00912E09"/>
    <w:rsid w:val="009159B0"/>
    <w:rsid w:val="00915A9C"/>
    <w:rsid w:val="0091618D"/>
    <w:rsid w:val="009161D6"/>
    <w:rsid w:val="00921102"/>
    <w:rsid w:val="00923402"/>
    <w:rsid w:val="00925AD7"/>
    <w:rsid w:val="0093006B"/>
    <w:rsid w:val="009339C3"/>
    <w:rsid w:val="0093436C"/>
    <w:rsid w:val="00940474"/>
    <w:rsid w:val="00942A81"/>
    <w:rsid w:val="00953442"/>
    <w:rsid w:val="00956290"/>
    <w:rsid w:val="00957171"/>
    <w:rsid w:val="00957C9F"/>
    <w:rsid w:val="00961AE8"/>
    <w:rsid w:val="00961D5D"/>
    <w:rsid w:val="00964162"/>
    <w:rsid w:val="0096521E"/>
    <w:rsid w:val="0096606F"/>
    <w:rsid w:val="00972A07"/>
    <w:rsid w:val="0098442D"/>
    <w:rsid w:val="00985869"/>
    <w:rsid w:val="00987F87"/>
    <w:rsid w:val="00990E43"/>
    <w:rsid w:val="0099161D"/>
    <w:rsid w:val="00996376"/>
    <w:rsid w:val="009A1C4B"/>
    <w:rsid w:val="009A3127"/>
    <w:rsid w:val="009A6D15"/>
    <w:rsid w:val="009A7AB0"/>
    <w:rsid w:val="009B149D"/>
    <w:rsid w:val="009B5DBA"/>
    <w:rsid w:val="009B64C5"/>
    <w:rsid w:val="009C234F"/>
    <w:rsid w:val="009C40E6"/>
    <w:rsid w:val="009C47F3"/>
    <w:rsid w:val="009D33A0"/>
    <w:rsid w:val="009D7BC2"/>
    <w:rsid w:val="009E0B2A"/>
    <w:rsid w:val="009E4BCB"/>
    <w:rsid w:val="009E68C1"/>
    <w:rsid w:val="009E6AD9"/>
    <w:rsid w:val="009F21F0"/>
    <w:rsid w:val="009F5C6B"/>
    <w:rsid w:val="009F6A1C"/>
    <w:rsid w:val="009F7A64"/>
    <w:rsid w:val="00A008A6"/>
    <w:rsid w:val="00A0368D"/>
    <w:rsid w:val="00A24A7D"/>
    <w:rsid w:val="00A2561E"/>
    <w:rsid w:val="00A45C25"/>
    <w:rsid w:val="00A4746F"/>
    <w:rsid w:val="00A57F79"/>
    <w:rsid w:val="00A60D90"/>
    <w:rsid w:val="00A62353"/>
    <w:rsid w:val="00A62983"/>
    <w:rsid w:val="00A62DD6"/>
    <w:rsid w:val="00A66AC6"/>
    <w:rsid w:val="00A66D14"/>
    <w:rsid w:val="00A70679"/>
    <w:rsid w:val="00A71E6A"/>
    <w:rsid w:val="00A823A3"/>
    <w:rsid w:val="00A85853"/>
    <w:rsid w:val="00A867B7"/>
    <w:rsid w:val="00A953DB"/>
    <w:rsid w:val="00A972F5"/>
    <w:rsid w:val="00AA1622"/>
    <w:rsid w:val="00AA1DA6"/>
    <w:rsid w:val="00AA4849"/>
    <w:rsid w:val="00AB18F6"/>
    <w:rsid w:val="00AB1E1C"/>
    <w:rsid w:val="00AB59FE"/>
    <w:rsid w:val="00AB6117"/>
    <w:rsid w:val="00AB71E9"/>
    <w:rsid w:val="00AC4F2B"/>
    <w:rsid w:val="00AD057B"/>
    <w:rsid w:val="00AD15A0"/>
    <w:rsid w:val="00AD1DEF"/>
    <w:rsid w:val="00AD7B52"/>
    <w:rsid w:val="00AE0D46"/>
    <w:rsid w:val="00AE0FC0"/>
    <w:rsid w:val="00AE7ED8"/>
    <w:rsid w:val="00AF09ED"/>
    <w:rsid w:val="00AF4BA2"/>
    <w:rsid w:val="00AF6E83"/>
    <w:rsid w:val="00AF756E"/>
    <w:rsid w:val="00AF7FE4"/>
    <w:rsid w:val="00B00774"/>
    <w:rsid w:val="00B01AF8"/>
    <w:rsid w:val="00B04AE4"/>
    <w:rsid w:val="00B10BE7"/>
    <w:rsid w:val="00B1250E"/>
    <w:rsid w:val="00B13C64"/>
    <w:rsid w:val="00B15A1F"/>
    <w:rsid w:val="00B16EC9"/>
    <w:rsid w:val="00B173C4"/>
    <w:rsid w:val="00B2044F"/>
    <w:rsid w:val="00B21686"/>
    <w:rsid w:val="00B241D6"/>
    <w:rsid w:val="00B25C06"/>
    <w:rsid w:val="00B262D1"/>
    <w:rsid w:val="00B3055B"/>
    <w:rsid w:val="00B3356E"/>
    <w:rsid w:val="00B376D2"/>
    <w:rsid w:val="00B407AB"/>
    <w:rsid w:val="00B46DB6"/>
    <w:rsid w:val="00B50F18"/>
    <w:rsid w:val="00B56839"/>
    <w:rsid w:val="00B61F3A"/>
    <w:rsid w:val="00B63C07"/>
    <w:rsid w:val="00B66BD4"/>
    <w:rsid w:val="00B73B67"/>
    <w:rsid w:val="00B7608D"/>
    <w:rsid w:val="00B76598"/>
    <w:rsid w:val="00B8693D"/>
    <w:rsid w:val="00B90026"/>
    <w:rsid w:val="00B945EF"/>
    <w:rsid w:val="00B94CF5"/>
    <w:rsid w:val="00B96B4D"/>
    <w:rsid w:val="00BA4B90"/>
    <w:rsid w:val="00BA4C2B"/>
    <w:rsid w:val="00BA4FE0"/>
    <w:rsid w:val="00BA591C"/>
    <w:rsid w:val="00BA63CE"/>
    <w:rsid w:val="00BA7E0B"/>
    <w:rsid w:val="00BB33A4"/>
    <w:rsid w:val="00BB50C1"/>
    <w:rsid w:val="00BB5E8C"/>
    <w:rsid w:val="00BC5DA3"/>
    <w:rsid w:val="00BD1DFF"/>
    <w:rsid w:val="00BD3871"/>
    <w:rsid w:val="00BD5BFA"/>
    <w:rsid w:val="00BE07E2"/>
    <w:rsid w:val="00BE7EB1"/>
    <w:rsid w:val="00BF0A84"/>
    <w:rsid w:val="00BF120E"/>
    <w:rsid w:val="00BF3A3A"/>
    <w:rsid w:val="00BF3F51"/>
    <w:rsid w:val="00BF4BB9"/>
    <w:rsid w:val="00BF716F"/>
    <w:rsid w:val="00BF753A"/>
    <w:rsid w:val="00C020DA"/>
    <w:rsid w:val="00C035AE"/>
    <w:rsid w:val="00C06BAC"/>
    <w:rsid w:val="00C12F23"/>
    <w:rsid w:val="00C1363F"/>
    <w:rsid w:val="00C14A8D"/>
    <w:rsid w:val="00C23FEE"/>
    <w:rsid w:val="00C243F8"/>
    <w:rsid w:val="00C247BF"/>
    <w:rsid w:val="00C25340"/>
    <w:rsid w:val="00C25531"/>
    <w:rsid w:val="00C275B7"/>
    <w:rsid w:val="00C30744"/>
    <w:rsid w:val="00C309FF"/>
    <w:rsid w:val="00C32198"/>
    <w:rsid w:val="00C325E2"/>
    <w:rsid w:val="00C3345F"/>
    <w:rsid w:val="00C50BE2"/>
    <w:rsid w:val="00C540B8"/>
    <w:rsid w:val="00C54DF3"/>
    <w:rsid w:val="00C6398C"/>
    <w:rsid w:val="00C7019D"/>
    <w:rsid w:val="00C72ACD"/>
    <w:rsid w:val="00C76434"/>
    <w:rsid w:val="00C80205"/>
    <w:rsid w:val="00C80397"/>
    <w:rsid w:val="00C812CA"/>
    <w:rsid w:val="00C8603B"/>
    <w:rsid w:val="00C915D8"/>
    <w:rsid w:val="00CA3460"/>
    <w:rsid w:val="00CA6C94"/>
    <w:rsid w:val="00CB2B12"/>
    <w:rsid w:val="00CC080D"/>
    <w:rsid w:val="00CC1292"/>
    <w:rsid w:val="00CD1C73"/>
    <w:rsid w:val="00CD6350"/>
    <w:rsid w:val="00CE162F"/>
    <w:rsid w:val="00CE4834"/>
    <w:rsid w:val="00CE7E76"/>
    <w:rsid w:val="00CF28B9"/>
    <w:rsid w:val="00CF4850"/>
    <w:rsid w:val="00CF6A08"/>
    <w:rsid w:val="00CF7A69"/>
    <w:rsid w:val="00D0074D"/>
    <w:rsid w:val="00D00A2F"/>
    <w:rsid w:val="00D00D00"/>
    <w:rsid w:val="00D052E5"/>
    <w:rsid w:val="00D05F0F"/>
    <w:rsid w:val="00D06776"/>
    <w:rsid w:val="00D17DAC"/>
    <w:rsid w:val="00D21675"/>
    <w:rsid w:val="00D23109"/>
    <w:rsid w:val="00D310A4"/>
    <w:rsid w:val="00D31A33"/>
    <w:rsid w:val="00D40616"/>
    <w:rsid w:val="00D43E02"/>
    <w:rsid w:val="00D46A5D"/>
    <w:rsid w:val="00D54C1C"/>
    <w:rsid w:val="00D55637"/>
    <w:rsid w:val="00D61394"/>
    <w:rsid w:val="00D62CC2"/>
    <w:rsid w:val="00D65CB7"/>
    <w:rsid w:val="00D749C0"/>
    <w:rsid w:val="00D74D74"/>
    <w:rsid w:val="00D80930"/>
    <w:rsid w:val="00D8161F"/>
    <w:rsid w:val="00D828C3"/>
    <w:rsid w:val="00D83EC3"/>
    <w:rsid w:val="00D93933"/>
    <w:rsid w:val="00D963CD"/>
    <w:rsid w:val="00DA216F"/>
    <w:rsid w:val="00DA74F9"/>
    <w:rsid w:val="00DA76AC"/>
    <w:rsid w:val="00DA7C8A"/>
    <w:rsid w:val="00DB261B"/>
    <w:rsid w:val="00DB655D"/>
    <w:rsid w:val="00DB748A"/>
    <w:rsid w:val="00DC7B1A"/>
    <w:rsid w:val="00DE1639"/>
    <w:rsid w:val="00DE1F73"/>
    <w:rsid w:val="00DE27C7"/>
    <w:rsid w:val="00DE35AE"/>
    <w:rsid w:val="00DE53C2"/>
    <w:rsid w:val="00DE720A"/>
    <w:rsid w:val="00DF29F9"/>
    <w:rsid w:val="00E054BA"/>
    <w:rsid w:val="00E06D55"/>
    <w:rsid w:val="00E1454C"/>
    <w:rsid w:val="00E150EC"/>
    <w:rsid w:val="00E1641F"/>
    <w:rsid w:val="00E23287"/>
    <w:rsid w:val="00E25C1E"/>
    <w:rsid w:val="00E455AE"/>
    <w:rsid w:val="00E4753B"/>
    <w:rsid w:val="00E50E74"/>
    <w:rsid w:val="00E57DC0"/>
    <w:rsid w:val="00E60D50"/>
    <w:rsid w:val="00E61A13"/>
    <w:rsid w:val="00E64AB7"/>
    <w:rsid w:val="00E65319"/>
    <w:rsid w:val="00E654E3"/>
    <w:rsid w:val="00E71658"/>
    <w:rsid w:val="00E7441E"/>
    <w:rsid w:val="00E76474"/>
    <w:rsid w:val="00E811CE"/>
    <w:rsid w:val="00E81D74"/>
    <w:rsid w:val="00E87F94"/>
    <w:rsid w:val="00E91836"/>
    <w:rsid w:val="00E93D14"/>
    <w:rsid w:val="00E96D3C"/>
    <w:rsid w:val="00EA3288"/>
    <w:rsid w:val="00EA40AC"/>
    <w:rsid w:val="00EA4813"/>
    <w:rsid w:val="00EA5094"/>
    <w:rsid w:val="00EB4073"/>
    <w:rsid w:val="00EB44EB"/>
    <w:rsid w:val="00ED2B2F"/>
    <w:rsid w:val="00ED3D62"/>
    <w:rsid w:val="00ED4B63"/>
    <w:rsid w:val="00ED5508"/>
    <w:rsid w:val="00ED57DE"/>
    <w:rsid w:val="00ED6871"/>
    <w:rsid w:val="00EE14B3"/>
    <w:rsid w:val="00EE2F3C"/>
    <w:rsid w:val="00EE380D"/>
    <w:rsid w:val="00EE444D"/>
    <w:rsid w:val="00EE4CCB"/>
    <w:rsid w:val="00EE5FCF"/>
    <w:rsid w:val="00EE6206"/>
    <w:rsid w:val="00EE6932"/>
    <w:rsid w:val="00EF20BF"/>
    <w:rsid w:val="00EF729E"/>
    <w:rsid w:val="00F0343C"/>
    <w:rsid w:val="00F03BD4"/>
    <w:rsid w:val="00F132B0"/>
    <w:rsid w:val="00F1351F"/>
    <w:rsid w:val="00F16680"/>
    <w:rsid w:val="00F17680"/>
    <w:rsid w:val="00F203AC"/>
    <w:rsid w:val="00F23144"/>
    <w:rsid w:val="00F2593D"/>
    <w:rsid w:val="00F26285"/>
    <w:rsid w:val="00F3162A"/>
    <w:rsid w:val="00F41424"/>
    <w:rsid w:val="00F43774"/>
    <w:rsid w:val="00F46799"/>
    <w:rsid w:val="00F479A7"/>
    <w:rsid w:val="00F54060"/>
    <w:rsid w:val="00F65A36"/>
    <w:rsid w:val="00F66575"/>
    <w:rsid w:val="00F6695D"/>
    <w:rsid w:val="00F77768"/>
    <w:rsid w:val="00F81CA1"/>
    <w:rsid w:val="00F8247C"/>
    <w:rsid w:val="00F84EF3"/>
    <w:rsid w:val="00F85C46"/>
    <w:rsid w:val="00F87E66"/>
    <w:rsid w:val="00F94941"/>
    <w:rsid w:val="00F94BE4"/>
    <w:rsid w:val="00F959C2"/>
    <w:rsid w:val="00F96B4C"/>
    <w:rsid w:val="00F9784B"/>
    <w:rsid w:val="00FA1E34"/>
    <w:rsid w:val="00FA58C4"/>
    <w:rsid w:val="00FB0199"/>
    <w:rsid w:val="00FB1D1B"/>
    <w:rsid w:val="00FB3D13"/>
    <w:rsid w:val="00FB3F58"/>
    <w:rsid w:val="00FC3A95"/>
    <w:rsid w:val="00FC5D05"/>
    <w:rsid w:val="00FC78D4"/>
    <w:rsid w:val="00FD0E4A"/>
    <w:rsid w:val="00FD4E06"/>
    <w:rsid w:val="00FD71FD"/>
    <w:rsid w:val="00FE10A7"/>
    <w:rsid w:val="00FE165D"/>
    <w:rsid w:val="00FE2B3F"/>
    <w:rsid w:val="00FF053C"/>
    <w:rsid w:val="00FF1C5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2385"/>
    <o:shapelayout v:ext="edit">
      <o:idmap v:ext="edit" data="1"/>
    </o:shapelayout>
  </w:shapeDefaults>
  <w:decimalSymbol w:val=","/>
  <w:listSeparator w:val=";"/>
  <w14:docId w14:val="4A34DC32"/>
  <w15:docId w15:val="{C94AC436-0E61-4F05-9BE4-E3C96E99B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3345F"/>
    <w:pPr>
      <w:keepNext/>
      <w:numPr>
        <w:numId w:val="2"/>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7"/>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6"/>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3345F"/>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1"/>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 w:type="paragraph" w:customStyle="1" w:styleId="Mrz1">
    <w:name w:val="Mróz 1"/>
    <w:basedOn w:val="Normalny"/>
    <w:link w:val="Mrz1Znak"/>
    <w:qFormat/>
    <w:rsid w:val="00254EA7"/>
    <w:pPr>
      <w:numPr>
        <w:numId w:val="76"/>
      </w:numPr>
      <w:spacing w:after="120" w:line="288" w:lineRule="auto"/>
    </w:pPr>
    <w:rPr>
      <w:rFonts w:ascii="Calibri" w:eastAsia="Calibri" w:hAnsi="Calibri" w:cs="Times New Roman"/>
      <w:sz w:val="22"/>
      <w:szCs w:val="20"/>
      <w:lang w:eastAsia="pl-PL"/>
    </w:rPr>
  </w:style>
  <w:style w:type="character" w:customStyle="1" w:styleId="Mrz1Znak">
    <w:name w:val="Mróz 1 Znak"/>
    <w:link w:val="Mrz1"/>
    <w:rsid w:val="00254EA7"/>
    <w:rPr>
      <w:rFonts w:ascii="Calibri" w:eastAsia="Calibri" w:hAnsi="Calibri" w:cs="Times New Roman"/>
      <w:szCs w:val="20"/>
      <w:lang w:eastAsia="pl-PL"/>
    </w:rPr>
  </w:style>
  <w:style w:type="paragraph" w:customStyle="1" w:styleId="Textbody">
    <w:name w:val="Text body"/>
    <w:basedOn w:val="Normalny"/>
    <w:rsid w:val="006113E4"/>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189491646">
      <w:bodyDiv w:val="1"/>
      <w:marLeft w:val="0"/>
      <w:marRight w:val="0"/>
      <w:marTop w:val="0"/>
      <w:marBottom w:val="0"/>
      <w:divBdr>
        <w:top w:val="none" w:sz="0" w:space="0" w:color="auto"/>
        <w:left w:val="none" w:sz="0" w:space="0" w:color="auto"/>
        <w:bottom w:val="none" w:sz="0" w:space="0" w:color="auto"/>
        <w:right w:val="none" w:sz="0" w:space="0" w:color="auto"/>
      </w:divBdr>
    </w:div>
    <w:div w:id="280110438">
      <w:bodyDiv w:val="1"/>
      <w:marLeft w:val="0"/>
      <w:marRight w:val="0"/>
      <w:marTop w:val="0"/>
      <w:marBottom w:val="0"/>
      <w:divBdr>
        <w:top w:val="none" w:sz="0" w:space="0" w:color="auto"/>
        <w:left w:val="none" w:sz="0" w:space="0" w:color="auto"/>
        <w:bottom w:val="none" w:sz="0" w:space="0" w:color="auto"/>
        <w:right w:val="none" w:sz="0" w:space="0" w:color="auto"/>
      </w:divBdr>
    </w:div>
    <w:div w:id="290481365">
      <w:bodyDiv w:val="1"/>
      <w:marLeft w:val="0"/>
      <w:marRight w:val="0"/>
      <w:marTop w:val="0"/>
      <w:marBottom w:val="0"/>
      <w:divBdr>
        <w:top w:val="none" w:sz="0" w:space="0" w:color="auto"/>
        <w:left w:val="none" w:sz="0" w:space="0" w:color="auto"/>
        <w:bottom w:val="none" w:sz="0" w:space="0" w:color="auto"/>
        <w:right w:val="none" w:sz="0" w:space="0" w:color="auto"/>
      </w:divBdr>
    </w:div>
    <w:div w:id="327949188">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12597668">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808087310">
      <w:bodyDiv w:val="1"/>
      <w:marLeft w:val="0"/>
      <w:marRight w:val="0"/>
      <w:marTop w:val="0"/>
      <w:marBottom w:val="0"/>
      <w:divBdr>
        <w:top w:val="none" w:sz="0" w:space="0" w:color="auto"/>
        <w:left w:val="none" w:sz="0" w:space="0" w:color="auto"/>
        <w:bottom w:val="none" w:sz="0" w:space="0" w:color="auto"/>
        <w:right w:val="none" w:sz="0" w:space="0" w:color="auto"/>
      </w:divBdr>
    </w:div>
    <w:div w:id="922180926">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294098609">
      <w:bodyDiv w:val="1"/>
      <w:marLeft w:val="0"/>
      <w:marRight w:val="0"/>
      <w:marTop w:val="0"/>
      <w:marBottom w:val="0"/>
      <w:divBdr>
        <w:top w:val="none" w:sz="0" w:space="0" w:color="auto"/>
        <w:left w:val="none" w:sz="0" w:space="0" w:color="auto"/>
        <w:bottom w:val="none" w:sz="0" w:space="0" w:color="auto"/>
        <w:right w:val="none" w:sz="0" w:space="0" w:color="auto"/>
      </w:divBdr>
    </w:div>
    <w:div w:id="1571422547">
      <w:bodyDiv w:val="1"/>
      <w:marLeft w:val="0"/>
      <w:marRight w:val="0"/>
      <w:marTop w:val="0"/>
      <w:marBottom w:val="0"/>
      <w:divBdr>
        <w:top w:val="none" w:sz="0" w:space="0" w:color="auto"/>
        <w:left w:val="none" w:sz="0" w:space="0" w:color="auto"/>
        <w:bottom w:val="none" w:sz="0" w:space="0" w:color="auto"/>
        <w:right w:val="none" w:sz="0" w:space="0" w:color="auto"/>
      </w:divBdr>
    </w:div>
    <w:div w:id="1889106400">
      <w:bodyDiv w:val="1"/>
      <w:marLeft w:val="0"/>
      <w:marRight w:val="0"/>
      <w:marTop w:val="0"/>
      <w:marBottom w:val="0"/>
      <w:divBdr>
        <w:top w:val="none" w:sz="0" w:space="0" w:color="auto"/>
        <w:left w:val="none" w:sz="0" w:space="0" w:color="auto"/>
        <w:bottom w:val="none" w:sz="0" w:space="0" w:color="auto"/>
        <w:right w:val="none" w:sz="0" w:space="0" w:color="auto"/>
      </w:divBdr>
    </w:div>
    <w:div w:id="1911691275">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CFD0B-BD1E-470E-B2E5-244510180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12387</Words>
  <Characters>74322</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86536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3</cp:revision>
  <cp:lastPrinted>2024-03-20T12:23:00Z</cp:lastPrinted>
  <dcterms:created xsi:type="dcterms:W3CDTF">2024-03-26T13:22:00Z</dcterms:created>
  <dcterms:modified xsi:type="dcterms:W3CDTF">2024-03-26T13:25:00Z</dcterms:modified>
</cp:coreProperties>
</file>