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120"/>
        <w:rPr>
          <w:rFonts w:ascii="Tahoma" w:hAnsi="Tahoma" w:cs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Wykonawca:</w:t>
      </w:r>
    </w:p>
    <w:p>
      <w:pPr>
        <w:pStyle w:val="Normal"/>
        <w:spacing w:before="0" w:after="120"/>
        <w:ind w:right="5954" w:hanging="0"/>
        <w:jc w:val="right"/>
        <w:rPr>
          <w:rFonts w:ascii="Tahoma" w:hAnsi="Tahoma" w:cs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120"/>
        <w:ind w:right="5244" w:hanging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……………………………………………………………</w:t>
      </w:r>
    </w:p>
    <w:p>
      <w:pPr>
        <w:pStyle w:val="Normal"/>
        <w:spacing w:before="0" w:after="120"/>
        <w:ind w:right="5244" w:hanging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……………………………………………………………</w:t>
      </w:r>
    </w:p>
    <w:p>
      <w:pPr>
        <w:pStyle w:val="Normal"/>
        <w:spacing w:before="0" w:after="120"/>
        <w:ind w:right="5244" w:hanging="0"/>
        <w:rPr/>
      </w:pPr>
      <w:r>
        <w:rPr>
          <w:rFonts w:cs="Tahoma" w:ascii="Tahoma" w:hAnsi="Tahoma"/>
          <w:sz w:val="20"/>
          <w:szCs w:val="20"/>
        </w:rPr>
        <w:t>……………………………………………………………</w:t>
      </w:r>
    </w:p>
    <w:p>
      <w:pPr>
        <w:pStyle w:val="Normal"/>
        <w:spacing w:before="0" w:after="120"/>
        <w:ind w:right="5954" w:hanging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120"/>
        <w:ind w:right="5953" w:hanging="0"/>
        <w:rPr>
          <w:rFonts w:ascii="Tahoma" w:hAnsi="Tahoma" w:cs="Tahoma"/>
          <w:i/>
          <w:i/>
          <w:sz w:val="20"/>
          <w:szCs w:val="20"/>
        </w:rPr>
      </w:pPr>
      <w:r>
        <w:rPr>
          <w:rFonts w:eastAsia="Tahoma" w:cs="Tahoma" w:ascii="Tahoma" w:hAnsi="Tahoma"/>
          <w:i/>
          <w:sz w:val="20"/>
          <w:szCs w:val="20"/>
        </w:rPr>
        <w:t xml:space="preserve"> </w:t>
      </w:r>
      <w:r>
        <w:rPr>
          <w:rFonts w:cs="Tahoma" w:ascii="Tahoma" w:hAnsi="Tahoma"/>
          <w:i/>
          <w:sz w:val="20"/>
          <w:szCs w:val="20"/>
        </w:rPr>
        <w:t>(pełna nazwa/firma, adres)</w:t>
      </w:r>
    </w:p>
    <w:p>
      <w:pPr>
        <w:pStyle w:val="Normal"/>
        <w:spacing w:before="0" w:after="120"/>
        <w:ind w:right="5953" w:hanging="0"/>
        <w:rPr>
          <w:rFonts w:ascii="Tahoma" w:hAnsi="Tahoma" w:cs="Tahoma"/>
          <w:i/>
          <w:i/>
          <w:sz w:val="20"/>
          <w:szCs w:val="20"/>
        </w:rPr>
      </w:pPr>
      <w:r>
        <w:rPr>
          <w:rFonts w:cs="Tahoma" w:ascii="Tahoma" w:hAnsi="Tahoma"/>
          <w:i/>
          <w:sz w:val="20"/>
          <w:szCs w:val="20"/>
        </w:rPr>
      </w:r>
    </w:p>
    <w:p>
      <w:pPr>
        <w:pStyle w:val="Normal"/>
        <w:spacing w:before="0" w:after="120"/>
        <w:ind w:right="5953" w:hanging="0"/>
        <w:rPr>
          <w:rFonts w:ascii="Tahoma" w:hAnsi="Tahoma" w:cs="Tahoma"/>
          <w:i/>
          <w:i/>
          <w:sz w:val="20"/>
          <w:szCs w:val="20"/>
        </w:rPr>
      </w:pPr>
      <w:r>
        <w:rPr>
          <w:rFonts w:cs="Tahoma" w:ascii="Tahoma" w:hAnsi="Tahoma"/>
          <w:i/>
          <w:sz w:val="20"/>
          <w:szCs w:val="20"/>
        </w:rPr>
      </w:r>
    </w:p>
    <w:p>
      <w:pPr>
        <w:pStyle w:val="Normal"/>
        <w:spacing w:before="0" w:after="12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FORMULARZ OFERTOWY</w:t>
      </w:r>
    </w:p>
    <w:p>
      <w:pPr>
        <w:pStyle w:val="Normal"/>
        <w:widowControl w:val="false"/>
        <w:spacing w:before="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widowControl w:val="false"/>
        <w:spacing w:before="0" w:after="12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Działając w imieniu i na rzecz Wykonawcy, w związku z ubieganiem się przez Wykonawcę o udzielenie zamówienia </w:t>
      </w:r>
      <w:r>
        <w:rPr/>
        <w:br/>
      </w:r>
      <w:r>
        <w:rPr>
          <w:rFonts w:cs="Tahoma" w:ascii="Tahoma" w:hAnsi="Tahoma"/>
          <w:sz w:val="20"/>
          <w:szCs w:val="20"/>
        </w:rPr>
        <w:t>w postępowaniu prowadzonym w trybie podstawowym bez możliwości negocjacji na:</w:t>
      </w:r>
    </w:p>
    <w:p>
      <w:pPr>
        <w:pStyle w:val="Stopka"/>
        <w:jc w:val="center"/>
        <w:rPr>
          <w:bCs/>
          <w:sz w:val="16"/>
          <w:szCs w:val="16"/>
        </w:rPr>
      </w:pPr>
      <w:bookmarkStart w:id="0" w:name="_Hlk114409916"/>
      <w:r>
        <w:rPr>
          <w:rFonts w:eastAsia="Tahoma" w:cs="Tahoma" w:ascii="Tahoma" w:hAnsi="Tahoma"/>
          <w:b/>
          <w:bCs/>
          <w:sz w:val="20"/>
          <w:szCs w:val="20"/>
        </w:rPr>
        <w:t xml:space="preserve">Ubezpieczenie mienia i odpowiedzialności cywilnej wraz z ubezpieczeniami komunikacyjnymi oraz następstw nieszczęśliwych wypadków członków OSP Gminy </w:t>
      </w:r>
      <w:bookmarkEnd w:id="0"/>
      <w:r>
        <w:rPr>
          <w:rFonts w:eastAsia="Tahoma" w:cs="Tahoma" w:ascii="Tahoma" w:hAnsi="Tahoma"/>
          <w:b/>
          <w:bCs/>
          <w:sz w:val="20"/>
          <w:szCs w:val="20"/>
        </w:rPr>
        <w:t>Mykanów</w:t>
      </w:r>
    </w:p>
    <w:p>
      <w:pPr>
        <w:pStyle w:val="Normal"/>
        <w:spacing w:before="0" w:after="120"/>
        <w:jc w:val="both"/>
        <w:rPr>
          <w:rFonts w:ascii="Tahoma" w:hAnsi="Tahoma" w:eastAsia="Tahoma" w:cs="Tahoma"/>
          <w:b/>
          <w:bCs/>
          <w:sz w:val="20"/>
          <w:szCs w:val="20"/>
        </w:rPr>
      </w:pPr>
      <w:r>
        <w:rPr>
          <w:rFonts w:eastAsia="Tahoma" w:cs="Tahoma" w:ascii="Tahoma" w:hAnsi="Tahoma"/>
          <w:b/>
          <w:bCs/>
          <w:sz w:val="20"/>
          <w:szCs w:val="20"/>
        </w:rPr>
      </w:r>
    </w:p>
    <w:p>
      <w:pPr>
        <w:pStyle w:val="Normal"/>
        <w:spacing w:before="0" w:after="12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oferujemy wykonanie usług objętych przedmiotem zamówienia zgodnie z wymogami zawartymi </w:t>
        <w:br/>
        <w:t>w Specyfikacji Warunków Zamówienia (dalej „SWZ”) za łączną składkę brutto:</w:t>
      </w:r>
    </w:p>
    <w:p>
      <w:pPr>
        <w:pStyle w:val="Normal"/>
        <w:spacing w:before="0" w:after="120"/>
        <w:jc w:val="center"/>
        <w:rPr>
          <w:rFonts w:ascii="Tahoma" w:hAnsi="Tahoma" w:cs="Tahoma"/>
          <w:sz w:val="20"/>
          <w:szCs w:val="20"/>
        </w:rPr>
      </w:pPr>
      <w:r>
        <mc:AlternateContent>
          <mc:Choice Requires="wps">
            <w:drawing>
              <wp:anchor behindDoc="0" distT="5715" distB="4445" distL="5080" distR="5080" simplePos="0" locked="0" layoutInCell="0" allowOverlap="1" relativeHeight="2" wp14:anchorId="71A73EF9">
                <wp:simplePos x="0" y="0"/>
                <wp:positionH relativeFrom="column">
                  <wp:align>center</wp:align>
                </wp:positionH>
                <wp:positionV relativeFrom="paragraph">
                  <wp:posOffset>-4445</wp:posOffset>
                </wp:positionV>
                <wp:extent cx="2292350" cy="306705"/>
                <wp:effectExtent l="5080" t="5715" r="5080" b="4445"/>
                <wp:wrapNone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480" cy="30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ahoma" w:ascii="Tahoma" w:hAnsi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……………………………</w:t>
                            </w:r>
                            <w:r>
                              <w:rPr>
                                <w:rFonts w:cs="Tahoma" w:ascii="Tahoma" w:hAnsi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.. PLN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" path="m0,0l-2147483645,0l-2147483645,-2147483646l0,-2147483646xe" fillcolor="white" stroked="t" o:allowincell="f" style="position:absolute;margin-left:166.55pt;margin-top:-0.35pt;width:180.45pt;height:24.1pt;mso-wrap-style:square;v-text-anchor:top;mso-position-horizontal:center" wp14:anchorId="71A73EF9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Zawartoramki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Tahoma" w:ascii="Tahoma" w:hAnsi="Tahoma"/>
                          <w:b/>
                          <w:color w:val="000000"/>
                          <w:sz w:val="20"/>
                          <w:szCs w:val="20"/>
                        </w:rPr>
                        <w:t>……………………………</w:t>
                      </w:r>
                      <w:r>
                        <w:rPr>
                          <w:rFonts w:cs="Tahoma" w:ascii="Tahoma" w:hAnsi="Tahoma"/>
                          <w:b/>
                          <w:color w:val="000000"/>
                          <w:sz w:val="20"/>
                          <w:szCs w:val="20"/>
                        </w:rPr>
                        <w:t>.. PLN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Tahoma" w:ascii="Tahoma" w:hAnsi="Tahoma"/>
          <w:sz w:val="20"/>
          <w:szCs w:val="20"/>
        </w:rPr>
        <w:t>zł.</w:t>
      </w:r>
    </w:p>
    <w:p>
      <w:pPr>
        <w:pStyle w:val="Normal"/>
        <w:spacing w:before="0" w:after="12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120"/>
        <w:jc w:val="both"/>
        <w:rPr/>
      </w:pPr>
      <w:r>
        <w:rPr>
          <w:rFonts w:cs="Tahoma" w:ascii="Tahoma" w:hAnsi="Tahoma"/>
          <w:sz w:val="20"/>
          <w:szCs w:val="20"/>
        </w:rPr>
        <w:t>(słownie: ……………………………………………………………………………)</w:t>
      </w:r>
    </w:p>
    <w:p>
      <w:pPr>
        <w:pStyle w:val="Normal"/>
        <w:spacing w:before="0" w:after="12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 tym podatek VAT: .......... %</w:t>
      </w:r>
    </w:p>
    <w:p>
      <w:pPr>
        <w:pStyle w:val="Normal"/>
        <w:spacing w:before="0" w:after="0"/>
        <w:jc w:val="both"/>
        <w:rPr/>
      </w:pPr>
      <w:r>
        <w:rPr>
          <w:rFonts w:cs="Tahoma" w:ascii="Tahoma" w:hAnsi="Tahoma"/>
          <w:sz w:val="20"/>
          <w:szCs w:val="20"/>
        </w:rPr>
        <w:t>Jednocześnie poniżej przedstawiamy wysokość składek, stawek oraz akceptujemy następującej klauzule fakultatywne (</w:t>
      </w:r>
      <w:r>
        <w:rPr>
          <w:rFonts w:cs="Tahoma" w:ascii="Tahoma" w:hAnsi="Tahoma"/>
          <w:b/>
          <w:sz w:val="20"/>
          <w:szCs w:val="20"/>
        </w:rPr>
        <w:t>brak wpisania „TAK” lub „NIE” oznacza brak akceptacji danej klauzuli fakultatywnej</w:t>
      </w:r>
      <w:r>
        <w:rPr>
          <w:rFonts w:cs="Tahoma" w:ascii="Tahoma" w:hAnsi="Tahoma"/>
          <w:sz w:val="20"/>
          <w:szCs w:val="20"/>
        </w:rPr>
        <w:t>):</w:t>
      </w:r>
    </w:p>
    <w:p>
      <w:pPr>
        <w:pStyle w:val="Normal"/>
        <w:shd w:val="clear" w:color="auto" w:fill="FFFFFF"/>
        <w:spacing w:before="0" w:after="0"/>
        <w:jc w:val="center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ahoma" w:hAnsi="Tahoma" w:cs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Składki / stawki:</w:t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ahoma" w:hAnsi="Tahoma" w:cs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tbl>
      <w:tblPr>
        <w:tblW w:w="1027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69"/>
        <w:gridCol w:w="2569"/>
        <w:gridCol w:w="2569"/>
        <w:gridCol w:w="2568"/>
      </w:tblGrid>
      <w:tr>
        <w:trPr>
          <w:trHeight w:val="397" w:hRule="atLeast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29" w:hanging="0"/>
              <w:contextualSpacing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rodzaj pojazdu / ubezpieczenie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Składka OC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stawka AC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 xml:space="preserve">składka NNW </w:t>
            </w:r>
          </w:p>
        </w:tc>
      </w:tr>
      <w:tr>
        <w:trPr>
          <w:trHeight w:val="397" w:hRule="atLeast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29" w:hanging="0"/>
              <w:contextualSpacing/>
              <w:jc w:val="right"/>
              <w:rPr>
                <w:rFonts w:ascii="Tahoma" w:hAnsi="Tahoma" w:cs="Tahoma"/>
                <w:bCs/>
                <w:i/>
                <w:i/>
                <w:i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i/>
                <w:iCs/>
                <w:sz w:val="16"/>
                <w:szCs w:val="16"/>
              </w:rPr>
              <w:t>forma wyliczenia składki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right"/>
              <w:rPr>
                <w:rFonts w:ascii="Tahoma" w:hAnsi="Tahoma" w:cs="Tahoma"/>
                <w:bCs/>
                <w:i/>
                <w:i/>
                <w:i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i/>
                <w:iCs/>
                <w:sz w:val="16"/>
                <w:szCs w:val="16"/>
              </w:rPr>
              <w:t>za pojazd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right"/>
              <w:rPr>
                <w:rFonts w:ascii="Tahoma" w:hAnsi="Tahoma" w:cs="Tahoma"/>
                <w:bCs/>
                <w:i/>
                <w:i/>
                <w:i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i/>
                <w:iCs/>
                <w:sz w:val="16"/>
                <w:szCs w:val="16"/>
              </w:rPr>
              <w:t>% sumy ubezpieczenia każdego pojazdu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right"/>
              <w:rPr>
                <w:rFonts w:ascii="Tahoma" w:hAnsi="Tahoma" w:cs="Tahoma"/>
                <w:bCs/>
                <w:i/>
                <w:i/>
                <w:i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i/>
                <w:iCs/>
                <w:sz w:val="16"/>
                <w:szCs w:val="16"/>
              </w:rPr>
              <w:t>za pojazd</w:t>
            </w:r>
          </w:p>
        </w:tc>
      </w:tr>
      <w:tr>
        <w:trPr>
          <w:trHeight w:val="397" w:hRule="atLeast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29" w:hanging="0"/>
              <w:contextualSpacing/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>samochód specjalny pożarniczy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PLN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%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PLN</w:t>
            </w:r>
          </w:p>
        </w:tc>
      </w:tr>
      <w:tr>
        <w:trPr>
          <w:trHeight w:val="397" w:hRule="atLeast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29" w:hanging="0"/>
              <w:contextualSpacing/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>inne nie wymienione powyżej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9" w:hanging="0"/>
              <w:contextualSpacing/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>……………………………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PLN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%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PLN</w:t>
            </w:r>
          </w:p>
        </w:tc>
      </w:tr>
      <w:tr>
        <w:trPr>
          <w:trHeight w:val="397" w:hRule="atLeast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29" w:hanging="0"/>
              <w:contextualSpacing/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>inne nie wymienione powyżej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9" w:hanging="0"/>
              <w:contextualSpacing/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>……………………………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PLN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%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PLN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contextualSpacing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contextualSpacing/>
        <w:rPr/>
      </w:pPr>
      <w:r>
        <w:rPr/>
      </w:r>
    </w:p>
    <w:p>
      <w:pPr>
        <w:pStyle w:val="Normal"/>
        <w:shd w:val="clear" w:color="auto" w:fill="FFFFFF" w:themeFill="background1"/>
        <w:spacing w:lineRule="auto" w:line="240" w:before="0" w:after="0"/>
        <w:contextualSpacing/>
        <w:rPr/>
      </w:pPr>
      <w:r>
        <w:rPr/>
      </w:r>
    </w:p>
    <w:p>
      <w:pPr>
        <w:pStyle w:val="Normal"/>
        <w:shd w:val="clear" w:color="auto" w:fill="FFFFFF" w:themeFill="background1"/>
        <w:spacing w:lineRule="auto" w:line="240" w:before="0" w:after="0"/>
        <w:contextualSpacing/>
        <w:rPr/>
      </w:pPr>
      <w:r>
        <w:rPr/>
      </w:r>
    </w:p>
    <w:p>
      <w:pPr>
        <w:pStyle w:val="Normal"/>
        <w:shd w:val="clear" w:color="auto" w:fill="FFFFFF" w:themeFill="background1"/>
        <w:spacing w:lineRule="auto" w:line="240" w:before="0" w:after="0"/>
        <w:contextualSpacing/>
        <w:rPr/>
      </w:pPr>
      <w:r>
        <w:rPr/>
      </w:r>
    </w:p>
    <w:p>
      <w:pPr>
        <w:pStyle w:val="Normal"/>
        <w:shd w:val="clear" w:color="auto" w:fill="FFFFFF" w:themeFill="background1"/>
        <w:spacing w:lineRule="auto" w:line="240" w:before="0" w:after="0"/>
        <w:contextualSpacing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contextualSpacing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  <w:br/>
        <w:t xml:space="preserve">W kryterium </w:t>
      </w:r>
      <w:r>
        <w:rPr>
          <w:rFonts w:cs="Tahoma" w:ascii="Tahoma" w:hAnsi="Tahoma"/>
          <w:b/>
          <w:sz w:val="16"/>
          <w:szCs w:val="16"/>
        </w:rPr>
        <w:t>Serwis Posprzedażowy</w:t>
      </w:r>
      <w:r>
        <w:rPr>
          <w:rFonts w:cs="Tahoma" w:ascii="Tahoma" w:hAnsi="Tahoma"/>
          <w:sz w:val="16"/>
          <w:szCs w:val="16"/>
        </w:rPr>
        <w:t xml:space="preserve"> </w:t>
      </w:r>
      <w:r>
        <w:rPr>
          <w:rFonts w:cs="Tahoma" w:ascii="Tahoma" w:hAnsi="Tahoma"/>
          <w:b/>
          <w:sz w:val="16"/>
          <w:szCs w:val="16"/>
        </w:rPr>
        <w:t>[ SP ]:</w:t>
      </w:r>
    </w:p>
    <w:tbl>
      <w:tblPr>
        <w:tblW w:w="4850" w:type="pct"/>
        <w:jc w:val="left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7"/>
        <w:gridCol w:w="3861"/>
        <w:gridCol w:w="3524"/>
        <w:gridCol w:w="2041"/>
      </w:tblGrid>
      <w:tr>
        <w:trPr>
          <w:trHeight w:val="227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Lp.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ahoma" w:ascii="Tahoma" w:hAnsi="Tahoma"/>
                <w:b/>
                <w:sz w:val="18"/>
                <w:szCs w:val="18"/>
              </w:rPr>
              <w:t xml:space="preserve">Kryterium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ahoma" w:ascii="Tahoma" w:hAnsi="Tahoma"/>
                <w:b/>
                <w:sz w:val="18"/>
                <w:szCs w:val="18"/>
              </w:rPr>
              <w:t>Serwis Posprzedażowy [SP]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Akceptacja – proszę wpisać TAK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Brak akceptacji – proszę wpisać NIE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Brak wpisania TAK lub NIE oznacza 0 pkt.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Ilość punktów możliwych do uzyskania</w:t>
            </w:r>
          </w:p>
        </w:tc>
      </w:tr>
      <w:tr>
        <w:trPr>
          <w:trHeight w:val="397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4"/>
              </w:numPr>
              <w:snapToGrid w:val="false"/>
              <w:spacing w:lineRule="auto" w:line="240" w:before="0" w:after="0"/>
              <w:ind w:left="142" w:hanging="142"/>
              <w:rPr>
                <w:rFonts w:ascii="Tahoma" w:hAnsi="Tahoma" w:cs="Tahoma"/>
                <w:sz w:val="18"/>
                <w:szCs w:val="18"/>
                <w:lang w:eastAsia="pl-PL"/>
              </w:rPr>
            </w:pPr>
            <w:r>
              <w:rPr>
                <w:rFonts w:cs="Tahoma" w:ascii="Tahoma" w:hAnsi="Tahoma"/>
                <w:sz w:val="18"/>
                <w:szCs w:val="18"/>
                <w:lang w:eastAsia="pl-PL"/>
              </w:rPr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klauzula dedykowanego likwidatora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4</w:t>
            </w:r>
          </w:p>
        </w:tc>
      </w:tr>
      <w:tr>
        <w:trPr>
          <w:trHeight w:val="397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snapToGrid w:val="false"/>
              <w:spacing w:lineRule="auto" w:line="240" w:before="0" w:after="0"/>
              <w:ind w:left="142" w:hanging="142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klauzula funduszu prewencyjnego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4</w:t>
            </w:r>
          </w:p>
        </w:tc>
      </w:tr>
      <w:tr>
        <w:trPr>
          <w:trHeight w:val="397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6"/>
              </w:numPr>
              <w:snapToGrid w:val="false"/>
              <w:spacing w:lineRule="auto" w:line="240" w:before="0" w:after="0"/>
              <w:ind w:left="142" w:hanging="142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klauzula samolikwidacji szkód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4</w:t>
            </w:r>
          </w:p>
        </w:tc>
      </w:tr>
      <w:tr>
        <w:trPr>
          <w:trHeight w:val="397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snapToGrid w:val="false"/>
              <w:spacing w:lineRule="auto" w:line="240" w:before="0" w:after="0"/>
              <w:ind w:left="142" w:hanging="142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klauzula wykonania terminu oględzin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4</w:t>
            </w:r>
          </w:p>
        </w:tc>
      </w:tr>
      <w:tr>
        <w:trPr>
          <w:trHeight w:val="397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8"/>
              </w:numPr>
              <w:snapToGrid w:val="false"/>
              <w:spacing w:lineRule="auto" w:line="240" w:before="0" w:after="0"/>
              <w:ind w:left="142" w:hanging="142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klauzula wypłaty zaliczki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4</w:t>
            </w:r>
          </w:p>
        </w:tc>
      </w:tr>
    </w:tbl>
    <w:p>
      <w:pPr>
        <w:pStyle w:val="ListParagraph"/>
        <w:shd w:val="clear" w:color="auto" w:fill="FFFFFF"/>
        <w:spacing w:lineRule="auto" w:line="240" w:before="0" w:after="0"/>
        <w:ind w:left="0" w:hanging="0"/>
        <w:contextualSpacing/>
        <w:rPr>
          <w:rFonts w:ascii="Tahoma" w:hAnsi="Tahoma" w:cs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W kryterium </w:t>
      </w:r>
      <w:r>
        <w:rPr>
          <w:rFonts w:cs="Tahoma" w:ascii="Tahoma" w:hAnsi="Tahoma"/>
          <w:b/>
          <w:sz w:val="20"/>
          <w:szCs w:val="20"/>
        </w:rPr>
        <w:t>Klauzule fakultatywne [ Z ]:</w:t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tbl>
      <w:tblPr>
        <w:tblW w:w="485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7"/>
        <w:gridCol w:w="5422"/>
        <w:gridCol w:w="1980"/>
        <w:gridCol w:w="2024"/>
      </w:tblGrid>
      <w:tr>
        <w:trPr>
          <w:trHeight w:val="229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Lp.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Nazwa dodatkowej klauzuli fakultatywnej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ahoma" w:ascii="Tahoma" w:hAnsi="Tahoma"/>
                <w:bCs/>
                <w:sz w:val="18"/>
                <w:szCs w:val="18"/>
              </w:rPr>
              <w:t>Akceptacja –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  <w:t>proszę wpisać TAK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Cs/>
                <w:sz w:val="18"/>
                <w:szCs w:val="18"/>
              </w:rPr>
              <w:t>brak akceptacji – proszę wpisać NIE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ahoma" w:ascii="Tahoma" w:hAnsi="Tahoma"/>
                <w:bCs/>
                <w:sz w:val="18"/>
                <w:szCs w:val="18"/>
              </w:rPr>
              <w:t>Ilość punktów pomocniczych możliwych do uzyskania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snapToGrid w:val="false"/>
              <w:spacing w:lineRule="auto" w:line="240" w:before="0" w:after="0"/>
              <w:ind w:left="426" w:hanging="36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</w:r>
          </w:p>
        </w:tc>
        <w:tc>
          <w:tcPr>
            <w:tcW w:w="5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klauzula badania lekarskiego (komunikacja)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snapToGrid w:val="false"/>
              <w:spacing w:lineRule="auto" w:line="240" w:before="0" w:after="0"/>
              <w:ind w:left="426" w:hanging="36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  <w:tc>
          <w:tcPr>
            <w:tcW w:w="5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klauzula dodatkowego serwisu pomocowego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</w:rPr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10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snapToGrid w:val="false"/>
              <w:spacing w:lineRule="auto" w:line="240" w:before="0" w:after="0"/>
              <w:ind w:left="426" w:hanging="36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  <w:tc>
          <w:tcPr>
            <w:tcW w:w="5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klauzula niezawiadomienia w terminie o szkodzie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</w:rPr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snapToGrid w:val="false"/>
              <w:spacing w:lineRule="auto" w:line="240" w:before="0" w:after="0"/>
              <w:ind w:left="426" w:hanging="36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  <w:tc>
          <w:tcPr>
            <w:tcW w:w="5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 xml:space="preserve">klauzula ograniczenia zasady proporcji - Leeway A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( komunikacja 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</w:rPr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snapToGrid w:val="false"/>
              <w:spacing w:lineRule="auto" w:line="240" w:before="0" w:after="0"/>
              <w:ind w:left="426" w:hanging="36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  <w:tc>
          <w:tcPr>
            <w:tcW w:w="5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klauzula przewożonego ładunku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</w:rPr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snapToGrid w:val="false"/>
              <w:spacing w:lineRule="auto" w:line="240" w:before="0" w:after="0"/>
              <w:ind w:left="426" w:hanging="36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  <w:tc>
          <w:tcPr>
            <w:tcW w:w="54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 xml:space="preserve">klauzula gwarantowanej sumy ubezpieczenia 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</w:rPr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10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snapToGrid w:val="false"/>
              <w:spacing w:lineRule="auto" w:line="240" w:before="0" w:after="0"/>
              <w:ind w:left="426" w:hanging="36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  <w:tc>
          <w:tcPr>
            <w:tcW w:w="5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klauzula świadczenia jednorazowego NNW (komunikacja)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</w:rPr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snapToGrid w:val="false"/>
              <w:spacing w:lineRule="auto" w:line="240" w:before="0" w:after="0"/>
              <w:ind w:left="426" w:hanging="36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  <w:tc>
          <w:tcPr>
            <w:tcW w:w="5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klauzula wysokości świadczenia NNW (komunikacja)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</w:rPr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snapToGrid w:val="false"/>
              <w:spacing w:lineRule="auto" w:line="240" w:before="0" w:after="0"/>
              <w:ind w:left="426" w:hanging="36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  <w:tc>
          <w:tcPr>
            <w:tcW w:w="5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klauzula zassania wody do silnika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</w:rPr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10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snapToGrid w:val="false"/>
              <w:spacing w:lineRule="auto" w:line="240" w:before="0" w:after="0"/>
              <w:ind w:left="426" w:hanging="36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  <w:tc>
          <w:tcPr>
            <w:tcW w:w="5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klauzula zmiany definicji szkody całkowitej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</w:rPr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20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snapToGrid w:val="false"/>
              <w:spacing w:lineRule="auto" w:line="240" w:before="0" w:after="0"/>
              <w:ind w:left="426" w:hanging="36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</w:tc>
        <w:tc>
          <w:tcPr>
            <w:tcW w:w="5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klauzula zniesienia zużycia w ogumieniu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</w:rPr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  <w:t>10</w:t>
            </w:r>
          </w:p>
        </w:tc>
      </w:tr>
    </w:tbl>
    <w:p>
      <w:pPr>
        <w:pStyle w:val="Normal"/>
        <w:shd w:val="clear" w:color="auto" w:fill="FFFFFF"/>
        <w:spacing w:before="0" w:after="120"/>
        <w:rPr>
          <w:rFonts w:ascii="Tahoma" w:hAnsi="Tahoma" w:cs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widowControl w:val="false"/>
        <w:numPr>
          <w:ilvl w:val="0"/>
          <w:numId w:val="5"/>
        </w:numPr>
        <w:spacing w:before="0" w:after="12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Oświadczamy, że uważamy się za związanych niniejszą ofertą przez czas wskazany w SWZ, tj. 30 dni </w:t>
      </w:r>
      <w:r>
        <w:rPr>
          <w:rFonts w:cs="Tahoma" w:ascii="Tahoma" w:hAnsi="Tahoma"/>
          <w:color w:val="333333"/>
          <w:sz w:val="20"/>
          <w:szCs w:val="20"/>
          <w:shd w:fill="FFFFFF" w:val="clear"/>
        </w:rPr>
        <w:t>licząc od upływu terminu składania ofert,</w:t>
      </w:r>
    </w:p>
    <w:p>
      <w:pPr>
        <w:pStyle w:val="Normal"/>
        <w:widowControl w:val="false"/>
        <w:numPr>
          <w:ilvl w:val="0"/>
          <w:numId w:val="5"/>
        </w:numPr>
        <w:spacing w:before="0" w:after="12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Oświadczamy, że zapoznaliśmy się ze SWZ i nie wnosimy do niej zastrzeżeń. </w:t>
      </w:r>
    </w:p>
    <w:p>
      <w:pPr>
        <w:pStyle w:val="Normal"/>
        <w:widowControl w:val="false"/>
        <w:numPr>
          <w:ilvl w:val="0"/>
          <w:numId w:val="5"/>
        </w:numPr>
        <w:spacing w:before="0"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position w:val="6"/>
          <w:sz w:val="20"/>
          <w:szCs w:val="20"/>
        </w:rPr>
        <w:t>Oświadczamy, że uzyskaliśmy informacje niezbędne do przygotowania oferty i właściwego wykonania zamówienia oraz przyjmujemy warunki określone w SWZ.</w:t>
      </w:r>
    </w:p>
    <w:p>
      <w:pPr>
        <w:pStyle w:val="Normal"/>
        <w:numPr>
          <w:ilvl w:val="0"/>
          <w:numId w:val="5"/>
        </w:numPr>
        <w:jc w:val="both"/>
        <w:rPr/>
      </w:pPr>
      <w:r>
        <w:rPr>
          <w:rFonts w:cs="Tahoma" w:ascii="Tahoma" w:hAnsi="Tahoma"/>
          <w:sz w:val="20"/>
          <w:szCs w:val="20"/>
        </w:rPr>
        <w:t>Oświadczamy, że zamówienie zrealizujemy w terminie do dnia 30.06.2025 r. z uwzględnieniem okresów ubezpieczenia wskazanych w załączniku nr 2.2 do SWZ dla każdego pojazdu zgłoszonego do ubezpieczenia.</w:t>
      </w:r>
    </w:p>
    <w:p>
      <w:pPr>
        <w:pStyle w:val="Normal"/>
        <w:widowControl w:val="false"/>
        <w:numPr>
          <w:ilvl w:val="0"/>
          <w:numId w:val="5"/>
        </w:numPr>
        <w:spacing w:before="0" w:after="120"/>
        <w:ind w:left="357" w:hanging="357"/>
        <w:jc w:val="both"/>
        <w:rPr/>
      </w:pPr>
      <w:r>
        <w:rPr>
          <w:rFonts w:cs="Tahoma" w:ascii="Tahoma" w:hAnsi="Tahoma"/>
          <w:sz w:val="20"/>
          <w:szCs w:val="20"/>
        </w:rPr>
        <w:t>Oświadczamy, że zawarty w SWZ wzór postanowień umowy - załącznik nr 7.2 do SWZ został przez nas zaakceptowany i zobowiązujemy się w przypadku  wyboru naszej oferty do zawarcia umowy/ów na wyżej wymienionych warunkach w miejscu i terminie wyznaczonym przez Zamawiającego.</w:t>
      </w:r>
    </w:p>
    <w:p>
      <w:pPr>
        <w:pStyle w:val="Normal"/>
        <w:numPr>
          <w:ilvl w:val="0"/>
          <w:numId w:val="5"/>
        </w:numPr>
        <w:spacing w:before="0" w:after="120"/>
        <w:ind w:left="357" w:hanging="360"/>
        <w:jc w:val="both"/>
        <w:rPr/>
      </w:pPr>
      <w:r>
        <w:rPr>
          <w:rFonts w:cs="Tahoma" w:ascii="Tahoma" w:hAnsi="Tahoma"/>
          <w:bCs/>
          <w:sz w:val="20"/>
          <w:szCs w:val="20"/>
        </w:rPr>
        <w:t>Oświadczamy</w:t>
      </w:r>
      <w:r>
        <w:rPr>
          <w:rFonts w:cs="Tahoma" w:ascii="Tahoma" w:hAnsi="Tahoma"/>
          <w:sz w:val="20"/>
          <w:szCs w:val="20"/>
        </w:rPr>
        <w:t>, że informacje w następujących dokumentach:</w:t>
      </w:r>
    </w:p>
    <w:p>
      <w:pPr>
        <w:pStyle w:val="Normal"/>
        <w:spacing w:before="0" w:after="120"/>
        <w:ind w:left="357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………………………………………………</w:t>
      </w:r>
    </w:p>
    <w:p>
      <w:pPr>
        <w:pStyle w:val="Normal"/>
        <w:spacing w:before="0" w:after="120"/>
        <w:ind w:left="360" w:hanging="0"/>
        <w:jc w:val="both"/>
        <w:rPr/>
      </w:pPr>
      <w:r>
        <w:rPr>
          <w:rFonts w:cs="Tahoma" w:ascii="Tahoma" w:hAnsi="Tahoma"/>
          <w:sz w:val="20"/>
          <w:szCs w:val="20"/>
        </w:rPr>
        <w:t xml:space="preserve">stanowią tajemnicę przedsiębiorstwa w rozumieniu przepisów o zwalczaniu nieuczciwej konkurencji.* </w:t>
      </w:r>
    </w:p>
    <w:p>
      <w:pPr>
        <w:pStyle w:val="Normal"/>
        <w:numPr>
          <w:ilvl w:val="0"/>
          <w:numId w:val="5"/>
        </w:numPr>
        <w:spacing w:before="0" w:after="12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Jednocześnie w załączeniu przekazujemy informację z wykazaniem, że zastrzeżone informacje stanowią tajemnicę przedsiębiorstwa.* </w:t>
      </w:r>
    </w:p>
    <w:p>
      <w:pPr>
        <w:pStyle w:val="Normal"/>
        <w:numPr>
          <w:ilvl w:val="0"/>
          <w:numId w:val="5"/>
        </w:numPr>
        <w:spacing w:before="0" w:after="120"/>
        <w:ind w:left="357" w:hanging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position w:val="6"/>
          <w:sz w:val="20"/>
          <w:szCs w:val="20"/>
        </w:rPr>
        <w:t xml:space="preserve">Oświadczamy, że (dotyczy Towarzystw Ubezpieczeń Wzajemnych):  </w:t>
      </w:r>
    </w:p>
    <w:p>
      <w:pPr>
        <w:pStyle w:val="Normal"/>
        <w:numPr>
          <w:ilvl w:val="0"/>
          <w:numId w:val="6"/>
        </w:numPr>
        <w:spacing w:before="0" w:after="120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position w:val="6"/>
          <w:sz w:val="20"/>
          <w:szCs w:val="20"/>
        </w:rPr>
        <w:t>w naszym statucie przewidujemy możliwość ubezpieczania osób nie będących członkami towarzystwa;</w:t>
      </w:r>
    </w:p>
    <w:p>
      <w:pPr>
        <w:pStyle w:val="Normal"/>
        <w:numPr>
          <w:ilvl w:val="0"/>
          <w:numId w:val="6"/>
        </w:numPr>
        <w:spacing w:before="0" w:after="120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position w:val="6"/>
          <w:sz w:val="20"/>
          <w:szCs w:val="20"/>
        </w:rPr>
        <w:t>Zamawiający (jednostki Zamawiającego) są osobami nie będącymi członkami towarzystwa</w:t>
        <w:br/>
        <w:t xml:space="preserve"> i nie będą zobowiązane do udziału w pokrywaniu straty towarzystwa przez wnoszenie dodatkowej składki ubezpieczeniowej w całym okresie realizacji zamówienia, zgodnie z art. 111 ustawy z dnia 11 września 2015 r. o działalności ubezpieczeniowej i reasekuracyjnej (t. j. Dz. U. z 2023 r. poz. 656 z późn. zm.), dalej „ustawa o działalności ubezpieczeniowej i reasekuracyjnej”);</w:t>
      </w:r>
    </w:p>
    <w:p>
      <w:pPr>
        <w:pStyle w:val="Normal"/>
        <w:numPr>
          <w:ilvl w:val="0"/>
          <w:numId w:val="6"/>
        </w:numPr>
        <w:spacing w:before="0" w:after="120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position w:val="6"/>
          <w:sz w:val="20"/>
          <w:szCs w:val="20"/>
        </w:rPr>
        <w:t>składka przypisana Zamawiającemu (jednostkom Zamawiającego) w okresie realizacji zamówienia mieści się w 10% składki przypisanej towarzystwu przypadającej na osoby nie będące członkami towarzystwa, zgodnie z art. 111 ust. 3 ustawy o działalności ubezpieczeniowej i reasekuracyjnej.</w:t>
      </w:r>
    </w:p>
    <w:p>
      <w:pPr>
        <w:pStyle w:val="Normal"/>
        <w:widowControl w:val="false"/>
        <w:numPr>
          <w:ilvl w:val="0"/>
          <w:numId w:val="5"/>
        </w:numPr>
        <w:spacing w:before="0"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iCs/>
          <w:sz w:val="20"/>
          <w:szCs w:val="20"/>
        </w:rPr>
        <w:t>Oświadczamy, iż w razie wyboru naszej oferty jako najkorzystniejszej w postępowaniu i zawarcia umowy/ów w sprawie zamówienia, warunki zaoferowane Zamawiającemu będą przez cały okres trwania umowy/ów dostępne również dla wskazanych przez niego wszystkich Ubezpieczonych w ramach niniejszego postępowania.</w:t>
      </w:r>
    </w:p>
    <w:p>
      <w:pPr>
        <w:pStyle w:val="Normal"/>
        <w:widowControl w:val="false"/>
        <w:numPr>
          <w:ilvl w:val="0"/>
          <w:numId w:val="5"/>
        </w:numPr>
        <w:spacing w:before="0" w:after="120"/>
        <w:ind w:left="357" w:hanging="360"/>
        <w:jc w:val="both"/>
        <w:rPr/>
      </w:pPr>
      <w:r>
        <w:rPr>
          <w:rFonts w:cs="Tahoma" w:ascii="Tahoma" w:hAnsi="Tahoma"/>
          <w:sz w:val="20"/>
          <w:szCs w:val="20"/>
        </w:rPr>
        <w:t>Zamawiający zobowiązuje się do zapłaty składki jednorazowo w terminie do 14 dni kalendarzowych liczonych od początku okresu ubezpieczenia dla danej polisy ubezpieczeniowej.</w:t>
      </w:r>
    </w:p>
    <w:p>
      <w:pPr>
        <w:pStyle w:val="Normal"/>
        <w:widowControl w:val="false"/>
        <w:numPr>
          <w:ilvl w:val="0"/>
          <w:numId w:val="5"/>
        </w:numPr>
        <w:spacing w:before="0" w:after="120"/>
        <w:ind w:left="357" w:hanging="360"/>
        <w:jc w:val="both"/>
        <w:rPr/>
      </w:pPr>
      <w:r>
        <w:rPr>
          <w:rFonts w:cs="Tahoma" w:ascii="Tahoma" w:hAnsi="Tahoma"/>
          <w:sz w:val="20"/>
          <w:szCs w:val="20"/>
        </w:rPr>
        <w:t>Następujące części niniejszego zamówienia powierzamy podwykon</w:t>
      </w:r>
      <w:r>
        <w:rPr/>
        <w:t>awcom:</w:t>
      </w:r>
    </w:p>
    <w:tbl>
      <w:tblPr>
        <w:tblW w:w="9780" w:type="dxa"/>
        <w:jc w:val="left"/>
        <w:tblInd w:w="4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43"/>
        <w:gridCol w:w="9036"/>
      </w:tblGrid>
      <w:tr>
        <w:trPr>
          <w:trHeight w:val="340" w:hRule="atLeast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L.p.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Nazwa części zamówienia</w:t>
            </w:r>
          </w:p>
        </w:tc>
      </w:tr>
      <w:tr>
        <w:trPr>
          <w:trHeight w:val="340" w:hRule="atLeast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120"/>
              <w:rPr>
                <w:rFonts w:ascii="Tahoma" w:hAnsi="Tahoma" w:cs="Tahoma"/>
                <w:strike/>
                <w:sz w:val="20"/>
                <w:szCs w:val="20"/>
              </w:rPr>
            </w:pPr>
            <w:r>
              <w:rPr>
                <w:rFonts w:cs="Tahoma" w:ascii="Tahoma" w:hAnsi="Tahoma"/>
                <w:strike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120"/>
              <w:jc w:val="center"/>
              <w:rPr>
                <w:rFonts w:ascii="Tahoma" w:hAnsi="Tahoma" w:cs="Tahoma"/>
                <w:strike/>
                <w:sz w:val="20"/>
                <w:szCs w:val="20"/>
              </w:rPr>
            </w:pPr>
            <w:r>
              <w:rPr>
                <w:rFonts w:cs="Tahoma" w:ascii="Tahoma" w:hAnsi="Tahoma"/>
                <w:strike/>
                <w:sz w:val="20"/>
                <w:szCs w:val="20"/>
              </w:rPr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120"/>
              <w:rPr>
                <w:rFonts w:ascii="Tahoma" w:hAnsi="Tahoma" w:cs="Tahoma"/>
                <w:strike/>
                <w:sz w:val="20"/>
                <w:szCs w:val="20"/>
              </w:rPr>
            </w:pPr>
            <w:r>
              <w:rPr>
                <w:rFonts w:cs="Tahoma" w:ascii="Tahoma" w:hAnsi="Tahoma"/>
                <w:strike/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spacing w:before="0" w:after="12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numPr>
          <w:ilvl w:val="0"/>
          <w:numId w:val="5"/>
        </w:numPr>
        <w:spacing w:before="0" w:after="120"/>
        <w:jc w:val="both"/>
        <w:rPr/>
      </w:pPr>
      <w:r>
        <w:rPr>
          <w:rFonts w:cs="Tahoma" w:ascii="Tahoma" w:hAnsi="Tahoma"/>
          <w:sz w:val="20"/>
          <w:szCs w:val="20"/>
        </w:rPr>
        <w:t>Na podst. art.225  ustawy pzp  oświadczamy, że:</w:t>
      </w:r>
    </w:p>
    <w:p>
      <w:pPr>
        <w:pStyle w:val="Normal"/>
        <w:numPr>
          <w:ilvl w:val="0"/>
          <w:numId w:val="3"/>
        </w:numPr>
        <w:spacing w:before="0" w:after="120"/>
        <w:ind w:left="709" w:hanging="283"/>
        <w:jc w:val="both"/>
        <w:rPr/>
      </w:pPr>
      <w:r>
        <w:rPr>
          <w:rFonts w:cs="Tahoma" w:ascii="Tahoma" w:hAnsi="Tahoma"/>
          <w:sz w:val="20"/>
          <w:szCs w:val="20"/>
        </w:rPr>
        <w:t>wybór oferty nie będzie prowadził do powstania u Zamawiającego obowiązku podatkowego zgodnie z przepisami o podatku od towarów i usług</w:t>
      </w:r>
      <w:r>
        <w:rPr>
          <w:rFonts w:cs="Tahoma" w:ascii="Tahoma" w:hAnsi="Tahoma"/>
          <w:sz w:val="20"/>
          <w:szCs w:val="20"/>
          <w:vertAlign w:val="superscript"/>
        </w:rPr>
        <w:t>1</w:t>
      </w:r>
      <w:r>
        <w:rPr>
          <w:rFonts w:cs="Tahoma" w:ascii="Tahoma" w:hAnsi="Tahoma"/>
          <w:sz w:val="20"/>
          <w:szCs w:val="20"/>
        </w:rPr>
        <w:t>*</w:t>
      </w:r>
    </w:p>
    <w:p>
      <w:pPr>
        <w:pStyle w:val="Normal"/>
        <w:numPr>
          <w:ilvl w:val="0"/>
          <w:numId w:val="3"/>
        </w:numPr>
        <w:spacing w:before="0" w:after="120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wybór oferty będzie prowadził do powstania u zamawiającego obowiązku podatkowego zgodnie z przepisami o podatku od towarów i usług</w:t>
      </w:r>
      <w:r>
        <w:rPr>
          <w:rFonts w:cs="Tahoma" w:ascii="Tahoma" w:hAnsi="Tahoma"/>
          <w:sz w:val="20"/>
          <w:szCs w:val="20"/>
          <w:vertAlign w:val="superscript"/>
        </w:rPr>
        <w:t>2</w:t>
      </w:r>
    </w:p>
    <w:p>
      <w:pPr>
        <w:pStyle w:val="Normal"/>
        <w:spacing w:before="0" w:after="120"/>
        <w:ind w:left="426" w:hanging="0"/>
        <w:jc w:val="both"/>
        <w:rPr/>
      </w:pPr>
      <w:r>
        <w:rPr>
          <w:rFonts w:cs="Tahoma" w:ascii="Tahoma" w:hAnsi="Tahoma"/>
          <w:sz w:val="20"/>
          <w:szCs w:val="20"/>
        </w:rPr>
        <w:t>Powyższy obowiązek podatkowy będzie dotyczył ……………………………</w:t>
      </w:r>
      <w:r>
        <w:rPr>
          <w:rFonts w:cs="Tahoma" w:ascii="Tahoma" w:hAnsi="Tahoma"/>
          <w:sz w:val="20"/>
          <w:szCs w:val="20"/>
          <w:vertAlign w:val="superscript"/>
        </w:rPr>
        <w:t>3</w:t>
      </w:r>
      <w:r>
        <w:rPr>
          <w:rFonts w:cs="Tahoma" w:ascii="Tahoma" w:hAnsi="Tahoma"/>
          <w:sz w:val="20"/>
          <w:szCs w:val="20"/>
        </w:rPr>
        <w:t xml:space="preserve"> objętych przedmiotem zamówienia, a ich wartość netto (bez kwoty podatku) będzie wynosiła ……………………………………</w:t>
      </w:r>
      <w:r>
        <w:rPr>
          <w:rFonts w:cs="Tahoma" w:ascii="Tahoma" w:hAnsi="Tahoma"/>
          <w:sz w:val="20"/>
          <w:szCs w:val="20"/>
          <w:vertAlign w:val="superscript"/>
        </w:rPr>
        <w:t>4</w:t>
      </w:r>
      <w:r>
        <w:rPr>
          <w:rFonts w:cs="Tahoma" w:ascii="Tahoma" w:hAnsi="Tahoma"/>
          <w:sz w:val="20"/>
          <w:szCs w:val="20"/>
        </w:rPr>
        <w:t xml:space="preserve">  złotych. Stawka podatku wynosi………%*</w:t>
      </w:r>
    </w:p>
    <w:p>
      <w:pPr>
        <w:pStyle w:val="Normal"/>
        <w:widowControl w:val="false"/>
        <w:numPr>
          <w:ilvl w:val="0"/>
          <w:numId w:val="5"/>
        </w:numPr>
        <w:spacing w:before="0" w:after="120"/>
        <w:ind w:left="357" w:hanging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Oświadczam, że wypełniłem obowiązki informacyjne przewidziane w art. 13 lub art. 14 RODO** wobec osób fizycznych, od których dane osobowe bezpośrednio lub pośrednio pozyskałem w celu ubiegania się o udzielenie zamówienia publicznego w niniejszym postępowaniu***.</w:t>
      </w:r>
    </w:p>
    <w:p>
      <w:pPr>
        <w:pStyle w:val="Normal"/>
        <w:widowControl w:val="false"/>
        <w:numPr>
          <w:ilvl w:val="0"/>
          <w:numId w:val="5"/>
        </w:numPr>
        <w:spacing w:before="0" w:after="120"/>
        <w:ind w:left="357" w:hanging="360"/>
        <w:jc w:val="both"/>
        <w:rPr/>
      </w:pPr>
      <w:r>
        <w:rPr>
          <w:rFonts w:cs="Tahoma" w:ascii="Tahoma" w:hAnsi="Tahoma"/>
          <w:sz w:val="20"/>
          <w:szCs w:val="20"/>
        </w:rPr>
        <w:t>Osobami uprawnionymi do reprezentowania naszej firmy są / imię i nazwisko oraz stanowisko /:</w:t>
      </w:r>
    </w:p>
    <w:p>
      <w:pPr>
        <w:pStyle w:val="Normal"/>
        <w:numPr>
          <w:ilvl w:val="0"/>
          <w:numId w:val="4"/>
        </w:numPr>
        <w:spacing w:before="0" w:after="120"/>
        <w:ind w:left="709" w:hanging="283"/>
        <w:jc w:val="both"/>
        <w:rPr/>
      </w:pPr>
      <w:r>
        <w:rPr>
          <w:rFonts w:cs="Tahoma" w:ascii="Tahoma" w:hAnsi="Tahoma"/>
          <w:sz w:val="20"/>
          <w:szCs w:val="20"/>
        </w:rPr>
        <w:t>…………………………………………</w:t>
      </w:r>
      <w:r>
        <w:rPr>
          <w:rFonts w:cs="Tahoma" w:ascii="Tahoma" w:hAnsi="Tahoma"/>
          <w:sz w:val="20"/>
          <w:szCs w:val="20"/>
        </w:rPr>
        <w:t>. - …………………………………………………..</w:t>
      </w:r>
    </w:p>
    <w:p>
      <w:pPr>
        <w:pStyle w:val="Normal"/>
        <w:numPr>
          <w:ilvl w:val="0"/>
          <w:numId w:val="4"/>
        </w:numPr>
        <w:spacing w:before="0" w:after="120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…………………………………………</w:t>
      </w:r>
      <w:r>
        <w:rPr>
          <w:rFonts w:cs="Tahoma" w:ascii="Tahoma" w:hAnsi="Tahoma"/>
          <w:sz w:val="20"/>
          <w:szCs w:val="20"/>
        </w:rPr>
        <w:t>. - …………………………………………………..</w:t>
      </w:r>
    </w:p>
    <w:p>
      <w:pPr>
        <w:pStyle w:val="Normal"/>
        <w:numPr>
          <w:ilvl w:val="0"/>
          <w:numId w:val="5"/>
        </w:numPr>
        <w:spacing w:before="0" w:after="120"/>
        <w:jc w:val="both"/>
        <w:rPr/>
      </w:pPr>
      <w:r>
        <w:rPr>
          <w:rFonts w:cs="Tahoma" w:ascii="Tahoma" w:hAnsi="Tahoma"/>
          <w:sz w:val="20"/>
          <w:szCs w:val="20"/>
        </w:rPr>
        <w:t xml:space="preserve">Prawo do reprezentacji wynika z: </w:t>
      </w:r>
    </w:p>
    <w:p>
      <w:pPr>
        <w:pStyle w:val="Normal"/>
        <w:numPr>
          <w:ilvl w:val="0"/>
          <w:numId w:val="7"/>
        </w:numPr>
        <w:spacing w:before="0" w:after="120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…………………………………………</w:t>
      </w:r>
      <w:r>
        <w:rPr>
          <w:rFonts w:cs="Tahoma" w:ascii="Tahoma" w:hAnsi="Tahoma"/>
          <w:sz w:val="20"/>
          <w:szCs w:val="20"/>
        </w:rPr>
        <w:t xml:space="preserve">.…………………………………………. </w:t>
      </w:r>
    </w:p>
    <w:p>
      <w:pPr>
        <w:pStyle w:val="Normal"/>
        <w:numPr>
          <w:ilvl w:val="0"/>
          <w:numId w:val="7"/>
        </w:numPr>
        <w:spacing w:before="0" w:after="120"/>
        <w:ind w:left="709" w:hanging="283"/>
        <w:jc w:val="both"/>
        <w:rPr/>
      </w:pPr>
      <w:r>
        <w:rPr>
          <w:rFonts w:cs="Tahoma" w:ascii="Tahoma" w:hAnsi="Tahoma"/>
          <w:sz w:val="20"/>
          <w:szCs w:val="20"/>
        </w:rPr>
        <w:t>…………………………………………</w:t>
      </w:r>
      <w:r>
        <w:rPr>
          <w:rFonts w:cs="Tahoma" w:ascii="Tahoma" w:hAnsi="Tahoma"/>
          <w:sz w:val="20"/>
          <w:szCs w:val="20"/>
        </w:rPr>
        <w:t xml:space="preserve">.…………………………………………. </w:t>
      </w:r>
    </w:p>
    <w:p>
      <w:pPr>
        <w:pStyle w:val="Normal"/>
        <w:widowControl w:val="false"/>
        <w:numPr>
          <w:ilvl w:val="0"/>
          <w:numId w:val="5"/>
        </w:numPr>
        <w:spacing w:before="0" w:after="12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Załącznikami do niniejszego formularza ofertowego są:</w:t>
      </w:r>
    </w:p>
    <w:p>
      <w:pPr>
        <w:pStyle w:val="Normal"/>
        <w:numPr>
          <w:ilvl w:val="0"/>
          <w:numId w:val="2"/>
        </w:numPr>
        <w:spacing w:before="0" w:after="120"/>
        <w:ind w:left="1418" w:hanging="992"/>
        <w:jc w:val="both"/>
        <w:rPr/>
      </w:pPr>
      <w:r>
        <w:rPr>
          <w:rFonts w:cs="Tahoma" w:ascii="Tahoma" w:hAnsi="Tahoma"/>
          <w:sz w:val="20"/>
          <w:szCs w:val="20"/>
        </w:rPr>
        <w:t>…………………………………………</w:t>
      </w:r>
      <w:r>
        <w:rPr>
          <w:rFonts w:cs="Tahoma" w:ascii="Tahoma" w:hAnsi="Tahoma"/>
          <w:sz w:val="20"/>
          <w:szCs w:val="20"/>
        </w:rPr>
        <w:t xml:space="preserve">.…………………………………………. </w:t>
      </w:r>
    </w:p>
    <w:p>
      <w:pPr>
        <w:pStyle w:val="Normal"/>
        <w:numPr>
          <w:ilvl w:val="0"/>
          <w:numId w:val="2"/>
        </w:numPr>
        <w:spacing w:before="0" w:after="120"/>
        <w:ind w:left="1418" w:hanging="992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…………………………………………</w:t>
      </w:r>
      <w:r>
        <w:rPr>
          <w:rFonts w:cs="Tahoma" w:ascii="Tahoma" w:hAnsi="Tahoma"/>
          <w:sz w:val="20"/>
          <w:szCs w:val="20"/>
        </w:rPr>
        <w:t xml:space="preserve">.…………………………………………. </w:t>
      </w:r>
    </w:p>
    <w:p>
      <w:pPr>
        <w:pStyle w:val="Normal"/>
        <w:widowControl w:val="false"/>
        <w:spacing w:before="0" w:after="12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12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*</w:t>
      </w:r>
      <w:r>
        <w:rPr>
          <w:rFonts w:cs="Tahoma" w:ascii="Tahoma" w:hAnsi="Tahoma"/>
          <w:i/>
          <w:sz w:val="20"/>
          <w:szCs w:val="20"/>
        </w:rPr>
        <w:t>Niepotrzebne skreślić.</w:t>
      </w:r>
    </w:p>
    <w:p>
      <w:pPr>
        <w:pStyle w:val="Normal"/>
        <w:spacing w:before="0" w:after="120"/>
        <w:jc w:val="both"/>
        <w:rPr/>
      </w:pPr>
      <w:r>
        <w:rPr>
          <w:rFonts w:cs="Tahoma" w:ascii="Tahoma" w:hAnsi="Tahoma"/>
          <w:i/>
          <w:sz w:val="20"/>
          <w:szCs w:val="20"/>
        </w:rPr>
        <w:t xml:space="preserve">**rozporządzenie Parlamentu Europejskiego i Rady (UE) 2016/679 z dnia 27 kwietnia 2016 r. </w:t>
        <w:br/>
        <w:t xml:space="preserve">w sprawie ochrony osób fizycznych w związku z przetwarzaniem danych osobowych i w sprawie swobodnego przepływu takich danych oraz uchylenia dyrektywy 95/46/WE (ogólne rozporządzenie </w:t>
        <w:br/>
        <w:t>o ochronie danych) (Dz. Urz. UE L 119 z 04.05.2016, str. 1).</w:t>
      </w:r>
    </w:p>
    <w:p>
      <w:pPr>
        <w:pStyle w:val="Normal"/>
        <w:spacing w:before="0" w:after="120"/>
        <w:jc w:val="both"/>
        <w:rPr>
          <w:rFonts w:ascii="Tahoma" w:hAnsi="Tahoma" w:cs="Tahoma"/>
          <w:i/>
          <w:i/>
          <w:sz w:val="20"/>
          <w:szCs w:val="20"/>
        </w:rPr>
      </w:pPr>
      <w:r>
        <w:rPr>
          <w:rFonts w:cs="Tahoma" w:ascii="Tahoma" w:hAnsi="Tahoma"/>
          <w:i/>
          <w:sz w:val="20"/>
          <w:szCs w:val="20"/>
        </w:rPr>
        <w:t>***W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Normal"/>
        <w:spacing w:before="0" w:after="120"/>
        <w:jc w:val="both"/>
        <w:rPr/>
      </w:pPr>
      <w:r>
        <w:rPr>
          <w:rFonts w:cs="Tahoma" w:ascii="Tahoma" w:hAnsi="Tahoma"/>
          <w:i/>
          <w:sz w:val="20"/>
          <w:szCs w:val="20"/>
        </w:rPr>
        <w:t>1. W wypadku wyboru opcji 1) opcję 2) przekreślić</w:t>
      </w:r>
    </w:p>
    <w:p>
      <w:pPr>
        <w:pStyle w:val="Normal"/>
        <w:spacing w:before="0" w:after="120"/>
        <w:jc w:val="both"/>
        <w:rPr>
          <w:rFonts w:ascii="Tahoma" w:hAnsi="Tahoma" w:cs="Tahoma"/>
          <w:i/>
          <w:i/>
          <w:sz w:val="20"/>
          <w:szCs w:val="20"/>
        </w:rPr>
      </w:pPr>
      <w:r>
        <w:rPr>
          <w:rFonts w:cs="Tahoma" w:ascii="Tahoma" w:hAnsi="Tahoma"/>
          <w:i/>
          <w:sz w:val="20"/>
          <w:szCs w:val="20"/>
        </w:rPr>
        <w:t>2. W wypadku wyboru opcji 2) opcję 1) przekreślić.</w:t>
      </w:r>
    </w:p>
    <w:p>
      <w:pPr>
        <w:pStyle w:val="Normal"/>
        <w:spacing w:before="0" w:after="120"/>
        <w:jc w:val="both"/>
        <w:rPr/>
      </w:pPr>
      <w:r>
        <w:rPr>
          <w:rFonts w:cs="Tahoma" w:ascii="Tahoma" w:hAnsi="Tahoma"/>
          <w:i/>
          <w:sz w:val="20"/>
          <w:szCs w:val="20"/>
        </w:rPr>
        <w:t>3. Wpisać nazwę /rodzaj towaru lub usługi, które będą prowadziły do powstania u zamawiającego obowiązku podatkowego zgodnie z przepisami o podatku od towarów i usług.</w:t>
      </w:r>
    </w:p>
    <w:p>
      <w:pPr>
        <w:pStyle w:val="Normal"/>
        <w:spacing w:before="0" w:after="120"/>
        <w:jc w:val="both"/>
        <w:rPr/>
      </w:pPr>
      <w:r>
        <w:rPr>
          <w:rFonts w:cs="Tahoma" w:ascii="Tahoma" w:hAnsi="Tahoma"/>
          <w:i/>
          <w:sz w:val="20"/>
          <w:szCs w:val="20"/>
        </w:rPr>
        <w:t>4. Wpisać wartość netto (bez kwoty podatku) towaru/towarów lub usługi/usług podlegających mechanizmowi odwróconego obciążenia VAT, wymienionych wcześniej.</w:t>
      </w:r>
    </w:p>
    <w:sectPr>
      <w:headerReference w:type="default" r:id="rId2"/>
      <w:footerReference w:type="default" r:id="rId3"/>
      <w:type w:val="nextPage"/>
      <w:pgSz w:w="11906" w:h="16838"/>
      <w:pgMar w:left="721" w:right="912" w:gutter="0" w:header="675" w:top="732" w:footer="709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spacing w:before="240" w:after="200"/>
      <w:jc w:val="right"/>
      <w:rPr/>
    </w:pPr>
    <w:r>
      <w:rPr>
        <w:rFonts w:cs="Tahoma" w:ascii="Tahoma" w:hAnsi="Tahoma"/>
        <w:sz w:val="18"/>
        <w:szCs w:val="18"/>
      </w:rPr>
      <w:t xml:space="preserve">Strona </w:t>
    </w:r>
    <w:r>
      <w:rPr>
        <w:rFonts w:cs="Tahoma" w:ascii="Tahoma" w:hAnsi="Tahoma"/>
        <w:b/>
        <w:sz w:val="18"/>
        <w:szCs w:val="18"/>
      </w:rPr>
      <w:fldChar w:fldCharType="begin"/>
    </w:r>
    <w:r>
      <w:rPr>
        <w:sz w:val="18"/>
        <w:b/>
        <w:szCs w:val="18"/>
        <w:rFonts w:cs="Tahoma" w:ascii="Tahoma" w:hAnsi="Tahoma"/>
      </w:rPr>
      <w:instrText xml:space="preserve"> PAGE </w:instrText>
    </w:r>
    <w:r>
      <w:rPr>
        <w:sz w:val="18"/>
        <w:b/>
        <w:szCs w:val="18"/>
        <w:rFonts w:cs="Tahoma" w:ascii="Tahoma" w:hAnsi="Tahoma"/>
      </w:rPr>
      <w:fldChar w:fldCharType="separate"/>
    </w:r>
    <w:r>
      <w:rPr>
        <w:sz w:val="18"/>
        <w:b/>
        <w:szCs w:val="18"/>
        <w:rFonts w:cs="Tahoma" w:ascii="Tahoma" w:hAnsi="Tahoma"/>
      </w:rPr>
      <w:t>4</w:t>
    </w:r>
    <w:r>
      <w:rPr>
        <w:sz w:val="18"/>
        <w:b/>
        <w:szCs w:val="18"/>
        <w:rFonts w:cs="Tahoma" w:ascii="Tahoma" w:hAnsi="Tahoma"/>
      </w:rPr>
      <w:fldChar w:fldCharType="end"/>
    </w:r>
    <w:r>
      <w:rPr>
        <w:rFonts w:cs="Tahoma" w:ascii="Tahoma" w:hAnsi="Tahoma"/>
        <w:sz w:val="18"/>
        <w:szCs w:val="18"/>
      </w:rPr>
      <w:t xml:space="preserve"> z </w:t>
    </w:r>
    <w:r>
      <w:rPr>
        <w:rFonts w:cs="Tahoma" w:ascii="Tahoma" w:hAnsi="Tahoma"/>
        <w:b/>
        <w:sz w:val="18"/>
        <w:szCs w:val="18"/>
      </w:rPr>
      <w:fldChar w:fldCharType="begin"/>
    </w:r>
    <w:r>
      <w:rPr>
        <w:sz w:val="18"/>
        <w:b/>
        <w:szCs w:val="18"/>
        <w:rFonts w:cs="Tahoma" w:ascii="Tahoma" w:hAnsi="Tahoma"/>
      </w:rPr>
      <w:instrText xml:space="preserve"> NUMPAGES </w:instrText>
    </w:r>
    <w:r>
      <w:rPr>
        <w:sz w:val="18"/>
        <w:b/>
        <w:szCs w:val="18"/>
        <w:rFonts w:cs="Tahoma" w:ascii="Tahoma" w:hAnsi="Tahoma"/>
      </w:rPr>
      <w:fldChar w:fldCharType="separate"/>
    </w:r>
    <w:r>
      <w:rPr>
        <w:sz w:val="18"/>
        <w:b/>
        <w:szCs w:val="18"/>
        <w:rFonts w:cs="Tahoma" w:ascii="Tahoma" w:hAnsi="Tahoma"/>
      </w:rPr>
      <w:t>4</w:t>
    </w:r>
    <w:r>
      <w:rPr>
        <w:sz w:val="18"/>
        <w:b/>
        <w:szCs w:val="18"/>
        <w:rFonts w:cs="Tahoma" w:ascii="Tahoma" w:hAnsi="Tahoma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right" w:pos="9072" w:leader="none"/>
      </w:tabs>
      <w:spacing w:lineRule="auto" w:line="240" w:before="0" w:after="0"/>
      <w:ind w:left="5103" w:hanging="0"/>
      <w:jc w:val="right"/>
      <w:rPr/>
    </w:pPr>
    <w:r>
      <w:rPr>
        <w:rFonts w:eastAsia="Times New Roman" w:cs="Tahoma" w:ascii="Tahoma" w:hAnsi="Tahoma"/>
        <w:sz w:val="20"/>
        <w:szCs w:val="20"/>
        <w:lang w:eastAsia="pl-PL"/>
      </w:rPr>
      <w:t xml:space="preserve">Znak sprawy </w:t>
    </w:r>
    <w:r>
      <w:rPr>
        <w:rFonts w:cs="Tahoma" w:ascii="Tahoma" w:hAnsi="Tahoma"/>
        <w:sz w:val="18"/>
        <w:szCs w:val="18"/>
      </w:rPr>
      <w:t>GKZ.271.0</w:t>
    </w:r>
    <w:r>
      <w:rPr>
        <w:rFonts w:cs="Tahoma" w:ascii="Tahoma" w:hAnsi="Tahoma"/>
        <w:sz w:val="18"/>
        <w:szCs w:val="18"/>
      </w:rPr>
      <w:t>9</w:t>
    </w:r>
    <w:r>
      <w:rPr>
        <w:rFonts w:cs="Tahoma" w:ascii="Tahoma" w:hAnsi="Tahoma"/>
        <w:sz w:val="18"/>
        <w:szCs w:val="18"/>
      </w:rPr>
      <w:t>.2023</w:t>
    </w:r>
  </w:p>
  <w:p>
    <w:pPr>
      <w:pStyle w:val="Normal"/>
      <w:tabs>
        <w:tab w:val="clear" w:pos="708"/>
        <w:tab w:val="right" w:pos="9072" w:leader="none"/>
      </w:tabs>
      <w:spacing w:lineRule="auto" w:line="240" w:before="0" w:after="0"/>
      <w:ind w:left="4111" w:hanging="0"/>
      <w:jc w:val="right"/>
      <w:rPr/>
    </w:pPr>
    <w:r>
      <w:rPr>
        <w:rFonts w:eastAsia="Times New Roman" w:cs="Tahoma" w:ascii="Tahoma" w:hAnsi="Tahoma"/>
        <w:sz w:val="20"/>
        <w:szCs w:val="20"/>
        <w:lang w:eastAsia="pl-PL"/>
      </w:rPr>
      <w:t>Załącznik nr 6.2 do SWZ–formularz ofertowy_ Cz. II</w:t>
    </w:r>
  </w:p>
  <w:p>
    <w:pPr>
      <w:pStyle w:val="Normal"/>
      <w:tabs>
        <w:tab w:val="clear" w:pos="708"/>
        <w:tab w:val="right" w:pos="9072" w:leader="none"/>
      </w:tabs>
      <w:spacing w:lineRule="auto" w:line="240" w:before="0" w:after="0"/>
      <w:ind w:left="5103" w:hanging="0"/>
      <w:jc w:val="right"/>
      <w:rPr>
        <w:rFonts w:ascii="Tahoma" w:hAnsi="Tahoma" w:eastAsia="Tahoma" w:cs="Tahoma"/>
        <w:sz w:val="20"/>
        <w:szCs w:val="20"/>
        <w:lang w:eastAsia="pl-PL"/>
      </w:rPr>
    </w:pPr>
    <w:r>
      <w:rPr>
        <w:rFonts w:eastAsia="Tahoma" w:cs="Tahoma" w:ascii="Tahoma" w:hAnsi="Tahoma"/>
        <w:sz w:val="20"/>
        <w:szCs w:val="20"/>
        <w:lang w:eastAsia="pl-PL"/>
      </w:rPr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pStyle w:val="Nagwek2"/>
      <w:numFmt w:val="decimal"/>
      <w:lvlText w:val="%1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bullet"/>
      <w:lvlText w:val=""/>
      <w:lvlJc w:val="left"/>
      <w:pPr>
        <w:tabs>
          <w:tab w:val="num" w:pos="0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08"/>
        </w:tabs>
        <w:ind w:left="1418" w:hanging="709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  <w:rPr>
        <w:rFonts w:ascii="Tahoma" w:hAnsi="Tahoma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b w:val="false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9"/>
    <w:lvlOverride w:ilvl="0">
      <w:startOverride w:val="1"/>
    </w:lvlOverride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bidi="ar-SA" w:val="pl-PL" w:eastAsia="zh-CN"/>
    </w:rPr>
  </w:style>
  <w:style w:type="paragraph" w:styleId="Nagwek1">
    <w:name w:val="Heading 1"/>
    <w:basedOn w:val="Normal"/>
    <w:next w:val="Normal"/>
    <w:uiPriority w:val="9"/>
    <w:qFormat/>
    <w:pPr>
      <w:numPr>
        <w:ilvl w:val="0"/>
        <w:numId w:val="1"/>
      </w:numPr>
      <w:spacing w:lineRule="auto" w:line="360" w:before="0" w:after="120"/>
      <w:jc w:val="both"/>
      <w:outlineLvl w:val="0"/>
    </w:pPr>
    <w:rPr>
      <w:rFonts w:ascii="Tahoma" w:hAnsi="Tahoma" w:cs="Tahoma"/>
      <w:b/>
      <w:color w:val="4F81BD"/>
      <w:sz w:val="18"/>
      <w:szCs w:val="18"/>
    </w:rPr>
  </w:style>
  <w:style w:type="paragraph" w:styleId="Nagwek2">
    <w:name w:val="Heading 2"/>
    <w:basedOn w:val="Nagwek1"/>
    <w:next w:val="Normal"/>
    <w:uiPriority w:val="9"/>
    <w:semiHidden/>
    <w:unhideWhenUsed/>
    <w:qFormat/>
    <w:pPr>
      <w:numPr>
        <w:ilvl w:val="1"/>
        <w:numId w:val="1"/>
      </w:numPr>
      <w:spacing w:lineRule="auto" w:line="240"/>
      <w:ind w:left="788" w:hanging="431"/>
      <w:outlineLvl w:val="1"/>
    </w:pPr>
    <w:rPr>
      <w:b w:val="false"/>
      <w:color w:val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OpenSymbol"/>
      <w:lang w:val="pl-PL"/>
    </w:rPr>
  </w:style>
  <w:style w:type="character" w:styleId="WW8Num1z1" w:customStyle="1">
    <w:name w:val="WW8Num1z1"/>
    <w:qFormat/>
    <w:rPr>
      <w:rFonts w:ascii="OpenSymbol" w:hAnsi="OpenSymbol" w:cs="OpenSymbol"/>
    </w:rPr>
  </w:style>
  <w:style w:type="character" w:styleId="WW8Num4z0" w:customStyle="1">
    <w:name w:val="WW8Num4z0"/>
    <w:qFormat/>
    <w:rPr>
      <w:b w:val="false"/>
    </w:rPr>
  </w:style>
  <w:style w:type="character" w:styleId="WW8Num6z0" w:customStyle="1">
    <w:name w:val="WW8Num6z0"/>
    <w:qFormat/>
    <w:rPr/>
  </w:style>
  <w:style w:type="character" w:styleId="WW8Num9z0" w:customStyle="1">
    <w:name w:val="WW8Num9z0"/>
    <w:qFormat/>
    <w:rPr>
      <w:b w:val="false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0" w:customStyle="1">
    <w:name w:val="WW8Num11z0"/>
    <w:qFormat/>
    <w:rPr/>
  </w:style>
  <w:style w:type="character" w:styleId="WW8Num14z0" w:customStyle="1">
    <w:name w:val="WW8Num14z0"/>
    <w:qFormat/>
    <w:rPr/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6z0" w:customStyle="1">
    <w:name w:val="WW8Num16z0"/>
    <w:qFormat/>
    <w:rPr>
      <w:rFonts w:ascii="Symbol" w:hAnsi="Symbol" w:cs="Symbol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7z0" w:customStyle="1">
    <w:name w:val="WW8Num17z0"/>
    <w:qFormat/>
    <w:rPr/>
  </w:style>
  <w:style w:type="character" w:styleId="WW8Num18z0" w:customStyle="1">
    <w:name w:val="WW8Num18z0"/>
    <w:qFormat/>
    <w:rPr>
      <w:b w:val="false"/>
    </w:rPr>
  </w:style>
  <w:style w:type="character" w:styleId="WW8Num23z0" w:customStyle="1">
    <w:name w:val="WW8Num23z0"/>
    <w:qFormat/>
    <w:rPr>
      <w:rFonts w:ascii="Symbol" w:hAnsi="Symbol" w:cs="Symbol"/>
    </w:rPr>
  </w:style>
  <w:style w:type="character" w:styleId="WW8Num23z1" w:customStyle="1">
    <w:name w:val="WW8Num23z1"/>
    <w:qFormat/>
    <w:rPr>
      <w:rFonts w:ascii="Tahoma" w:hAnsi="Tahoma" w:eastAsia="Calibri" w:cs="Tahoma"/>
    </w:rPr>
  </w:style>
  <w:style w:type="character" w:styleId="WW8Num23z2" w:customStyle="1">
    <w:name w:val="WW8Num23z2"/>
    <w:qFormat/>
    <w:rPr>
      <w:rFonts w:ascii="Wingdings" w:hAnsi="Wingdings" w:cs="Wingdings"/>
    </w:rPr>
  </w:style>
  <w:style w:type="character" w:styleId="WW8Num23z4" w:customStyle="1">
    <w:name w:val="WW8Num23z4"/>
    <w:qFormat/>
    <w:rPr>
      <w:rFonts w:ascii="Courier New" w:hAnsi="Courier New" w:cs="Courier New"/>
    </w:rPr>
  </w:style>
  <w:style w:type="character" w:styleId="WW8Num25z0" w:customStyle="1">
    <w:name w:val="WW8Num25z0"/>
    <w:qFormat/>
    <w:rPr>
      <w:rFonts w:ascii="Symbol" w:hAnsi="Symbol" w:cs="Symbol"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5z2" w:customStyle="1">
    <w:name w:val="WW8Num25z2"/>
    <w:qFormat/>
    <w:rPr>
      <w:rFonts w:ascii="Wingdings" w:hAnsi="Wingdings" w:cs="Wingdings"/>
    </w:rPr>
  </w:style>
  <w:style w:type="character" w:styleId="WW8Num26z0" w:customStyle="1">
    <w:name w:val="WW8Num26z0"/>
    <w:qFormat/>
    <w:rPr>
      <w:color w:val="000000"/>
    </w:rPr>
  </w:style>
  <w:style w:type="character" w:styleId="WW8Num27z0" w:customStyle="1">
    <w:name w:val="WW8Num27z0"/>
    <w:qFormat/>
    <w:rPr>
      <w:rFonts w:ascii="Symbol" w:hAnsi="Symbol" w:cs="Symbol"/>
    </w:rPr>
  </w:style>
  <w:style w:type="character" w:styleId="WW8Num27z1" w:customStyle="1">
    <w:name w:val="WW8Num27z1"/>
    <w:qFormat/>
    <w:rPr>
      <w:rFonts w:ascii="Courier New" w:hAnsi="Courier New" w:cs="Courier New"/>
    </w:rPr>
  </w:style>
  <w:style w:type="character" w:styleId="WW8Num27z2" w:customStyle="1">
    <w:name w:val="WW8Num27z2"/>
    <w:qFormat/>
    <w:rPr>
      <w:rFonts w:ascii="Wingdings" w:hAnsi="Wingdings" w:cs="Wingdings"/>
    </w:rPr>
  </w:style>
  <w:style w:type="character" w:styleId="WW8Num28z0" w:customStyle="1">
    <w:name w:val="WW8Num28z0"/>
    <w:qFormat/>
    <w:rPr>
      <w:rFonts w:ascii="Symbol" w:hAnsi="Symbol" w:cs="Symbol"/>
    </w:rPr>
  </w:style>
  <w:style w:type="character" w:styleId="WW8Num28z1" w:customStyle="1">
    <w:name w:val="WW8Num28z1"/>
    <w:qFormat/>
    <w:rPr>
      <w:rFonts w:ascii="Courier New" w:hAnsi="Courier New" w:cs="Courier New"/>
    </w:rPr>
  </w:style>
  <w:style w:type="character" w:styleId="WW8Num28z2" w:customStyle="1">
    <w:name w:val="WW8Num28z2"/>
    <w:qFormat/>
    <w:rPr>
      <w:rFonts w:ascii="Wingdings" w:hAnsi="Wingdings" w:cs="Wingdings"/>
    </w:rPr>
  </w:style>
  <w:style w:type="character" w:styleId="WW8Num31z0" w:customStyle="1">
    <w:name w:val="WW8Num31z0"/>
    <w:qFormat/>
    <w:rPr>
      <w:rFonts w:ascii="Symbol" w:hAnsi="Symbol" w:cs="Symbol"/>
      <w:b w:val="false"/>
    </w:rPr>
  </w:style>
  <w:style w:type="character" w:styleId="WW8Num32z0" w:customStyle="1">
    <w:name w:val="WW8Num32z0"/>
    <w:qFormat/>
    <w:rPr>
      <w:b w:val="false"/>
      <w:sz w:val="18"/>
      <w:szCs w:val="18"/>
    </w:rPr>
  </w:style>
  <w:style w:type="character" w:styleId="WW8Num33z0" w:customStyle="1">
    <w:name w:val="WW8Num33z0"/>
    <w:qFormat/>
    <w:rPr>
      <w:b w:val="false"/>
    </w:rPr>
  </w:style>
  <w:style w:type="character" w:styleId="WW8Num36z0" w:customStyle="1">
    <w:name w:val="WW8Num36z0"/>
    <w:qFormat/>
    <w:rPr>
      <w:rFonts w:ascii="Times New Roman" w:hAnsi="Times New Roman" w:eastAsia="Times New Roman" w:cs="Times New Roman"/>
      <w:b w:val="false"/>
    </w:rPr>
  </w:style>
  <w:style w:type="character" w:styleId="WW8Num36z1" w:customStyle="1">
    <w:name w:val="WW8Num36z1"/>
    <w:qFormat/>
    <w:rPr/>
  </w:style>
  <w:style w:type="character" w:styleId="WW8Num37z2" w:customStyle="1">
    <w:name w:val="WW8Num37z2"/>
    <w:qFormat/>
    <w:rPr>
      <w:rFonts w:ascii="Symbol" w:hAnsi="Symbol" w:cs="Symbol"/>
    </w:rPr>
  </w:style>
  <w:style w:type="character" w:styleId="WW8Num38z0" w:customStyle="1">
    <w:name w:val="WW8Num38z0"/>
    <w:qFormat/>
    <w:rPr>
      <w:rFonts w:ascii="Symbol" w:hAnsi="Symbol" w:eastAsia="Calibri" w:cs="Calibri"/>
    </w:rPr>
  </w:style>
  <w:style w:type="character" w:styleId="WW8Num38z1" w:customStyle="1">
    <w:name w:val="WW8Num38z1"/>
    <w:qFormat/>
    <w:rPr>
      <w:rFonts w:ascii="Courier New" w:hAnsi="Courier New" w:cs="Courier New"/>
    </w:rPr>
  </w:style>
  <w:style w:type="character" w:styleId="WW8Num38z2" w:customStyle="1">
    <w:name w:val="WW8Num38z2"/>
    <w:qFormat/>
    <w:rPr>
      <w:rFonts w:ascii="Wingdings" w:hAnsi="Wingdings" w:cs="Wingdings"/>
    </w:rPr>
  </w:style>
  <w:style w:type="character" w:styleId="WW8Num38z3" w:customStyle="1">
    <w:name w:val="WW8Num38z3"/>
    <w:qFormat/>
    <w:rPr>
      <w:rFonts w:ascii="Symbol" w:hAnsi="Symbol" w:cs="Symbol"/>
    </w:rPr>
  </w:style>
  <w:style w:type="character" w:styleId="WW8Num39z0" w:customStyle="1">
    <w:name w:val="WW8Num39z0"/>
    <w:qFormat/>
    <w:rPr>
      <w:b w:val="false"/>
    </w:rPr>
  </w:style>
  <w:style w:type="character" w:styleId="Nagwek1Znak" w:customStyle="1">
    <w:name w:val="Nagłówek 1 Znak"/>
    <w:qFormat/>
    <w:rPr>
      <w:rFonts w:ascii="Tahoma" w:hAnsi="Tahoma" w:cs="Tahoma"/>
      <w:b/>
      <w:color w:val="4F81BD"/>
      <w:sz w:val="18"/>
      <w:szCs w:val="18"/>
    </w:rPr>
  </w:style>
  <w:style w:type="character" w:styleId="Nagwek2Znak" w:customStyle="1">
    <w:name w:val="Nagłówek 2 Znak"/>
    <w:qFormat/>
    <w:rPr>
      <w:rFonts w:ascii="Tahoma" w:hAnsi="Tahoma" w:cs="Tahoma"/>
      <w:sz w:val="18"/>
      <w:szCs w:val="18"/>
    </w:rPr>
  </w:style>
  <w:style w:type="character" w:styleId="Tekstpodstawowy2Znak" w:customStyle="1">
    <w:name w:val="Tekst podstawowy 2 Znak"/>
    <w:qFormat/>
    <w:rPr>
      <w:rFonts w:ascii="Arial" w:hAnsi="Arial" w:eastAsia="Times New Roman" w:cs="Arial"/>
      <w:sz w:val="24"/>
      <w:szCs w:val="24"/>
    </w:rPr>
  </w:style>
  <w:style w:type="character" w:styleId="NagwekZnak" w:customStyle="1">
    <w:name w:val="Nagłówek Znak"/>
    <w:qFormat/>
    <w:rPr>
      <w:sz w:val="22"/>
      <w:szCs w:val="22"/>
    </w:rPr>
  </w:style>
  <w:style w:type="character" w:styleId="StopkaZnak" w:customStyle="1">
    <w:name w:val="Stopka Znak"/>
    <w:qFormat/>
    <w:rPr>
      <w:sz w:val="22"/>
      <w:szCs w:val="22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TekstkomentarzaZnak" w:customStyle="1">
    <w:name w:val="Tekst komentarza Znak"/>
    <w:qFormat/>
    <w:rPr/>
  </w:style>
  <w:style w:type="character" w:styleId="TematkomentarzaZnak" w:customStyle="1">
    <w:name w:val="Temat komentarza Znak"/>
    <w:qFormat/>
    <w:rPr>
      <w:b/>
      <w:bCs/>
    </w:rPr>
  </w:style>
  <w:style w:type="character" w:styleId="AkapitzlistZnak" w:customStyle="1">
    <w:name w:val="Akapit z listą Znak"/>
    <w:qFormat/>
    <w:rPr>
      <w:sz w:val="22"/>
      <w:szCs w:val="22"/>
    </w:rPr>
  </w:style>
  <w:style w:type="character" w:styleId="ZwykytekstZnak" w:customStyle="1">
    <w:name w:val="Zwykły tekst Znak"/>
    <w:qFormat/>
    <w:rPr>
      <w:rFonts w:ascii="Courier New" w:hAnsi="Courier New" w:eastAsia="Times New Roman" w:cs="Courier New"/>
    </w:rPr>
  </w:style>
  <w:style w:type="character" w:styleId="TekstprzypisudolnegoZnak" w:customStyle="1">
    <w:name w:val="Tekst przypisu dolnego Znak"/>
    <w:qFormat/>
    <w:rPr/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Znakiprzypiswkocowych" w:customStyle="1">
    <w:name w:val="Znaki przypisów końcowych"/>
    <w:qFormat/>
    <w:rPr/>
  </w:style>
  <w:style w:type="character" w:styleId="Zakotwiczenieprzypisukocowego">
    <w:name w:val="Endnote Reference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retekstu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qFormat/>
    <w:pPr>
      <w:spacing w:lineRule="auto" w:line="240" w:before="0" w:after="0"/>
      <w:jc w:val="both"/>
    </w:pPr>
    <w:rPr>
      <w:rFonts w:ascii="Times New Roman" w:hAnsi="Times New Roman" w:eastAsia="Times New Roman"/>
      <w:szCs w:val="20"/>
    </w:rPr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tabeli" w:customStyle="1">
    <w:name w:val="Zawartość tabeli"/>
    <w:basedOn w:val="Normal"/>
    <w:qFormat/>
    <w:pPr>
      <w:suppressLineNumbers/>
      <w:spacing w:lineRule="auto" w:line="240" w:before="0" w:after="0"/>
    </w:pPr>
    <w:rPr>
      <w:rFonts w:ascii="Times New Roman" w:hAnsi="Times New Roman" w:eastAsia="Times New Roman"/>
      <w:sz w:val="24"/>
      <w:szCs w:val="24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bidi="ar-SA" w:val="pl-PL" w:eastAsia="zh-CN"/>
    </w:rPr>
  </w:style>
  <w:style w:type="paragraph" w:styleId="PlainText">
    <w:name w:val="Plain Text"/>
    <w:basedOn w:val="Normal"/>
    <w:qFormat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Przypisdolny">
    <w:name w:val="Footnote Text"/>
    <w:basedOn w:val="Normal"/>
    <w:pPr/>
    <w:rPr>
      <w:sz w:val="20"/>
      <w:szCs w:val="20"/>
    </w:rPr>
  </w:style>
  <w:style w:type="paragraph" w:styleId="Zawartoramki" w:customStyle="1">
    <w:name w:val="Zawartość ramki"/>
    <w:basedOn w:val="Normal"/>
    <w:qFormat/>
    <w:pPr/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16" w:customStyle="1">
    <w:name w:val="WW8Num16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19" w:customStyle="1">
    <w:name w:val="WW8Num19"/>
    <w:qFormat/>
  </w:style>
  <w:style w:type="numbering" w:styleId="WW8Num20" w:customStyle="1">
    <w:name w:val="WW8Num20"/>
    <w:qFormat/>
  </w:style>
  <w:style w:type="numbering" w:styleId="WW8Num21" w:customStyle="1">
    <w:name w:val="WW8Num21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numbering" w:styleId="WW8Num24" w:customStyle="1">
    <w:name w:val="WW8Num24"/>
    <w:qFormat/>
  </w:style>
  <w:style w:type="numbering" w:styleId="WW8Num25" w:customStyle="1">
    <w:name w:val="WW8Num25"/>
    <w:qFormat/>
  </w:style>
  <w:style w:type="numbering" w:styleId="WW8Num26" w:customStyle="1">
    <w:name w:val="WW8Num26"/>
    <w:qFormat/>
  </w:style>
  <w:style w:type="numbering" w:styleId="WW8Num27" w:customStyle="1">
    <w:name w:val="WW8Num27"/>
    <w:qFormat/>
  </w:style>
  <w:style w:type="numbering" w:styleId="WW8Num28" w:customStyle="1">
    <w:name w:val="WW8Num28"/>
    <w:qFormat/>
  </w:style>
  <w:style w:type="numbering" w:styleId="WW8Num29" w:customStyle="1">
    <w:name w:val="WW8Num29"/>
    <w:qFormat/>
  </w:style>
  <w:style w:type="numbering" w:styleId="WW8Num30" w:customStyle="1">
    <w:name w:val="WW8Num30"/>
    <w:qFormat/>
  </w:style>
  <w:style w:type="numbering" w:styleId="WW8Num31" w:customStyle="1">
    <w:name w:val="WW8Num31"/>
    <w:qFormat/>
  </w:style>
  <w:style w:type="numbering" w:styleId="WW8Num32" w:customStyle="1">
    <w:name w:val="WW8Num32"/>
    <w:qFormat/>
  </w:style>
  <w:style w:type="numbering" w:styleId="WW8Num33" w:customStyle="1">
    <w:name w:val="WW8Num33"/>
    <w:qFormat/>
  </w:style>
  <w:style w:type="numbering" w:styleId="WW8Num34" w:customStyle="1">
    <w:name w:val="WW8Num34"/>
    <w:qFormat/>
  </w:style>
  <w:style w:type="numbering" w:styleId="WW8Num35" w:customStyle="1">
    <w:name w:val="WW8Num35"/>
    <w:qFormat/>
  </w:style>
  <w:style w:type="numbering" w:styleId="WW8Num36" w:customStyle="1">
    <w:name w:val="WW8Num36"/>
    <w:qFormat/>
  </w:style>
  <w:style w:type="numbering" w:styleId="WW8Num37" w:customStyle="1">
    <w:name w:val="WW8Num37"/>
    <w:qFormat/>
  </w:style>
  <w:style w:type="numbering" w:styleId="WW8Num38" w:customStyle="1">
    <w:name w:val="WW8Num38"/>
    <w:qFormat/>
  </w:style>
  <w:style w:type="numbering" w:styleId="WW8Num39" w:customStyle="1">
    <w:name w:val="WW8Num39"/>
    <w:qFormat/>
  </w:style>
  <w:style w:type="numbering" w:styleId="WW8Num40" w:customStyle="1">
    <w:name w:val="WW8Num40"/>
    <w:qFormat/>
  </w:style>
  <w:style w:type="numbering" w:styleId="WW8Num41" w:customStyle="1">
    <w:name w:val="WW8Num4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LibreOffice/7.5.0.3$Windows_X86_64 LibreOffice_project/c21113d003cd3efa8c53188764377a8272d9d6de</Application>
  <AppVersion>15.0000</AppVersion>
  <Pages>4</Pages>
  <Words>989</Words>
  <Characters>6458</Characters>
  <CharactersWithSpaces>7306</CharactersWithSpaces>
  <Paragraphs>144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2022-04-21T07:44:00Z</dcterms:created>
  <dc:creator>Michał Michnowicz</dc:creator>
  <dc:description/>
  <dc:language>pl-PL</dc:language>
  <cp:lastModifiedBy/>
  <cp:lastPrinted>2020-12-21T12:33:00Z</cp:lastPrinted>
  <dcterms:modified xsi:type="dcterms:W3CDTF">2023-06-06T13:34:22Z</dcterms:modified>
  <cp:revision>21</cp:revision>
  <dc:subject/>
  <dc:title>FORMULARZ OFERTOWY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