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7D9B11E8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</w:t>
      </w:r>
      <w:r w:rsidR="00B96ABE">
        <w:rPr>
          <w:rFonts w:ascii="Arial" w:hAnsi="Arial" w:cs="Arial"/>
        </w:rPr>
        <w:t>0</w:t>
      </w:r>
      <w:r w:rsidR="00D137FF">
        <w:rPr>
          <w:rFonts w:ascii="Arial" w:hAnsi="Arial" w:cs="Arial"/>
        </w:rPr>
        <w:t>8</w:t>
      </w:r>
      <w:r w:rsidR="00B96ABE">
        <w:rPr>
          <w:rFonts w:ascii="Arial" w:hAnsi="Arial" w:cs="Arial"/>
        </w:rPr>
        <w:t>-</w:t>
      </w:r>
      <w:r w:rsidR="00D137FF">
        <w:rPr>
          <w:rFonts w:ascii="Arial" w:hAnsi="Arial" w:cs="Arial"/>
        </w:rPr>
        <w:t>08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6B5A2660" w:rsidR="00C06C47" w:rsidRDefault="00C06C47" w:rsidP="00B96ABE">
      <w:pPr>
        <w:pStyle w:val="Nagwek3"/>
        <w:spacing w:after="240"/>
        <w:jc w:val="left"/>
        <w:rPr>
          <w:rFonts w:ascii="Arial" w:hAnsi="Arial" w:cs="Arial"/>
          <w:i/>
        </w:rPr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</w:t>
      </w:r>
      <w:r w:rsidR="00B96ABE">
        <w:rPr>
          <w:rFonts w:ascii="Arial" w:hAnsi="Arial" w:cs="Arial"/>
          <w:b/>
        </w:rPr>
        <w:t>na w</w:t>
      </w:r>
      <w:r w:rsidR="00D137FF">
        <w:rPr>
          <w:rFonts w:ascii="Arial" w:hAnsi="Arial" w:cs="Arial"/>
          <w:b/>
        </w:rPr>
        <w:t>ykonanie remontu 6 lokali komunalnych z zasobu gminnego na trenie Miasta Gorzowa Wlkp. z dnia 08.08.2022 r.</w:t>
      </w:r>
    </w:p>
    <w:p w14:paraId="07DB87D9" w14:textId="1F2ADFF5" w:rsidR="00433ED2" w:rsidRDefault="00C06C47" w:rsidP="00FD44D1">
      <w:pPr>
        <w:pStyle w:val="Tekstpodstawowy"/>
        <w:spacing w:line="360" w:lineRule="auto"/>
        <w:jc w:val="left"/>
        <w:rPr>
          <w:rFonts w:cs="Arial"/>
          <w:color w:val="000000" w:themeColor="text1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</w:t>
      </w:r>
      <w:bookmarkStart w:id="0" w:name="_Hlk99696888"/>
      <w:r w:rsidRPr="00FD44D1">
        <w:rPr>
          <w:rFonts w:cs="Arial"/>
          <w:szCs w:val="24"/>
        </w:rPr>
        <w:t xml:space="preserve">. informuje, że </w:t>
      </w:r>
      <w:bookmarkStart w:id="1" w:name="_Hlk106091671"/>
      <w:r w:rsidRPr="00A93647">
        <w:rPr>
          <w:rFonts w:cs="Arial"/>
          <w:szCs w:val="24"/>
        </w:rPr>
        <w:t xml:space="preserve">w </w:t>
      </w:r>
      <w:r w:rsidRPr="00E5455A">
        <w:rPr>
          <w:rFonts w:cs="Arial"/>
          <w:color w:val="000000" w:themeColor="text1"/>
          <w:szCs w:val="24"/>
        </w:rPr>
        <w:t>postępowaniu wpłynęł</w:t>
      </w:r>
      <w:r w:rsidR="00D137FF">
        <w:rPr>
          <w:rFonts w:cs="Arial"/>
          <w:color w:val="000000" w:themeColor="text1"/>
          <w:szCs w:val="24"/>
        </w:rPr>
        <w:t>y</w:t>
      </w:r>
      <w:r w:rsidR="00433ED2" w:rsidRPr="00E5455A">
        <w:rPr>
          <w:rFonts w:cs="Arial"/>
          <w:color w:val="000000" w:themeColor="text1"/>
          <w:szCs w:val="24"/>
        </w:rPr>
        <w:t xml:space="preserve"> </w:t>
      </w:r>
      <w:r w:rsidR="00D137FF">
        <w:rPr>
          <w:rFonts w:cs="Arial"/>
          <w:color w:val="000000" w:themeColor="text1"/>
          <w:szCs w:val="24"/>
        </w:rPr>
        <w:t xml:space="preserve">następujące </w:t>
      </w:r>
      <w:r w:rsidR="00433ED2" w:rsidRPr="00E5455A">
        <w:rPr>
          <w:rFonts w:cs="Arial"/>
          <w:color w:val="000000" w:themeColor="text1"/>
          <w:szCs w:val="24"/>
        </w:rPr>
        <w:t>ofert</w:t>
      </w:r>
      <w:r w:rsidR="00D137FF">
        <w:rPr>
          <w:rFonts w:cs="Arial"/>
          <w:color w:val="000000" w:themeColor="text1"/>
          <w:szCs w:val="24"/>
        </w:rPr>
        <w:t>y</w:t>
      </w:r>
      <w:r w:rsidR="00433ED2" w:rsidRPr="00E5455A">
        <w:rPr>
          <w:rFonts w:cs="Arial"/>
          <w:color w:val="000000" w:themeColor="text1"/>
          <w:szCs w:val="24"/>
        </w:rPr>
        <w:t>:</w:t>
      </w:r>
    </w:p>
    <w:p w14:paraId="410AF8AD" w14:textId="77777777" w:rsidR="00D137FF" w:rsidRPr="00B96ABE" w:rsidRDefault="00D137FF" w:rsidP="00FD44D1">
      <w:pPr>
        <w:pStyle w:val="Tekstpodstawowy"/>
        <w:spacing w:line="360" w:lineRule="auto"/>
        <w:jc w:val="left"/>
        <w:rPr>
          <w:rFonts w:cs="Arial"/>
          <w:color w:val="FF0000"/>
          <w:szCs w:val="24"/>
        </w:rPr>
      </w:pPr>
    </w:p>
    <w:p w14:paraId="5E8959EB" w14:textId="77777777" w:rsidR="00BE1076" w:rsidRDefault="00D137FF" w:rsidP="00F81468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 xml:space="preserve">Przedsiębiorstwo Usługowo-Handlowe „SANITAR” Jan </w:t>
      </w:r>
      <w:proofErr w:type="spellStart"/>
      <w:r>
        <w:rPr>
          <w:rFonts w:cs="Arial"/>
          <w:b/>
          <w:bCs/>
          <w:color w:val="000000" w:themeColor="text1"/>
          <w:szCs w:val="24"/>
        </w:rPr>
        <w:t>Kordacz</w:t>
      </w:r>
      <w:proofErr w:type="spellEnd"/>
      <w:r w:rsidR="005250D3" w:rsidRPr="00E5455A">
        <w:rPr>
          <w:rFonts w:cs="Arial"/>
          <w:b/>
          <w:bCs/>
          <w:color w:val="000000" w:themeColor="text1"/>
          <w:szCs w:val="24"/>
        </w:rPr>
        <w:t xml:space="preserve">; </w:t>
      </w:r>
      <w:r>
        <w:rPr>
          <w:rFonts w:cs="Arial"/>
          <w:b/>
          <w:bCs/>
          <w:color w:val="000000" w:themeColor="text1"/>
          <w:szCs w:val="24"/>
        </w:rPr>
        <w:t>66-400</w:t>
      </w:r>
      <w:r w:rsidR="00E5455A" w:rsidRPr="00E5455A">
        <w:rPr>
          <w:rFonts w:cs="Arial"/>
          <w:b/>
          <w:bCs/>
          <w:color w:val="000000" w:themeColor="text1"/>
          <w:szCs w:val="24"/>
        </w:rPr>
        <w:t xml:space="preserve"> </w:t>
      </w:r>
      <w:r>
        <w:rPr>
          <w:rFonts w:cs="Arial"/>
          <w:b/>
          <w:bCs/>
          <w:color w:val="000000" w:themeColor="text1"/>
          <w:szCs w:val="24"/>
        </w:rPr>
        <w:t>Gorzów Wlkp.</w:t>
      </w:r>
      <w:r w:rsidR="005250D3" w:rsidRPr="00E5455A">
        <w:rPr>
          <w:rFonts w:cs="Arial"/>
          <w:b/>
          <w:bCs/>
          <w:color w:val="000000" w:themeColor="text1"/>
          <w:szCs w:val="24"/>
        </w:rPr>
        <w:t xml:space="preserve">, ul. </w:t>
      </w:r>
      <w:r>
        <w:rPr>
          <w:rFonts w:cs="Arial"/>
          <w:b/>
          <w:bCs/>
          <w:color w:val="000000" w:themeColor="text1"/>
          <w:szCs w:val="24"/>
        </w:rPr>
        <w:t>Żeglarska 22</w:t>
      </w:r>
      <w:r w:rsidR="005250D3" w:rsidRPr="00E5455A">
        <w:rPr>
          <w:rFonts w:cs="Arial"/>
          <w:b/>
          <w:bCs/>
          <w:color w:val="000000" w:themeColor="text1"/>
          <w:szCs w:val="24"/>
        </w:rPr>
        <w:t xml:space="preserve">; NIP </w:t>
      </w:r>
      <w:r>
        <w:rPr>
          <w:rFonts w:cs="Arial"/>
          <w:b/>
          <w:bCs/>
          <w:color w:val="000000" w:themeColor="text1"/>
          <w:szCs w:val="24"/>
        </w:rPr>
        <w:t>599 020 41 34</w:t>
      </w:r>
      <w:r w:rsidR="00873868" w:rsidRPr="00E5455A">
        <w:rPr>
          <w:rFonts w:cs="Arial"/>
          <w:bCs/>
          <w:color w:val="000000" w:themeColor="text1"/>
          <w:szCs w:val="24"/>
        </w:rPr>
        <w:t xml:space="preserve">, </w:t>
      </w:r>
      <w:r w:rsidR="006E5A34" w:rsidRPr="00E5455A">
        <w:rPr>
          <w:rFonts w:cs="Arial"/>
          <w:bCs/>
          <w:color w:val="000000" w:themeColor="text1"/>
          <w:szCs w:val="24"/>
        </w:rPr>
        <w:t>za cenę brutto:</w:t>
      </w:r>
      <w:r w:rsidR="006E5A34" w:rsidRPr="00E5455A">
        <w:rPr>
          <w:rFonts w:cs="Arial"/>
          <w:b/>
          <w:color w:val="000000" w:themeColor="text1"/>
          <w:szCs w:val="24"/>
        </w:rPr>
        <w:t xml:space="preserve"> </w:t>
      </w:r>
    </w:p>
    <w:p w14:paraId="124E2690" w14:textId="1686C5AC" w:rsidR="005F16F0" w:rsidRDefault="00BE1076" w:rsidP="00BE1076">
      <w:pPr>
        <w:pStyle w:val="Tekstpodstawowy"/>
        <w:spacing w:line="360" w:lineRule="auto"/>
        <w:ind w:left="825" w:firstLine="615"/>
        <w:jc w:val="left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 xml:space="preserve">w zakresie części I: </w:t>
      </w:r>
      <w:r w:rsidR="00D137FF">
        <w:rPr>
          <w:rFonts w:cs="Arial"/>
          <w:b/>
          <w:iCs/>
          <w:color w:val="000000" w:themeColor="text1"/>
        </w:rPr>
        <w:t>217 051,46</w:t>
      </w:r>
      <w:r w:rsidR="006E5A34" w:rsidRPr="00E5455A">
        <w:rPr>
          <w:rFonts w:cs="Arial"/>
          <w:b/>
          <w:color w:val="000000" w:themeColor="text1"/>
          <w:szCs w:val="24"/>
        </w:rPr>
        <w:t>pln</w:t>
      </w:r>
      <w:r>
        <w:rPr>
          <w:rFonts w:cs="Arial"/>
          <w:b/>
          <w:color w:val="000000" w:themeColor="text1"/>
          <w:szCs w:val="24"/>
        </w:rPr>
        <w:t>,</w:t>
      </w:r>
    </w:p>
    <w:p w14:paraId="4E510DAF" w14:textId="4E1731A5" w:rsidR="00BE1076" w:rsidRDefault="00BE1076" w:rsidP="00BE1076">
      <w:pPr>
        <w:pStyle w:val="Tekstpodstawowy"/>
        <w:spacing w:line="360" w:lineRule="auto"/>
        <w:ind w:left="825" w:firstLine="615"/>
        <w:jc w:val="left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w zakresie części II: 16 044,83pln,</w:t>
      </w:r>
    </w:p>
    <w:p w14:paraId="638DFD92" w14:textId="13DB027E" w:rsidR="00D137FF" w:rsidRPr="00BE1076" w:rsidRDefault="00D137FF" w:rsidP="00637521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color w:val="000000" w:themeColor="text1"/>
          <w:szCs w:val="24"/>
        </w:rPr>
      </w:pPr>
      <w:r w:rsidRPr="00BE1076">
        <w:rPr>
          <w:rFonts w:cs="Arial"/>
          <w:b/>
          <w:bCs/>
          <w:color w:val="000000" w:themeColor="text1"/>
          <w:szCs w:val="24"/>
        </w:rPr>
        <w:t>Zakład Ogólnobudowlany „TADBUD</w:t>
      </w:r>
      <w:r w:rsidR="009F463A">
        <w:rPr>
          <w:rFonts w:cs="Arial"/>
          <w:b/>
          <w:bCs/>
          <w:color w:val="000000" w:themeColor="text1"/>
          <w:szCs w:val="24"/>
        </w:rPr>
        <w:t>” Józef Żybura, 66-415 Kłodawa;</w:t>
      </w:r>
      <w:r w:rsidRPr="00BE1076">
        <w:rPr>
          <w:rFonts w:cs="Arial"/>
          <w:b/>
          <w:bCs/>
          <w:color w:val="000000" w:themeColor="text1"/>
          <w:szCs w:val="24"/>
        </w:rPr>
        <w:t xml:space="preserve"> </w:t>
      </w:r>
      <w:r w:rsidR="009F463A">
        <w:rPr>
          <w:rFonts w:cs="Arial"/>
          <w:b/>
          <w:bCs/>
          <w:color w:val="000000" w:themeColor="text1"/>
          <w:szCs w:val="24"/>
        </w:rPr>
        <w:br/>
      </w:r>
      <w:bookmarkStart w:id="2" w:name="_GoBack"/>
      <w:bookmarkEnd w:id="2"/>
      <w:r w:rsidRPr="00BE1076">
        <w:rPr>
          <w:rFonts w:cs="Arial"/>
          <w:b/>
          <w:bCs/>
          <w:color w:val="000000" w:themeColor="text1"/>
          <w:szCs w:val="24"/>
        </w:rPr>
        <w:t>ul. Lotniskowa 8 Chwalęcice; NIP 599 000 75 11</w:t>
      </w:r>
      <w:r w:rsidRPr="00BE1076">
        <w:rPr>
          <w:rFonts w:cs="Arial"/>
          <w:bCs/>
          <w:color w:val="000000" w:themeColor="text1"/>
          <w:szCs w:val="24"/>
        </w:rPr>
        <w:t>, za cenę brutto:</w:t>
      </w:r>
      <w:r w:rsidRPr="00BE1076">
        <w:rPr>
          <w:rFonts w:cs="Arial"/>
          <w:b/>
          <w:color w:val="000000" w:themeColor="text1"/>
          <w:szCs w:val="24"/>
        </w:rPr>
        <w:t xml:space="preserve"> </w:t>
      </w:r>
    </w:p>
    <w:p w14:paraId="4F69F0A1" w14:textId="60ABBD84" w:rsidR="00BE1076" w:rsidRDefault="00BE1076" w:rsidP="00BE1076">
      <w:pPr>
        <w:pStyle w:val="Tekstpodstawowy"/>
        <w:spacing w:line="360" w:lineRule="auto"/>
        <w:ind w:left="825" w:firstLine="615"/>
        <w:jc w:val="left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 xml:space="preserve">w zakresie części I: </w:t>
      </w:r>
      <w:r>
        <w:rPr>
          <w:rFonts w:cs="Arial"/>
          <w:b/>
          <w:iCs/>
          <w:color w:val="000000" w:themeColor="text1"/>
        </w:rPr>
        <w:t>358 159,37</w:t>
      </w:r>
      <w:r w:rsidRPr="00E5455A">
        <w:rPr>
          <w:rFonts w:cs="Arial"/>
          <w:b/>
          <w:color w:val="000000" w:themeColor="text1"/>
          <w:szCs w:val="24"/>
        </w:rPr>
        <w:t>pln</w:t>
      </w:r>
      <w:r>
        <w:rPr>
          <w:rFonts w:cs="Arial"/>
          <w:b/>
          <w:color w:val="000000" w:themeColor="text1"/>
          <w:szCs w:val="24"/>
        </w:rPr>
        <w:t>,</w:t>
      </w:r>
    </w:p>
    <w:p w14:paraId="2E4129BB" w14:textId="1619ACE1" w:rsidR="00BE1076" w:rsidRDefault="00BE1076" w:rsidP="00BE1076">
      <w:pPr>
        <w:pStyle w:val="Tekstpodstawowy"/>
        <w:spacing w:line="360" w:lineRule="auto"/>
        <w:ind w:left="825" w:firstLine="615"/>
        <w:jc w:val="left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w zakresie części II – nie złożono oferty</w:t>
      </w:r>
    </w:p>
    <w:p w14:paraId="787673B9" w14:textId="77777777" w:rsidR="00BE1076" w:rsidRPr="00BE1076" w:rsidRDefault="00BE1076" w:rsidP="00BE1076">
      <w:pPr>
        <w:pStyle w:val="Tekstpodstawowy"/>
        <w:spacing w:line="360" w:lineRule="auto"/>
        <w:ind w:left="825"/>
        <w:jc w:val="left"/>
        <w:rPr>
          <w:rFonts w:cs="Arial"/>
          <w:b/>
          <w:color w:val="000000" w:themeColor="text1"/>
          <w:szCs w:val="24"/>
        </w:rPr>
      </w:pPr>
    </w:p>
    <w:bookmarkEnd w:id="0"/>
    <w:bookmarkEnd w:id="1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56FFC565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B96ABE">
      <w:rPr>
        <w:rFonts w:ascii="Arial" w:hAnsi="Arial" w:cs="Arial"/>
        <w:b/>
        <w:bCs/>
        <w:sz w:val="18"/>
        <w:szCs w:val="18"/>
      </w:rPr>
      <w:t>4</w:t>
    </w:r>
    <w:r w:rsidR="00D137FF">
      <w:rPr>
        <w:rFonts w:ascii="Arial" w:hAnsi="Arial" w:cs="Arial"/>
        <w:b/>
        <w:bCs/>
        <w:sz w:val="18"/>
        <w:szCs w:val="18"/>
      </w:rPr>
      <w:t>7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3"/>
  </w:num>
  <w:num w:numId="3">
    <w:abstractNumId w:val="20"/>
  </w:num>
  <w:num w:numId="4">
    <w:abstractNumId w:val="69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4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8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1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2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5063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9F463A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96ABE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1076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7FF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5455A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FE07DC-0D99-4933-BA5E-596751C7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11</cp:revision>
  <cp:lastPrinted>2022-08-08T07:44:00Z</cp:lastPrinted>
  <dcterms:created xsi:type="dcterms:W3CDTF">2022-02-15T06:54:00Z</dcterms:created>
  <dcterms:modified xsi:type="dcterms:W3CDTF">2022-08-08T09:18:00Z</dcterms:modified>
</cp:coreProperties>
</file>