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  <w:r w:rsidR="007F75A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4B68D4" w:rsidP="0014559E">
      <w:pPr>
        <w:pStyle w:val="Nagwek6"/>
      </w:pPr>
      <w:r>
        <w:t>Kardiomonitor</w:t>
      </w:r>
      <w:r w:rsidR="008E0E7C">
        <w:t xml:space="preserve">- </w:t>
      </w:r>
      <w:r w:rsidR="00645177">
        <w:t xml:space="preserve"> </w:t>
      </w:r>
      <w:r w:rsidR="00EF359D">
        <w:t>4</w:t>
      </w:r>
      <w:r w:rsidR="00645177">
        <w:t xml:space="preserve"> </w:t>
      </w:r>
      <w:r>
        <w:t>szt</w:t>
      </w:r>
      <w:r w:rsidR="008E0E7C">
        <w:t>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634760" w:rsidTr="00E7699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E769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Default="00634760" w:rsidP="00E76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sz w:val="20"/>
                <w:szCs w:val="20"/>
              </w:rPr>
            </w:pPr>
          </w:p>
        </w:tc>
      </w:tr>
      <w:tr w:rsidR="00634760" w:rsidTr="00E76991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E769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Default="00634760" w:rsidP="00E76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sz w:val="20"/>
                <w:szCs w:val="20"/>
              </w:rPr>
            </w:pPr>
          </w:p>
        </w:tc>
      </w:tr>
      <w:tr w:rsidR="00634760" w:rsidTr="00E76991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E769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4760" w:rsidRDefault="00634760" w:rsidP="00E76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4760" w:rsidRDefault="00634760" w:rsidP="00E76991">
            <w:pPr>
              <w:rPr>
                <w:sz w:val="20"/>
                <w:szCs w:val="20"/>
              </w:rPr>
            </w:pPr>
          </w:p>
        </w:tc>
      </w:tr>
      <w:tr w:rsidR="00634760" w:rsidTr="00E76991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E769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Pr="00F45263" w:rsidRDefault="00634760" w:rsidP="00E7699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Rok produkcji nie wcześniej niż</w:t>
            </w:r>
            <w:r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Pr="00B70FFB" w:rsidRDefault="00634760" w:rsidP="00E769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</w:t>
            </w:r>
          </w:p>
          <w:p w:rsidR="00634760" w:rsidRPr="00B70FFB" w:rsidRDefault="00634760" w:rsidP="00E769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34760" w:rsidRDefault="00634760" w:rsidP="00E7699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>
              <w:rPr>
                <w:sz w:val="20"/>
                <w:szCs w:val="20"/>
              </w:rPr>
              <w:t> </w:t>
            </w: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sz w:val="20"/>
                <w:szCs w:val="20"/>
              </w:rPr>
            </w:pPr>
          </w:p>
        </w:tc>
      </w:tr>
      <w:tr w:rsidR="00634760" w:rsidTr="00E76991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4760" w:rsidRDefault="00634760" w:rsidP="00E769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Default="00634760" w:rsidP="00E769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Default="00634760" w:rsidP="00E76991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634760" w:rsidRDefault="00634760" w:rsidP="00E76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sz w:val="20"/>
                <w:szCs w:val="20"/>
              </w:rPr>
            </w:pPr>
          </w:p>
        </w:tc>
      </w:tr>
      <w:tr w:rsidR="00634760" w:rsidTr="00E76991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634760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26"/>
        <w:gridCol w:w="1081"/>
        <w:gridCol w:w="1801"/>
        <w:gridCol w:w="2521"/>
      </w:tblGrid>
      <w:tr w:rsidR="00A93B09" w:rsidTr="001D1FAE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1D1FAE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1D1FAE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3520" w:rsidRPr="000C0843" w:rsidRDefault="00A93B09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0C0843">
              <w:rPr>
                <w:rFonts w:ascii="Arial Narrow" w:hAnsi="Arial Narrow" w:cs="Arial"/>
                <w:sz w:val="16"/>
                <w:szCs w:val="16"/>
              </w:rPr>
              <w:t>Długość udzielanej gwarancji</w:t>
            </w:r>
            <w:r w:rsidR="00311B69" w:rsidRPr="000C084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9F6184" w:rsidRPr="000C0843">
              <w:rPr>
                <w:rFonts w:ascii="Arial Narrow" w:hAnsi="Arial Narrow" w:cs="Arial"/>
                <w:sz w:val="16"/>
                <w:szCs w:val="16"/>
              </w:rPr>
              <w:t xml:space="preserve">nie mniej niż </w:t>
            </w:r>
            <w:r w:rsidRPr="000C0843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24 miesiące</w:t>
            </w:r>
            <w:r w:rsidR="009936CA" w:rsidRPr="000C0843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Pr="000C0843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A93B09" w:rsidRPr="008D3BDA" w:rsidRDefault="008D3BDA" w:rsidP="00556EF3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D3BDA">
              <w:rPr>
                <w:rFonts w:ascii="Arial" w:hAnsi="Arial" w:cs="Arial"/>
                <w:sz w:val="16"/>
                <w:szCs w:val="16"/>
              </w:rPr>
              <w:t>Przeglądy techniczne urządzenia w zakresie i z częstością zalecaną przez producenta w czasie trwania gwarancji.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3BDA" w:rsidRPr="00C00F96" w:rsidRDefault="005F5EAB" w:rsidP="008D3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8D3BDA" w:rsidRPr="00C00F96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A93B09" w:rsidRPr="008D3BDA" w:rsidRDefault="008D3BDA" w:rsidP="008D3BD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 ( wpisać  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1D1FAE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8D3BDA" w:rsidRDefault="008D3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8D3BDA" w:rsidRDefault="008D3BDA">
      <w:pPr>
        <w:rPr>
          <w:rFonts w:ascii="Arial" w:hAnsi="Arial" w:cs="Arial"/>
          <w:b/>
          <w:bCs/>
          <w:sz w:val="20"/>
          <w:szCs w:val="20"/>
        </w:rPr>
      </w:pPr>
    </w:p>
    <w:p w:rsidR="000E6D67" w:rsidRPr="00193A1F" w:rsidRDefault="00634760">
      <w:pPr>
        <w:rPr>
          <w:rFonts w:ascii="Arial" w:hAnsi="Arial" w:cs="Arial"/>
          <w:b/>
          <w:bCs/>
          <w:sz w:val="20"/>
          <w:szCs w:val="20"/>
        </w:rPr>
      </w:pPr>
      <w:r w:rsidRPr="00193A1F">
        <w:rPr>
          <w:rFonts w:ascii="Arial" w:hAnsi="Arial" w:cs="Arial"/>
          <w:b/>
          <w:bCs/>
          <w:sz w:val="20"/>
          <w:szCs w:val="20"/>
        </w:rPr>
        <w:lastRenderedPageBreak/>
        <w:t>7</w:t>
      </w:r>
      <w:r w:rsidR="000E1425" w:rsidRPr="00193A1F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785"/>
        <w:gridCol w:w="1195"/>
        <w:gridCol w:w="2950"/>
      </w:tblGrid>
      <w:tr w:rsidR="004B68D4" w:rsidRPr="00193A1F" w:rsidTr="008D3BDA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B68D4" w:rsidRPr="00193A1F" w:rsidRDefault="004B68D4" w:rsidP="004B68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A1F">
              <w:rPr>
                <w:rFonts w:ascii="Arial" w:hAnsi="Arial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790" w:type="dxa"/>
            <w:shd w:val="clear" w:color="auto" w:fill="BFBFBF" w:themeFill="background1" w:themeFillShade="BF"/>
          </w:tcPr>
          <w:p w:rsidR="004B68D4" w:rsidRPr="00193A1F" w:rsidRDefault="004B68D4" w:rsidP="004B68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A1F">
              <w:rPr>
                <w:rFonts w:ascii="Arial" w:hAnsi="Arial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190" w:type="dxa"/>
            <w:shd w:val="clear" w:color="auto" w:fill="BFBFBF" w:themeFill="background1" w:themeFillShade="BF"/>
          </w:tcPr>
          <w:p w:rsidR="004B68D4" w:rsidRPr="00193A1F" w:rsidRDefault="004B68D4" w:rsidP="004B68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A1F">
              <w:rPr>
                <w:rFonts w:ascii="Arial" w:hAnsi="Arial" w:cs="Arial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950" w:type="dxa"/>
            <w:shd w:val="clear" w:color="auto" w:fill="BFBFBF" w:themeFill="background1" w:themeFillShade="BF"/>
          </w:tcPr>
          <w:p w:rsidR="008D3BDA" w:rsidRPr="00193A1F" w:rsidRDefault="008D3BDA" w:rsidP="008D3BDA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3A1F">
              <w:rPr>
                <w:rFonts w:ascii="Arial" w:hAnsi="Arial" w:cs="Arial"/>
                <w:bCs/>
                <w:sz w:val="20"/>
                <w:szCs w:val="20"/>
              </w:rPr>
              <w:t>Parametry oferowane</w:t>
            </w:r>
          </w:p>
          <w:p w:rsidR="008D3BDA" w:rsidRPr="00193A1F" w:rsidRDefault="008D3BDA" w:rsidP="008D3BDA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3A1F">
              <w:rPr>
                <w:rFonts w:ascii="Arial" w:hAnsi="Arial" w:cs="Arial"/>
                <w:bCs/>
                <w:sz w:val="20"/>
                <w:szCs w:val="20"/>
              </w:rPr>
              <w:t xml:space="preserve">( podać, opisać ). </w:t>
            </w:r>
          </w:p>
          <w:p w:rsidR="008D3BDA" w:rsidRPr="00193A1F" w:rsidRDefault="008D3BDA" w:rsidP="008D3BDA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3A1F">
              <w:rPr>
                <w:rFonts w:ascii="Arial" w:hAnsi="Arial" w:cs="Arial"/>
                <w:bCs/>
                <w:sz w:val="20"/>
                <w:szCs w:val="20"/>
              </w:rPr>
              <w:t>- Należy szczegółowo opisać każdy oferowany parametr urządzenia/sprzętu.</w:t>
            </w:r>
          </w:p>
          <w:p w:rsidR="008D3BDA" w:rsidRPr="00193A1F" w:rsidRDefault="008D3BDA" w:rsidP="008D3BDA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3A1F">
              <w:rPr>
                <w:rFonts w:ascii="Arial" w:hAnsi="Arial" w:cs="Arial"/>
                <w:bCs/>
                <w:sz w:val="20"/>
                <w:szCs w:val="20"/>
              </w:rPr>
              <w:t>- Dopuszcza się  wpisanie  słowa - TAK jeżeli oferowany parametr jest zgodny z minimalnym wymogiem granicznym.</w:t>
            </w:r>
          </w:p>
          <w:p w:rsidR="008D3BDA" w:rsidRPr="00193A1F" w:rsidRDefault="008D3BDA" w:rsidP="008D3BDA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3BDA" w:rsidRPr="00193A1F" w:rsidRDefault="008D3BDA" w:rsidP="008D3BDA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A1F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( UWAGA: Jeżeli wykonawca w sposób jednoznaczny nie określi parametru według w/w zasad, Zamawiający będzie wymagał jednoznacznego potwierdzenia/udowodnienia oferowanego parametru )</w:t>
            </w:r>
          </w:p>
        </w:tc>
      </w:tr>
      <w:tr w:rsidR="00B4127D" w:rsidRPr="00193A1F" w:rsidTr="008D3BDA">
        <w:tc>
          <w:tcPr>
            <w:tcW w:w="709" w:type="dxa"/>
          </w:tcPr>
          <w:p w:rsidR="00B4127D" w:rsidRPr="00193A1F" w:rsidRDefault="00B4127D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B4127D" w:rsidRPr="00193A1F" w:rsidRDefault="00B4127D" w:rsidP="004B68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3A1F">
              <w:rPr>
                <w:rFonts w:ascii="Arial" w:hAnsi="Arial" w:cs="Arial"/>
                <w:b/>
                <w:sz w:val="20"/>
                <w:szCs w:val="20"/>
              </w:rPr>
              <w:t>Wymagania ogólne</w:t>
            </w:r>
          </w:p>
        </w:tc>
        <w:tc>
          <w:tcPr>
            <w:tcW w:w="1190" w:type="dxa"/>
            <w:shd w:val="clear" w:color="auto" w:fill="A6A6A6" w:themeFill="background1" w:themeFillShade="A6"/>
            <w:vAlign w:val="center"/>
          </w:tcPr>
          <w:p w:rsidR="00B4127D" w:rsidRPr="00193A1F" w:rsidRDefault="00B4127D" w:rsidP="004B6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A6A6A6" w:themeFill="background1" w:themeFillShade="A6"/>
          </w:tcPr>
          <w:p w:rsidR="00B4127D" w:rsidRPr="00193A1F" w:rsidRDefault="00B4127D" w:rsidP="004B68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Kardiomonitor stacjonarno-przenośny o masie nie większej</w:t>
            </w:r>
            <w:r w:rsidR="00CE78C2" w:rsidRPr="00193A1F">
              <w:rPr>
                <w:rFonts w:ascii="Arial" w:hAnsi="Arial" w:cs="Arial"/>
                <w:sz w:val="20"/>
                <w:szCs w:val="20"/>
              </w:rPr>
              <w:t xml:space="preserve"> niż</w:t>
            </w:r>
            <w:r w:rsidRPr="00193A1F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193A1F">
              <w:rPr>
                <w:rFonts w:ascii="Arial" w:hAnsi="Arial" w:cs="Arial"/>
                <w:sz w:val="20"/>
                <w:szCs w:val="20"/>
              </w:rPr>
              <w:t>kg</w:t>
            </w:r>
            <w:proofErr w:type="spellEnd"/>
            <w:r w:rsidR="00062761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Kardiomonitor wyposażony w uchwyt służący do przenoszenia</w:t>
            </w:r>
            <w:r w:rsidR="00062761" w:rsidRPr="00193A1F">
              <w:rPr>
                <w:rFonts w:ascii="Arial" w:hAnsi="Arial" w:cs="Arial"/>
                <w:sz w:val="20"/>
                <w:szCs w:val="20"/>
              </w:rPr>
              <w:t>.</w:t>
            </w:r>
            <w:r w:rsidRPr="00193A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Kardiomonitor kolorowy z ekranem LCD z podświetleniem LED, o przekątnej ekranu nie mniejszej niż 12 cali, rozdzielczości co najmniej 800x600 pikseli.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Jednoczesna prezentacja na ekranie co najmniej pięciu różnych krzywych dynamicznych.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Trendy wszystkich mierzonych parametrów: co najmniej 100-godzinne z rozdzielczością nie gorszą niż 1 minuta i co najmniej 1000 godzin z rozdzielczością nie gorszą niż 10 minut.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Zapamiętywanie zdarzeń alarmowych oraz zdarzeń wpisanych przez użytkownika – pamięć co najmniej 500 zestawów odcinków krzywych i wartości parametrów</w:t>
            </w:r>
            <w:r w:rsidR="00062761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Kategorie wiekowe pacjentów: dorośli, dzieci i noworodki.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Pomiar i monitorowanie co najmniej następujących parametrów: 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EKG; 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Odchylenie odcinka ST;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Liczba oddechów (RESP); 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Saturacja (Spo2);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Ciśnienie krwi, mierzone metodą nieinwazyjną (NIBP); 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6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Temperatura (T1,T2,TD).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Pomiar EKG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06276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Zakres częstości rytmu serca: minimum 15÷300 </w:t>
            </w:r>
            <w:proofErr w:type="spellStart"/>
            <w:r w:rsidRPr="00193A1F">
              <w:rPr>
                <w:rFonts w:ascii="Arial" w:hAnsi="Arial" w:cs="Arial"/>
                <w:sz w:val="20"/>
                <w:szCs w:val="20"/>
              </w:rPr>
              <w:t>bpm</w:t>
            </w:r>
            <w:proofErr w:type="spellEnd"/>
            <w:r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Monitorowanie EKG przy wykorzystaniu przewodu 3. i 5. końcówkowego odprowadzeń.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06276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Dokładność pomiaru częstości rytmu: nie gorsza niż+/- 1%.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06276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Prędkości kreślenia co najmniej do wyboru: 6,25 mm/s; 12,5 mm/s; 25 mm/s; 50 mm/s.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Detekcja stymulatora z graficznym zaznaczeniem na krzywej EKG. </w:t>
            </w:r>
          </w:p>
          <w:p w:rsidR="00193A1F" w:rsidRPr="00193A1F" w:rsidRDefault="00193A1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06276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Czułość: co najmniej 0,125 cm/</w:t>
            </w:r>
            <w:proofErr w:type="spellStart"/>
            <w:r w:rsidRPr="00193A1F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193A1F">
              <w:rPr>
                <w:rFonts w:ascii="Arial" w:hAnsi="Arial" w:cs="Arial"/>
                <w:sz w:val="20"/>
                <w:szCs w:val="20"/>
              </w:rPr>
              <w:t>; 0,25 cm/</w:t>
            </w:r>
            <w:proofErr w:type="spellStart"/>
            <w:r w:rsidRPr="00193A1F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193A1F">
              <w:rPr>
                <w:rFonts w:ascii="Arial" w:hAnsi="Arial" w:cs="Arial"/>
                <w:sz w:val="20"/>
                <w:szCs w:val="20"/>
              </w:rPr>
              <w:t>; 0,5 cm/</w:t>
            </w:r>
            <w:proofErr w:type="spellStart"/>
            <w:r w:rsidRPr="00193A1F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193A1F">
              <w:rPr>
                <w:rFonts w:ascii="Arial" w:hAnsi="Arial" w:cs="Arial"/>
                <w:sz w:val="20"/>
                <w:szCs w:val="20"/>
              </w:rPr>
              <w:t>; 1,0 cm/</w:t>
            </w:r>
            <w:proofErr w:type="spellStart"/>
            <w:r w:rsidRPr="00193A1F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193A1F">
              <w:rPr>
                <w:rFonts w:ascii="Arial" w:hAnsi="Arial" w:cs="Arial"/>
                <w:sz w:val="20"/>
                <w:szCs w:val="20"/>
              </w:rPr>
              <w:t>; 2 cm/</w:t>
            </w:r>
            <w:proofErr w:type="spellStart"/>
            <w:r w:rsidRPr="00193A1F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193A1F">
              <w:rPr>
                <w:rFonts w:ascii="Arial" w:hAnsi="Arial" w:cs="Arial"/>
                <w:sz w:val="20"/>
                <w:szCs w:val="20"/>
              </w:rPr>
              <w:t>; 4,0 cm/</w:t>
            </w:r>
            <w:proofErr w:type="spellStart"/>
            <w:r w:rsidRPr="00193A1F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193A1F">
              <w:rPr>
                <w:rFonts w:ascii="Arial" w:hAnsi="Arial" w:cs="Arial"/>
                <w:sz w:val="20"/>
                <w:szCs w:val="20"/>
              </w:rPr>
              <w:t xml:space="preserve">; auto.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Analiza odchylenia odcinka ST w siedmiu odprowadzeniach jednocześnie w zakresie od -2,0 do +2,0 </w:t>
            </w:r>
            <w:proofErr w:type="spellStart"/>
            <w:r w:rsidRPr="00193A1F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Pr="00193A1F">
              <w:rPr>
                <w:rFonts w:ascii="Arial" w:hAnsi="Arial" w:cs="Arial"/>
                <w:sz w:val="20"/>
                <w:szCs w:val="20"/>
              </w:rPr>
              <w:t>. Możliwość ustawienia jednostki pomiarowej mm.</w:t>
            </w:r>
          </w:p>
          <w:p w:rsidR="008D3BDA" w:rsidRPr="00193A1F" w:rsidRDefault="008D3BDA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Prezentacja zmian odchylenia ST w postaci wzorcowych odcinków ST z nanoszonymi na nie bieżącymi  odcinkami lub w formie wykresów kołowych</w:t>
            </w:r>
            <w:r w:rsidR="007A0D31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Monitorowanie odcinka QT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Analiza zaburzeń rytmu (co najmniej 20), z rozpoznawaniem co najmniej następujących zaburzeń: 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Bradykardia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Tachykardia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3A1F">
              <w:rPr>
                <w:rFonts w:ascii="Arial" w:hAnsi="Arial" w:cs="Arial"/>
                <w:sz w:val="20"/>
                <w:szCs w:val="20"/>
              </w:rPr>
              <w:t>Asystolia</w:t>
            </w:r>
            <w:proofErr w:type="spellEnd"/>
          </w:p>
          <w:p w:rsidR="000A6D0F" w:rsidRPr="00193A1F" w:rsidRDefault="000A6D0F" w:rsidP="004B68D4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Tachykardia komorowa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Migotanie komór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Migotanie przedsionków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Stymulator nie przechwytuje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Stymulator nie generuje impulsów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Salwa komorowa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PVC/min wysokie</w:t>
            </w:r>
            <w:r w:rsidR="00DD43A8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Pomiar oddechów (RESP).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663A5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  <w:shd w:val="clear" w:color="auto" w:fill="FF000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Zakres pomiaru: minimum 5-120 oddechów /min</w:t>
            </w:r>
            <w:r w:rsidR="00663A54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Dokładność pomiaru: nie gorsza niż +/-2 oddech /min</w:t>
            </w:r>
            <w:r w:rsidR="00E332F9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E332F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Prędkość kreślenia: co najmniej 6,25 mm/s; 12,5 mm/s; 25mm/s, 50 mm/s.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Możliwość wyboru odprowadzeń do monitorowania respiracji</w:t>
            </w:r>
            <w:r w:rsidR="00E332F9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Pomiar saturacji (SpO2).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Zakres pomiaru saturacji: 0÷100%</w:t>
            </w:r>
            <w:r w:rsidR="00E332F9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E332F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Zakres pomiaru pulsu: co najmniej 20÷300/min.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E332F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Dokładność pomiaru saturacji w zakresie 70÷100%: nie gorsza niż +/- 3%.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Funkcja </w:t>
            </w:r>
            <w:r w:rsidRPr="00193A1F">
              <w:rPr>
                <w:rFonts w:ascii="Arial" w:hAnsi="Arial" w:cs="Arial"/>
                <w:color w:val="000000"/>
                <w:sz w:val="20"/>
                <w:szCs w:val="20"/>
              </w:rPr>
              <w:t>pozwalająca na jednoczesny pomiar SpO2 i nieinwazyjnego ciśnienia bez wywoływania alarmu SpO2 w momencie pompowania mankietu na kończynie na której założony jest czujnik</w:t>
            </w:r>
            <w:r w:rsidR="00CC5B19" w:rsidRPr="00193A1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Alarm </w:t>
            </w:r>
            <w:proofErr w:type="spellStart"/>
            <w:r w:rsidRPr="00193A1F">
              <w:rPr>
                <w:rFonts w:ascii="Arial" w:hAnsi="Arial" w:cs="Arial"/>
                <w:sz w:val="20"/>
                <w:szCs w:val="20"/>
              </w:rPr>
              <w:t>desaturacji</w:t>
            </w:r>
            <w:proofErr w:type="spellEnd"/>
            <w:r w:rsidR="00CC5B19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Pomiar ciśnienia krwi metodą nieinwazyjną (NIBP).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Oscylometryczna metoda pomiaru.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7B4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Zakres pomiaru ciśnienia: co najmniej 15÷270 </w:t>
            </w:r>
            <w:proofErr w:type="spellStart"/>
            <w:r w:rsidRPr="00193A1F">
              <w:rPr>
                <w:rFonts w:ascii="Arial" w:hAnsi="Arial" w:cs="Arial"/>
                <w:sz w:val="20"/>
                <w:szCs w:val="20"/>
              </w:rPr>
              <w:t>mmHg</w:t>
            </w:r>
            <w:proofErr w:type="spellEnd"/>
            <w:r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Zakres pomiaru pulsu wraz z NIBP: co najmniej 40÷240 </w:t>
            </w:r>
            <w:proofErr w:type="spellStart"/>
            <w:r w:rsidRPr="00193A1F">
              <w:rPr>
                <w:rFonts w:ascii="Arial" w:hAnsi="Arial" w:cs="Arial"/>
                <w:sz w:val="20"/>
                <w:szCs w:val="20"/>
              </w:rPr>
              <w:t>bpm</w:t>
            </w:r>
            <w:proofErr w:type="spellEnd"/>
            <w:r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7B4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Dokładność pomiaru: nie gorsza niż +/- 5mmHg.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Tryb pomiaru: 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7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AUTO; </w:t>
            </w:r>
          </w:p>
          <w:p w:rsidR="000A6D0F" w:rsidRPr="00193A1F" w:rsidRDefault="000A6D0F" w:rsidP="004B68D4">
            <w:pPr>
              <w:pStyle w:val="Akapitzlist"/>
              <w:numPr>
                <w:ilvl w:val="0"/>
                <w:numId w:val="37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Ręczny.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7B4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Zakres programowania interwałów w trybie AUTO: co najmniej 1÷480 minut.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Możliwość wstępnego ustawienia ciśnienia w mankiecie</w:t>
            </w:r>
            <w:r w:rsidR="007B45F5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Pomiar temperatury (TEMP)</w:t>
            </w:r>
            <w:r w:rsidR="007B45F5" w:rsidRPr="00193A1F">
              <w:rPr>
                <w:rFonts w:ascii="Arial" w:hAnsi="Arial" w:cs="Arial"/>
                <w:sz w:val="20"/>
                <w:szCs w:val="20"/>
              </w:rPr>
              <w:t>.</w:t>
            </w:r>
            <w:r w:rsidRPr="00193A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7B4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Zakres pomiarowy: co najmniej 25÷42˚C.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Default="000A6D0F" w:rsidP="007B4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Dokładność pomiaru: nie gorsza niż +/- 0,1˚C.</w:t>
            </w:r>
          </w:p>
          <w:p w:rsidR="00193A1F" w:rsidRDefault="00193A1F" w:rsidP="007B4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93A1F" w:rsidRPr="00193A1F" w:rsidRDefault="00193A1F" w:rsidP="007B4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Jednoczesne wyświetlanie co najm</w:t>
            </w:r>
            <w:r w:rsidR="007B45F5" w:rsidRPr="00193A1F">
              <w:rPr>
                <w:rFonts w:ascii="Arial" w:hAnsi="Arial" w:cs="Arial"/>
                <w:sz w:val="20"/>
                <w:szCs w:val="20"/>
              </w:rPr>
              <w:t>niej trzech wartości</w:t>
            </w:r>
            <w:r w:rsidRPr="00193A1F">
              <w:rPr>
                <w:rFonts w:ascii="Arial" w:hAnsi="Arial" w:cs="Arial"/>
                <w:sz w:val="20"/>
                <w:szCs w:val="20"/>
              </w:rPr>
              <w:t>: 2 temperatury ciała i temperatura różnicowa</w:t>
            </w:r>
            <w:r w:rsidR="007B45F5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Wyposażenie kardiomonitora w akcesoria pomiarowe.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Kabel EKG 5-odprowadzeniowy</w:t>
            </w:r>
            <w:r w:rsidR="007B45F5" w:rsidRPr="00193A1F">
              <w:rPr>
                <w:rFonts w:ascii="Arial" w:hAnsi="Arial" w:cs="Arial"/>
                <w:sz w:val="20"/>
                <w:szCs w:val="20"/>
              </w:rPr>
              <w:t>.</w:t>
            </w:r>
            <w:r w:rsidRPr="00193A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Przewód łączący do mankietów do pomiaru NIBP</w:t>
            </w:r>
            <w:r w:rsidR="007B45F5" w:rsidRPr="00193A1F">
              <w:rPr>
                <w:rFonts w:ascii="Arial" w:hAnsi="Arial" w:cs="Arial"/>
                <w:sz w:val="20"/>
                <w:szCs w:val="20"/>
              </w:rPr>
              <w:t>.</w:t>
            </w:r>
            <w:r w:rsidRPr="00193A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Mankiet do pomiaru NIBP: średni</w:t>
            </w:r>
            <w:r w:rsidR="007B45F5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Czujnik SpO2 na palec dla dorosłych typu klips</w:t>
            </w:r>
            <w:r w:rsidR="007B45F5" w:rsidRPr="00193A1F">
              <w:rPr>
                <w:rFonts w:ascii="Arial" w:hAnsi="Arial" w:cs="Arial"/>
                <w:sz w:val="20"/>
                <w:szCs w:val="20"/>
              </w:rPr>
              <w:t>.</w:t>
            </w:r>
            <w:r w:rsidRPr="00193A1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Obsługa kardiomonitora przy pomocy, pokrętła, przycisków oraz poprzez ekran dotykowy.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3-stopniowy system alarmów monitorowanych parametrów.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Akustyczne i wizualne sygnalizowanie wszystkich alarmów.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Możliwość zawieszenia stałego lub czasowego alarmów.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Wybór czasowego zawieszenia alarmów – co najmniej 5 czasów do wyboru.</w:t>
            </w:r>
          </w:p>
          <w:p w:rsidR="008D3BDA" w:rsidRPr="00193A1F" w:rsidRDefault="008D3BDA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Ustawianie różnych poziomów alarmowania dla poszczególnych parametrów.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Ustawianie głośności sygnalizacji alarmowej (co najmniej 10 poziomów do wyboru) oraz wzorca dźwiękowej sygnalizacji (co najmniej 3 wzorce do wyboru)</w:t>
            </w:r>
            <w:r w:rsidR="00C57067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Ręczne i automatyczne (na żądanie obsługi) ustawienie granic alarmowych w odniesieniu do aktualnego stanu monitorowanego pacjenta.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Funkcja analizy zmian częstości akcji serca z ostatnich 24 godzin informacje o wartościach HR: średniej, średniej za dnia, średniej w nocy, maksymalnej, minimalnej oraz prawidłowej (w granicach ustawionych alarmów).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Funkcja analizy NIBP z ostatnich 24 godzin informacje o wartościach ciśnienia: średniej, średniej za dnia, średniej w nocy, maksymalnej za dnia, maksymalnej w nocy, minimalnej za dnia, minimalnej w nocy oraz prawidłowej (w granicach ustawionych alarmów).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Zasilanie kardiomonitora z sieci elektroenergetycznej 230V AC 50Hz i akumulatora, wbudowanego w kardiomonitor.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C5706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Czas pracy kardiomonitora, zasilanego z akumulatora (przy braku napięcia elektroenergetycznej sieci zasilającej, pomiar NIBP co 15 min): nie krótszy niż 4 godziny.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64247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Czas ładowania akumulatora: nie dłuższy niż 6 godzin.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Graficzny wskaźnik stanu naładowania akumulatora.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Kardiomonitor przystosowany do pracy w sieci.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Interfejs i oprogramowanie sieciowe, umożliwiające pracę kardiomonitora w sieci przewodowej z centralą monitorującą. </w:t>
            </w:r>
            <w:r w:rsidRPr="00193A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Funkcja podglądu danych z innych monitorów podłączonych do sieci bez stacji centralnego nadzoru</w:t>
            </w:r>
            <w:r w:rsidR="00642474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Funkcja informowania o alarmach pojawiających się na innych kardiomonitorach podłączonych do wspólnej sieci</w:t>
            </w:r>
            <w:r w:rsidR="00642474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3A1F" w:rsidRPr="00193A1F" w:rsidRDefault="00193A1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Funkcja zdalnego wyciszania alarmów w innych kardiomonitorach podłączonych do wspólnej sieci</w:t>
            </w:r>
            <w:r w:rsidR="00642474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color w:val="000000"/>
                <w:sz w:val="20"/>
                <w:szCs w:val="20"/>
              </w:rPr>
              <w:t>Monitor przystosowany do eksportu danych do standardowego komputera osobistego niepełniącego jednocześnie funkcji centrali (na wyposażeniu kardiomonitora oprogramowanie do archiwizacji danych na PC).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A1F">
              <w:rPr>
                <w:rFonts w:ascii="Arial" w:hAnsi="Arial" w:cs="Arial"/>
                <w:color w:val="000000"/>
                <w:sz w:val="20"/>
                <w:szCs w:val="20"/>
              </w:rPr>
              <w:t>Kardiomonitor przystosowany do pracy w sieci z centralą pielęgniarską gotową do współpracy z systemami monitorowania wyposażonymi w zaawansowane moduły pomiarowe takie jak:</w:t>
            </w:r>
          </w:p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A1F">
              <w:rPr>
                <w:rFonts w:ascii="Arial" w:hAnsi="Arial" w:cs="Arial"/>
                <w:color w:val="000000"/>
                <w:sz w:val="20"/>
                <w:szCs w:val="20"/>
              </w:rPr>
              <w:t xml:space="preserve">- rzut minutowy metodami: </w:t>
            </w:r>
            <w:proofErr w:type="spellStart"/>
            <w:r w:rsidRPr="00193A1F">
              <w:rPr>
                <w:rFonts w:ascii="Arial" w:hAnsi="Arial" w:cs="Arial"/>
                <w:color w:val="000000"/>
                <w:sz w:val="20"/>
                <w:szCs w:val="20"/>
              </w:rPr>
              <w:t>termodylucji</w:t>
            </w:r>
            <w:proofErr w:type="spellEnd"/>
            <w:r w:rsidRPr="00193A1F">
              <w:rPr>
                <w:rFonts w:ascii="Arial" w:hAnsi="Arial" w:cs="Arial"/>
                <w:color w:val="000000"/>
                <w:sz w:val="20"/>
                <w:szCs w:val="20"/>
              </w:rPr>
              <w:t xml:space="preserve">, IKG, </w:t>
            </w:r>
            <w:proofErr w:type="spellStart"/>
            <w:r w:rsidRPr="00193A1F">
              <w:rPr>
                <w:rFonts w:ascii="Arial" w:hAnsi="Arial" w:cs="Arial"/>
                <w:color w:val="000000"/>
                <w:sz w:val="20"/>
                <w:szCs w:val="20"/>
              </w:rPr>
              <w:t>PiCCO</w:t>
            </w:r>
            <w:proofErr w:type="spellEnd"/>
            <w:r w:rsidRPr="00193A1F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A1F">
              <w:rPr>
                <w:rFonts w:ascii="Arial" w:hAnsi="Arial" w:cs="Arial"/>
                <w:color w:val="000000"/>
                <w:sz w:val="20"/>
                <w:szCs w:val="20"/>
              </w:rPr>
              <w:t xml:space="preserve">- BIS; </w:t>
            </w:r>
          </w:p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A1F">
              <w:rPr>
                <w:rFonts w:ascii="Arial" w:hAnsi="Arial" w:cs="Arial"/>
                <w:color w:val="000000"/>
                <w:sz w:val="20"/>
                <w:szCs w:val="20"/>
              </w:rPr>
              <w:t xml:space="preserve">- NMT; </w:t>
            </w:r>
          </w:p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A1F">
              <w:rPr>
                <w:rFonts w:ascii="Arial" w:hAnsi="Arial" w:cs="Arial"/>
                <w:color w:val="000000"/>
                <w:sz w:val="20"/>
                <w:szCs w:val="20"/>
              </w:rPr>
              <w:t>- EEG</w:t>
            </w:r>
            <w:r w:rsidR="00CE2F80" w:rsidRPr="00193A1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93A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pStyle w:val="Akapitzlis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Port  USB</w:t>
            </w:r>
            <w:r w:rsidR="00CE2F80" w:rsidRPr="00193A1F">
              <w:rPr>
                <w:rFonts w:ascii="Arial" w:hAnsi="Arial" w:cs="Arial"/>
                <w:sz w:val="20"/>
                <w:szCs w:val="20"/>
              </w:rPr>
              <w:t>.</w:t>
            </w:r>
            <w:r w:rsidRPr="00193A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6D0F" w:rsidRPr="00193A1F" w:rsidTr="008D3BDA"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Cicha praca urządzenia – chłodzenie bez wentylatora</w:t>
            </w:r>
            <w:r w:rsidR="00CE2F80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rPr>
          <w:trHeight w:val="321"/>
        </w:trPr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Monitor zabezpieczony przed zalaniem wodą – stopień ochrony co najmniej IPX1</w:t>
            </w:r>
            <w:r w:rsidR="00CE2F80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D0F" w:rsidRPr="00193A1F" w:rsidTr="008D3BDA">
        <w:trPr>
          <w:trHeight w:val="321"/>
        </w:trPr>
        <w:tc>
          <w:tcPr>
            <w:tcW w:w="709" w:type="dxa"/>
          </w:tcPr>
          <w:p w:rsidR="000A6D0F" w:rsidRPr="00193A1F" w:rsidRDefault="000A6D0F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W ofercie z kardiomonitorem stojak na kółkach z półką do montażu kardiomonitora z koszykiem na akcesoria lub wózek do przewożenia kardiomonitora z szufladą na akcesoria</w:t>
            </w:r>
            <w:r w:rsidR="00CE2F80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0A6D0F" w:rsidRPr="00193A1F" w:rsidRDefault="000A6D0F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</w:tcPr>
          <w:p w:rsidR="000A6D0F" w:rsidRPr="00193A1F" w:rsidRDefault="000A6D0F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D4" w:rsidRPr="00193A1F" w:rsidTr="004A20AD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193A1F" w:rsidRDefault="004B68D4" w:rsidP="000A6D0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193A1F" w:rsidRDefault="00B4127D" w:rsidP="000A6D0F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b/>
                <w:sz w:val="20"/>
                <w:szCs w:val="20"/>
              </w:rPr>
              <w:t>Wymagania dodatkowe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B68D4" w:rsidRPr="00193A1F" w:rsidRDefault="004B68D4" w:rsidP="000A6D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4B68D4" w:rsidRPr="00193A1F" w:rsidRDefault="004B68D4" w:rsidP="000A6D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D4" w:rsidRPr="00193A1F" w:rsidTr="008D3BD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193A1F" w:rsidRDefault="004B68D4" w:rsidP="000A6D0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193A1F" w:rsidRDefault="004B68D4" w:rsidP="000A6D0F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D4" w:rsidRPr="00193A1F" w:rsidRDefault="004B68D4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193A1F" w:rsidRDefault="004B68D4" w:rsidP="000A6D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D4" w:rsidRPr="00193A1F" w:rsidTr="008D3BDA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193A1F" w:rsidRDefault="004B68D4" w:rsidP="000A6D0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193A1F" w:rsidRDefault="004B68D4" w:rsidP="000A6D0F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Szkolenie personelu techniczn</w:t>
            </w:r>
            <w:r w:rsidR="00193A1F" w:rsidRPr="00193A1F">
              <w:rPr>
                <w:rFonts w:ascii="Arial" w:hAnsi="Arial" w:cs="Arial"/>
                <w:sz w:val="20"/>
                <w:szCs w:val="20"/>
              </w:rPr>
              <w:t>ego zamawiającego.</w:t>
            </w:r>
          </w:p>
          <w:p w:rsidR="004B68D4" w:rsidRPr="00193A1F" w:rsidRDefault="004B68D4" w:rsidP="000A6D0F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Szkolenie obejmujące co najmniej 2 osoby.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D4" w:rsidRPr="00193A1F" w:rsidRDefault="004B68D4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193A1F" w:rsidRDefault="004B68D4" w:rsidP="000A6D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68D4" w:rsidRDefault="004B68D4">
      <w:pPr>
        <w:rPr>
          <w:rFonts w:ascii="Arial" w:hAnsi="Arial" w:cs="Arial"/>
          <w:b/>
          <w:bCs/>
          <w:sz w:val="20"/>
          <w:szCs w:val="20"/>
        </w:rPr>
      </w:pPr>
    </w:p>
    <w:p w:rsidR="00193A1F" w:rsidRPr="008D3BDA" w:rsidRDefault="00193A1F">
      <w:pPr>
        <w:rPr>
          <w:rFonts w:ascii="Arial" w:hAnsi="Arial" w:cs="Arial"/>
          <w:b/>
          <w:bCs/>
          <w:sz w:val="20"/>
          <w:szCs w:val="20"/>
        </w:rPr>
      </w:pPr>
    </w:p>
    <w:p w:rsidR="00B4127D" w:rsidRPr="00193A1F" w:rsidRDefault="00634760" w:rsidP="00B4127D">
      <w:pPr>
        <w:rPr>
          <w:rFonts w:ascii="Arial" w:hAnsi="Arial" w:cs="Arial"/>
          <w:b/>
          <w:bCs/>
          <w:sz w:val="20"/>
          <w:szCs w:val="20"/>
        </w:rPr>
      </w:pPr>
      <w:r w:rsidRPr="00193A1F">
        <w:rPr>
          <w:rFonts w:ascii="Arial" w:hAnsi="Arial" w:cs="Arial"/>
          <w:b/>
          <w:bCs/>
          <w:sz w:val="20"/>
          <w:szCs w:val="20"/>
        </w:rPr>
        <w:t>8</w:t>
      </w:r>
      <w:r w:rsidR="00B4127D" w:rsidRPr="00193A1F">
        <w:rPr>
          <w:rFonts w:ascii="Arial" w:hAnsi="Arial" w:cs="Arial"/>
          <w:b/>
          <w:bCs/>
          <w:sz w:val="20"/>
          <w:szCs w:val="20"/>
        </w:rPr>
        <w:t>.Walory techniczno-eksploatacyjne punktowane przez użytkownika.</w:t>
      </w:r>
    </w:p>
    <w:tbl>
      <w:tblPr>
        <w:tblW w:w="978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1" w:type="dxa"/>
          <w:right w:w="61" w:type="dxa"/>
        </w:tblCellMar>
        <w:tblLook w:val="04A0"/>
      </w:tblPr>
      <w:tblGrid>
        <w:gridCol w:w="851"/>
        <w:gridCol w:w="5528"/>
        <w:gridCol w:w="1701"/>
        <w:gridCol w:w="1701"/>
      </w:tblGrid>
      <w:tr w:rsidR="00B4127D" w:rsidRPr="00193A1F" w:rsidTr="004D24A6">
        <w:trPr>
          <w:cantSplit/>
          <w:trHeight w:val="112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4127D" w:rsidRPr="00193A1F" w:rsidRDefault="00B4127D" w:rsidP="006A70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A1F">
              <w:rPr>
                <w:rFonts w:ascii="Arial" w:hAnsi="Arial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:rsidR="00B4127D" w:rsidRPr="00193A1F" w:rsidRDefault="00B4127D" w:rsidP="006A70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A1F">
              <w:rPr>
                <w:rFonts w:ascii="Arial" w:hAnsi="Arial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4127D" w:rsidRPr="00193A1F" w:rsidRDefault="00B4127D" w:rsidP="006A70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A1F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4127D" w:rsidRPr="00193A1F" w:rsidRDefault="00B4127D" w:rsidP="006A70F1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A1F">
              <w:rPr>
                <w:rFonts w:ascii="Arial" w:hAnsi="Arial" w:cs="Arial"/>
                <w:b/>
                <w:bCs/>
                <w:sz w:val="20"/>
                <w:szCs w:val="20"/>
              </w:rPr>
              <w:t>Parametry oferowane</w:t>
            </w:r>
          </w:p>
          <w:p w:rsidR="00B4127D" w:rsidRPr="00193A1F" w:rsidRDefault="00B4127D" w:rsidP="006A70F1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A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podać) </w:t>
            </w:r>
          </w:p>
          <w:p w:rsidR="00B4127D" w:rsidRPr="00193A1F" w:rsidRDefault="00B4127D" w:rsidP="006A70F1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127D" w:rsidRPr="00193A1F" w:rsidTr="004D24A6">
        <w:trPr>
          <w:cantSplit/>
          <w:trHeight w:val="112"/>
        </w:trPr>
        <w:tc>
          <w:tcPr>
            <w:tcW w:w="851" w:type="dxa"/>
            <w:hideMark/>
          </w:tcPr>
          <w:p w:rsidR="00B4127D" w:rsidRPr="00193A1F" w:rsidRDefault="00B4127D" w:rsidP="002D23A0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B4127D" w:rsidRPr="00193A1F" w:rsidRDefault="00B4127D" w:rsidP="002D23A0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Kardiomonitor wyposażony w kieszeń na akcesoria.</w:t>
            </w:r>
          </w:p>
        </w:tc>
        <w:tc>
          <w:tcPr>
            <w:tcW w:w="1701" w:type="dxa"/>
            <w:hideMark/>
          </w:tcPr>
          <w:p w:rsidR="00B4127D" w:rsidRPr="00193A1F" w:rsidRDefault="00B4127D" w:rsidP="002D2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="002D74B0" w:rsidRPr="00193A1F">
              <w:rPr>
                <w:rFonts w:ascii="Arial" w:hAnsi="Arial" w:cs="Arial"/>
                <w:sz w:val="20"/>
                <w:szCs w:val="20"/>
              </w:rPr>
              <w:t>–</w:t>
            </w:r>
            <w:r w:rsidRPr="00193A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74B0" w:rsidRPr="00193A1F">
              <w:rPr>
                <w:rFonts w:ascii="Arial" w:hAnsi="Arial" w:cs="Arial"/>
                <w:sz w:val="20"/>
                <w:szCs w:val="20"/>
              </w:rPr>
              <w:t>5</w:t>
            </w:r>
            <w:r w:rsidRPr="00193A1F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  <w:p w:rsidR="00B4127D" w:rsidRPr="00193A1F" w:rsidRDefault="00B4127D" w:rsidP="002D2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  <w:tc>
          <w:tcPr>
            <w:tcW w:w="1701" w:type="dxa"/>
          </w:tcPr>
          <w:p w:rsidR="00B4127D" w:rsidRPr="00193A1F" w:rsidRDefault="00B4127D" w:rsidP="006A7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27D" w:rsidRPr="00193A1F" w:rsidTr="004D24A6">
        <w:trPr>
          <w:cantSplit/>
          <w:trHeight w:val="112"/>
        </w:trPr>
        <w:tc>
          <w:tcPr>
            <w:tcW w:w="851" w:type="dxa"/>
          </w:tcPr>
          <w:p w:rsidR="00B4127D" w:rsidRPr="00193A1F" w:rsidRDefault="00B4127D" w:rsidP="002D23A0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B4127D" w:rsidRPr="00193A1F" w:rsidRDefault="00B4127D" w:rsidP="002D23A0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Ilość wykrywanych zaburzeń rytmu</w:t>
            </w:r>
            <w:r w:rsidR="00556EF3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4127D" w:rsidRPr="00193A1F" w:rsidRDefault="00B4127D" w:rsidP="002D2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&gt;20 – </w:t>
            </w:r>
            <w:r w:rsidR="002D74B0" w:rsidRPr="00193A1F">
              <w:rPr>
                <w:rFonts w:ascii="Arial" w:hAnsi="Arial" w:cs="Arial"/>
                <w:sz w:val="20"/>
                <w:szCs w:val="20"/>
              </w:rPr>
              <w:t>5</w:t>
            </w:r>
            <w:r w:rsidRPr="00193A1F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  <w:p w:rsidR="00B4127D" w:rsidRPr="00193A1F" w:rsidRDefault="002D74B0" w:rsidP="002D2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=</w:t>
            </w:r>
            <w:r w:rsidR="00B4127D" w:rsidRPr="00193A1F">
              <w:rPr>
                <w:rFonts w:ascii="Arial" w:hAnsi="Arial" w:cs="Arial"/>
                <w:sz w:val="20"/>
                <w:szCs w:val="20"/>
              </w:rPr>
              <w:t>20 – 0 pkt.</w:t>
            </w:r>
          </w:p>
        </w:tc>
        <w:tc>
          <w:tcPr>
            <w:tcW w:w="1701" w:type="dxa"/>
          </w:tcPr>
          <w:p w:rsidR="00B4127D" w:rsidRPr="00193A1F" w:rsidRDefault="00B4127D" w:rsidP="006A7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27D" w:rsidRPr="00193A1F" w:rsidTr="004D24A6">
        <w:trPr>
          <w:cantSplit/>
          <w:trHeight w:val="112"/>
        </w:trPr>
        <w:tc>
          <w:tcPr>
            <w:tcW w:w="851" w:type="dxa"/>
            <w:hideMark/>
          </w:tcPr>
          <w:p w:rsidR="00B4127D" w:rsidRPr="00193A1F" w:rsidRDefault="00B4127D" w:rsidP="002D23A0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B4127D" w:rsidRPr="00193A1F" w:rsidRDefault="00B4127D" w:rsidP="002D23A0">
            <w:pPr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Możliwość podłączenia oferowanych kardiomonitorów do posiadanej przez szpital centrali </w:t>
            </w:r>
            <w:proofErr w:type="spellStart"/>
            <w:r w:rsidRPr="00193A1F">
              <w:rPr>
                <w:rFonts w:ascii="Arial" w:hAnsi="Arial" w:cs="Arial"/>
                <w:sz w:val="20"/>
                <w:szCs w:val="20"/>
              </w:rPr>
              <w:t>Hypervisor</w:t>
            </w:r>
            <w:proofErr w:type="spellEnd"/>
            <w:r w:rsidRPr="00193A1F">
              <w:rPr>
                <w:rFonts w:ascii="Arial" w:hAnsi="Arial" w:cs="Arial"/>
                <w:sz w:val="20"/>
                <w:szCs w:val="20"/>
              </w:rPr>
              <w:t xml:space="preserve"> VI firmy </w:t>
            </w:r>
            <w:proofErr w:type="spellStart"/>
            <w:r w:rsidRPr="00193A1F">
              <w:rPr>
                <w:rFonts w:ascii="Arial" w:hAnsi="Arial" w:cs="Arial"/>
                <w:sz w:val="20"/>
                <w:szCs w:val="20"/>
              </w:rPr>
              <w:t>Mindray</w:t>
            </w:r>
            <w:proofErr w:type="spellEnd"/>
            <w:r w:rsidR="002D74B0" w:rsidRPr="00193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hideMark/>
          </w:tcPr>
          <w:p w:rsidR="00B4127D" w:rsidRPr="00193A1F" w:rsidRDefault="00B4127D" w:rsidP="002D2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TAK - </w:t>
            </w:r>
            <w:r w:rsidR="00664515" w:rsidRPr="00193A1F">
              <w:rPr>
                <w:rFonts w:ascii="Arial" w:hAnsi="Arial" w:cs="Arial"/>
                <w:sz w:val="20"/>
                <w:szCs w:val="20"/>
              </w:rPr>
              <w:t>20</w:t>
            </w:r>
            <w:r w:rsidRPr="00193A1F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  <w:p w:rsidR="00B4127D" w:rsidRPr="00193A1F" w:rsidRDefault="00B4127D" w:rsidP="002D2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  <w:tc>
          <w:tcPr>
            <w:tcW w:w="1701" w:type="dxa"/>
          </w:tcPr>
          <w:p w:rsidR="00B4127D" w:rsidRPr="00193A1F" w:rsidRDefault="00B4127D" w:rsidP="006A7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EF3" w:rsidRPr="00193A1F" w:rsidTr="004D24A6">
        <w:trPr>
          <w:cantSplit/>
          <w:trHeight w:val="112"/>
        </w:trPr>
        <w:tc>
          <w:tcPr>
            <w:tcW w:w="851" w:type="dxa"/>
            <w:hideMark/>
          </w:tcPr>
          <w:p w:rsidR="00556EF3" w:rsidRPr="00193A1F" w:rsidRDefault="00556EF3" w:rsidP="002D23A0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556EF3" w:rsidRPr="00193A1F" w:rsidRDefault="00556EF3" w:rsidP="00556EF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Czas pracy kardiomonitora, zasilanego z akumulatora (przy braku napięcia elektroenergetycznej sieci zasilającej, pomiar NIBP co 15 min): nie krótszy niż 5 godziny. </w:t>
            </w:r>
          </w:p>
        </w:tc>
        <w:tc>
          <w:tcPr>
            <w:tcW w:w="1701" w:type="dxa"/>
            <w:hideMark/>
          </w:tcPr>
          <w:p w:rsidR="00556EF3" w:rsidRPr="00193A1F" w:rsidRDefault="00556EF3" w:rsidP="00556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 - 5 pkt.</w:t>
            </w:r>
          </w:p>
          <w:p w:rsidR="00556EF3" w:rsidRPr="00193A1F" w:rsidRDefault="00556EF3" w:rsidP="00556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  <w:tc>
          <w:tcPr>
            <w:tcW w:w="1701" w:type="dxa"/>
          </w:tcPr>
          <w:p w:rsidR="00556EF3" w:rsidRPr="00193A1F" w:rsidRDefault="00556EF3" w:rsidP="006A7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EF3" w:rsidRPr="00193A1F" w:rsidTr="004D24A6">
        <w:trPr>
          <w:cantSplit/>
          <w:trHeight w:val="112"/>
        </w:trPr>
        <w:tc>
          <w:tcPr>
            <w:tcW w:w="851" w:type="dxa"/>
            <w:hideMark/>
          </w:tcPr>
          <w:p w:rsidR="00556EF3" w:rsidRPr="00193A1F" w:rsidRDefault="00556EF3" w:rsidP="002D23A0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556EF3" w:rsidRPr="00193A1F" w:rsidRDefault="00556EF3" w:rsidP="00556EF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 xml:space="preserve">Czas ładowania akumulatora: nie dłuższy niż 5 godzin. </w:t>
            </w:r>
          </w:p>
        </w:tc>
        <w:tc>
          <w:tcPr>
            <w:tcW w:w="1701" w:type="dxa"/>
            <w:hideMark/>
          </w:tcPr>
          <w:p w:rsidR="00556EF3" w:rsidRPr="00193A1F" w:rsidRDefault="00556EF3" w:rsidP="00556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TAK - 5 pkt.</w:t>
            </w:r>
          </w:p>
          <w:p w:rsidR="00556EF3" w:rsidRPr="00193A1F" w:rsidRDefault="00556EF3" w:rsidP="00556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A1F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  <w:tc>
          <w:tcPr>
            <w:tcW w:w="1701" w:type="dxa"/>
          </w:tcPr>
          <w:p w:rsidR="00556EF3" w:rsidRPr="00193A1F" w:rsidRDefault="00556EF3" w:rsidP="006A7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1425" w:rsidRDefault="000E1425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8D3BDA" w:rsidRPr="00EA072B" w:rsidRDefault="008D3BDA" w:rsidP="008D3BDA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b/>
          <w:bCs/>
          <w:sz w:val="16"/>
          <w:szCs w:val="16"/>
        </w:rPr>
        <w:t>UWAGA:</w:t>
      </w:r>
      <w:r w:rsidRPr="00EA072B">
        <w:rPr>
          <w:rFonts w:ascii="Arial" w:hAnsi="Arial" w:cs="Arial"/>
          <w:b/>
          <w:bCs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</w:p>
    <w:p w:rsidR="008D3BDA" w:rsidRPr="00EA072B" w:rsidRDefault="008D3BDA" w:rsidP="008D3BDA">
      <w:pPr>
        <w:jc w:val="both"/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8D3BDA" w:rsidRPr="00EA072B" w:rsidRDefault="008D3BDA" w:rsidP="008D3BDA">
      <w:pPr>
        <w:jc w:val="both"/>
        <w:rPr>
          <w:rFonts w:ascii="Arial" w:hAnsi="Arial" w:cs="Arial"/>
          <w:bCs/>
          <w:sz w:val="16"/>
          <w:szCs w:val="16"/>
        </w:rPr>
      </w:pPr>
    </w:p>
    <w:p w:rsidR="008D3BDA" w:rsidRPr="00EA072B" w:rsidRDefault="008D3BDA" w:rsidP="008D3BDA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 tabeli pod pkt. 7 </w:t>
      </w:r>
      <w:r w:rsidRPr="00EA072B">
        <w:rPr>
          <w:rFonts w:ascii="Arial" w:hAnsi="Arial" w:cs="Arial"/>
          <w:bCs/>
          <w:sz w:val="16"/>
          <w:szCs w:val="16"/>
        </w:rPr>
        <w:t>należy opisać, wpisać, podać oferowany parametr.</w:t>
      </w:r>
    </w:p>
    <w:p w:rsidR="008D3BDA" w:rsidRPr="00EA072B" w:rsidRDefault="008D3BDA" w:rsidP="008D3BDA">
      <w:pPr>
        <w:jc w:val="both"/>
        <w:rPr>
          <w:rFonts w:ascii="Arial" w:hAnsi="Arial" w:cs="Arial"/>
          <w:bCs/>
          <w:sz w:val="16"/>
          <w:szCs w:val="16"/>
        </w:rPr>
      </w:pPr>
      <w:r w:rsidRPr="00EA072B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8D3BDA" w:rsidRPr="00EA072B" w:rsidRDefault="008D3BDA" w:rsidP="008D3BDA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 xml:space="preserve"> </w:t>
      </w:r>
    </w:p>
    <w:p w:rsidR="008D3BDA" w:rsidRPr="00EA072B" w:rsidRDefault="008D3BDA" w:rsidP="008D3BDA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Oświadczenie Wykonawcy:</w:t>
      </w:r>
    </w:p>
    <w:p w:rsidR="008D3BDA" w:rsidRPr="00EA072B" w:rsidRDefault="008D3BDA" w:rsidP="008D3BDA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8D3BDA" w:rsidRPr="001D0E87" w:rsidRDefault="008D3BDA" w:rsidP="008D3BDA">
      <w:pPr>
        <w:jc w:val="both"/>
        <w:rPr>
          <w:rFonts w:ascii="Arial" w:hAnsi="Arial" w:cs="Arial"/>
          <w:sz w:val="18"/>
          <w:szCs w:val="18"/>
        </w:rPr>
      </w:pPr>
      <w:r w:rsidRPr="00EA072B">
        <w:rPr>
          <w:rFonts w:ascii="Arial" w:hAnsi="Arial" w:cs="Arial"/>
          <w:sz w:val="18"/>
          <w:szCs w:val="18"/>
        </w:rPr>
        <w:tab/>
      </w:r>
    </w:p>
    <w:p w:rsidR="008D3BDA" w:rsidRDefault="008D3BDA" w:rsidP="008D3BDA">
      <w:pPr>
        <w:tabs>
          <w:tab w:val="left" w:pos="215"/>
          <w:tab w:val="left" w:pos="5305"/>
        </w:tabs>
        <w:ind w:left="55"/>
        <w:rPr>
          <w:rFonts w:ascii="Arial" w:hAnsi="Arial" w:cs="Arial"/>
          <w:b/>
          <w:bCs/>
          <w:color w:val="FF0000"/>
          <w:sz w:val="16"/>
          <w:szCs w:val="18"/>
        </w:rPr>
      </w:pP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Wypełniony i podpisany 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kwalifikowanym podpisem elektronicznym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>załącznik nr 1 należy załączyć do oferty</w:t>
      </w:r>
    </w:p>
    <w:p w:rsidR="008D3BDA" w:rsidRDefault="008D3BDA" w:rsidP="00193A1F">
      <w:pPr>
        <w:tabs>
          <w:tab w:val="left" w:pos="215"/>
          <w:tab w:val="left" w:pos="5305"/>
          <w:tab w:val="left" w:pos="7025"/>
          <w:tab w:val="left" w:pos="8205"/>
        </w:tabs>
        <w:rPr>
          <w:rFonts w:ascii="Arial Narrow" w:hAnsi="Arial Narrow" w:cs="Arial"/>
          <w:sz w:val="16"/>
          <w:szCs w:val="16"/>
        </w:rPr>
      </w:pPr>
    </w:p>
    <w:p w:rsidR="008D3BDA" w:rsidRDefault="008D3BDA" w:rsidP="008D3BDA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6"/>
        </w:rPr>
      </w:pPr>
    </w:p>
    <w:p w:rsidR="008D3BDA" w:rsidRDefault="008D3BDA" w:rsidP="008D3BDA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6"/>
        </w:rPr>
      </w:pPr>
    </w:p>
    <w:p w:rsidR="000E1425" w:rsidRPr="00193A1F" w:rsidRDefault="008D3BDA" w:rsidP="00193A1F">
      <w:pPr>
        <w:tabs>
          <w:tab w:val="left" w:pos="215"/>
          <w:tab w:val="left" w:pos="5305"/>
          <w:tab w:val="left" w:pos="7025"/>
          <w:tab w:val="left" w:pos="8205"/>
        </w:tabs>
        <w:ind w:left="55"/>
        <w:jc w:val="right"/>
        <w:rPr>
          <w:rFonts w:ascii="Arial" w:hAnsi="Arial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Podpis Wykonawcy: ..........................................</w:t>
      </w:r>
    </w:p>
    <w:sectPr w:rsidR="000E1425" w:rsidRPr="00193A1F" w:rsidSect="00BA4177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BB" w:rsidRDefault="004E3BBB">
      <w:r>
        <w:separator/>
      </w:r>
    </w:p>
  </w:endnote>
  <w:endnote w:type="continuationSeparator" w:id="0">
    <w:p w:rsidR="004E3BBB" w:rsidRDefault="004E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B68D4" w:rsidRPr="0022564C" w:rsidRDefault="004B68D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B041D4" w:rsidRPr="00B041D4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B041D4" w:rsidRPr="00B041D4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4A20AD" w:rsidRPr="004A20AD">
          <w:rPr>
            <w:rFonts w:asciiTheme="majorHAnsi" w:eastAsiaTheme="majorEastAsia" w:hAnsiTheme="majorHAnsi" w:cstheme="majorBidi"/>
            <w:noProof/>
            <w:sz w:val="16"/>
            <w:szCs w:val="16"/>
          </w:rPr>
          <w:t>4</w:t>
        </w:r>
        <w:r w:rsidR="00B041D4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4B68D4" w:rsidRDefault="004B68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BB" w:rsidRDefault="004E3BBB">
      <w:r>
        <w:separator/>
      </w:r>
    </w:p>
  </w:footnote>
  <w:footnote w:type="continuationSeparator" w:id="0">
    <w:p w:rsidR="004E3BBB" w:rsidRDefault="004E3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D4" w:rsidRDefault="004B68D4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 </w:t>
    </w:r>
    <w:r w:rsidR="008D3BDA">
      <w:rPr>
        <w:rFonts w:ascii="Arial Narrow" w:hAnsi="Arial Narrow" w:cs="Arial"/>
        <w:b/>
        <w:bCs/>
        <w:sz w:val="16"/>
        <w:szCs w:val="16"/>
        <w:u w:val="single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51D78"/>
    <w:multiLevelType w:val="hybridMultilevel"/>
    <w:tmpl w:val="8EE8C11E"/>
    <w:lvl w:ilvl="0" w:tplc="26CA5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F1300"/>
    <w:multiLevelType w:val="hybridMultilevel"/>
    <w:tmpl w:val="FC3C0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7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21B86"/>
    <w:multiLevelType w:val="hybridMultilevel"/>
    <w:tmpl w:val="548CDE0A"/>
    <w:lvl w:ilvl="0" w:tplc="26CA5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2A13C7"/>
    <w:multiLevelType w:val="hybridMultilevel"/>
    <w:tmpl w:val="F132B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96BD0"/>
    <w:multiLevelType w:val="hybridMultilevel"/>
    <w:tmpl w:val="A756FE70"/>
    <w:lvl w:ilvl="0" w:tplc="78BC5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6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2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C4093"/>
    <w:multiLevelType w:val="hybridMultilevel"/>
    <w:tmpl w:val="FC3C0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0"/>
  </w:num>
  <w:num w:numId="4">
    <w:abstractNumId w:val="16"/>
  </w:num>
  <w:num w:numId="5">
    <w:abstractNumId w:val="35"/>
  </w:num>
  <w:num w:numId="6">
    <w:abstractNumId w:val="14"/>
  </w:num>
  <w:num w:numId="7">
    <w:abstractNumId w:val="37"/>
  </w:num>
  <w:num w:numId="8">
    <w:abstractNumId w:val="20"/>
  </w:num>
  <w:num w:numId="9">
    <w:abstractNumId w:val="26"/>
  </w:num>
  <w:num w:numId="10">
    <w:abstractNumId w:val="24"/>
  </w:num>
  <w:num w:numId="11">
    <w:abstractNumId w:val="23"/>
  </w:num>
  <w:num w:numId="12">
    <w:abstractNumId w:val="3"/>
  </w:num>
  <w:num w:numId="13">
    <w:abstractNumId w:val="31"/>
  </w:num>
  <w:num w:numId="14">
    <w:abstractNumId w:val="7"/>
  </w:num>
  <w:num w:numId="15">
    <w:abstractNumId w:val="13"/>
  </w:num>
  <w:num w:numId="16">
    <w:abstractNumId w:val="25"/>
  </w:num>
  <w:num w:numId="17">
    <w:abstractNumId w:val="18"/>
  </w:num>
  <w:num w:numId="18">
    <w:abstractNumId w:val="6"/>
  </w:num>
  <w:num w:numId="19">
    <w:abstractNumId w:val="7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4"/>
  </w:num>
  <w:num w:numId="24">
    <w:abstractNumId w:val="27"/>
  </w:num>
  <w:num w:numId="25">
    <w:abstractNumId w:val="4"/>
  </w:num>
  <w:num w:numId="26">
    <w:abstractNumId w:val="38"/>
  </w:num>
  <w:num w:numId="27">
    <w:abstractNumId w:val="39"/>
  </w:num>
  <w:num w:numId="28">
    <w:abstractNumId w:val="22"/>
  </w:num>
  <w:num w:numId="29">
    <w:abstractNumId w:val="1"/>
  </w:num>
  <w:num w:numId="30">
    <w:abstractNumId w:val="32"/>
  </w:num>
  <w:num w:numId="31">
    <w:abstractNumId w:val="12"/>
  </w:num>
  <w:num w:numId="32">
    <w:abstractNumId w:val="15"/>
  </w:num>
  <w:num w:numId="33">
    <w:abstractNumId w:val="36"/>
  </w:num>
  <w:num w:numId="34">
    <w:abstractNumId w:val="33"/>
  </w:num>
  <w:num w:numId="35">
    <w:abstractNumId w:val="5"/>
  </w:num>
  <w:num w:numId="36">
    <w:abstractNumId w:val="0"/>
  </w:num>
  <w:num w:numId="37">
    <w:abstractNumId w:val="11"/>
  </w:num>
  <w:num w:numId="38">
    <w:abstractNumId w:val="9"/>
  </w:num>
  <w:num w:numId="39">
    <w:abstractNumId w:val="17"/>
  </w:num>
  <w:num w:numId="40">
    <w:abstractNumId w:val="8"/>
  </w:num>
  <w:num w:numId="41">
    <w:abstractNumId w:val="2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028AC"/>
    <w:rsid w:val="00026148"/>
    <w:rsid w:val="0003195D"/>
    <w:rsid w:val="00035ECF"/>
    <w:rsid w:val="00041384"/>
    <w:rsid w:val="00041AA4"/>
    <w:rsid w:val="00046DB2"/>
    <w:rsid w:val="00062761"/>
    <w:rsid w:val="00064700"/>
    <w:rsid w:val="00090107"/>
    <w:rsid w:val="00095B42"/>
    <w:rsid w:val="000A320C"/>
    <w:rsid w:val="000A6D0F"/>
    <w:rsid w:val="000C0843"/>
    <w:rsid w:val="000C1864"/>
    <w:rsid w:val="000C2B15"/>
    <w:rsid w:val="000C4AF1"/>
    <w:rsid w:val="000E1425"/>
    <w:rsid w:val="000E6D67"/>
    <w:rsid w:val="000F39C0"/>
    <w:rsid w:val="001015CE"/>
    <w:rsid w:val="00117389"/>
    <w:rsid w:val="00123314"/>
    <w:rsid w:val="001239D8"/>
    <w:rsid w:val="00123D38"/>
    <w:rsid w:val="0013051A"/>
    <w:rsid w:val="001311CB"/>
    <w:rsid w:val="00134F10"/>
    <w:rsid w:val="0014559E"/>
    <w:rsid w:val="001475B8"/>
    <w:rsid w:val="0015254D"/>
    <w:rsid w:val="00164B62"/>
    <w:rsid w:val="001747CE"/>
    <w:rsid w:val="0017752C"/>
    <w:rsid w:val="00180761"/>
    <w:rsid w:val="00191204"/>
    <w:rsid w:val="00193A1F"/>
    <w:rsid w:val="00197F11"/>
    <w:rsid w:val="001A28EE"/>
    <w:rsid w:val="001B2925"/>
    <w:rsid w:val="001C1CC3"/>
    <w:rsid w:val="001C36CD"/>
    <w:rsid w:val="001C3770"/>
    <w:rsid w:val="001D0B53"/>
    <w:rsid w:val="001D1FAE"/>
    <w:rsid w:val="001D41B8"/>
    <w:rsid w:val="001D4496"/>
    <w:rsid w:val="001E0AD8"/>
    <w:rsid w:val="001E198E"/>
    <w:rsid w:val="001E5F1C"/>
    <w:rsid w:val="002009D3"/>
    <w:rsid w:val="002035F3"/>
    <w:rsid w:val="00211E6C"/>
    <w:rsid w:val="002128B3"/>
    <w:rsid w:val="00214FB2"/>
    <w:rsid w:val="00215DA1"/>
    <w:rsid w:val="00221D63"/>
    <w:rsid w:val="0022564C"/>
    <w:rsid w:val="00240521"/>
    <w:rsid w:val="00243F63"/>
    <w:rsid w:val="00251DEB"/>
    <w:rsid w:val="002557C4"/>
    <w:rsid w:val="00270CC8"/>
    <w:rsid w:val="002777E3"/>
    <w:rsid w:val="00294AAE"/>
    <w:rsid w:val="002A4D3D"/>
    <w:rsid w:val="002A4DBB"/>
    <w:rsid w:val="002B00B7"/>
    <w:rsid w:val="002B60CD"/>
    <w:rsid w:val="002C4E28"/>
    <w:rsid w:val="002D1835"/>
    <w:rsid w:val="002D23A0"/>
    <w:rsid w:val="002D3BA7"/>
    <w:rsid w:val="002D74B0"/>
    <w:rsid w:val="002E19B1"/>
    <w:rsid w:val="002E7499"/>
    <w:rsid w:val="002F5EF7"/>
    <w:rsid w:val="003008C5"/>
    <w:rsid w:val="00300B69"/>
    <w:rsid w:val="00311B69"/>
    <w:rsid w:val="003163AD"/>
    <w:rsid w:val="003165EF"/>
    <w:rsid w:val="003353EF"/>
    <w:rsid w:val="00335AD0"/>
    <w:rsid w:val="003448FA"/>
    <w:rsid w:val="00352AA6"/>
    <w:rsid w:val="0035700F"/>
    <w:rsid w:val="00360C62"/>
    <w:rsid w:val="00364457"/>
    <w:rsid w:val="00367BF9"/>
    <w:rsid w:val="00381DE3"/>
    <w:rsid w:val="0038672C"/>
    <w:rsid w:val="003A43BB"/>
    <w:rsid w:val="003B2B35"/>
    <w:rsid w:val="003B3C04"/>
    <w:rsid w:val="003B7045"/>
    <w:rsid w:val="003B70CF"/>
    <w:rsid w:val="003C251F"/>
    <w:rsid w:val="003C5DA0"/>
    <w:rsid w:val="003D0F21"/>
    <w:rsid w:val="003D2D40"/>
    <w:rsid w:val="003D5869"/>
    <w:rsid w:val="003F1451"/>
    <w:rsid w:val="00401C8D"/>
    <w:rsid w:val="00431DB6"/>
    <w:rsid w:val="0044214A"/>
    <w:rsid w:val="004514B0"/>
    <w:rsid w:val="004565E6"/>
    <w:rsid w:val="004570E2"/>
    <w:rsid w:val="00461F96"/>
    <w:rsid w:val="00463889"/>
    <w:rsid w:val="0047404C"/>
    <w:rsid w:val="004853EA"/>
    <w:rsid w:val="00487C52"/>
    <w:rsid w:val="0049506B"/>
    <w:rsid w:val="00496244"/>
    <w:rsid w:val="00497A1F"/>
    <w:rsid w:val="004A20AD"/>
    <w:rsid w:val="004A4EE9"/>
    <w:rsid w:val="004B27CF"/>
    <w:rsid w:val="004B68D4"/>
    <w:rsid w:val="004C7541"/>
    <w:rsid w:val="004D24A6"/>
    <w:rsid w:val="004D28E3"/>
    <w:rsid w:val="004D46F3"/>
    <w:rsid w:val="004E0018"/>
    <w:rsid w:val="004E20EF"/>
    <w:rsid w:val="004E3BBB"/>
    <w:rsid w:val="004E512B"/>
    <w:rsid w:val="00513FC2"/>
    <w:rsid w:val="00516AAA"/>
    <w:rsid w:val="00527D58"/>
    <w:rsid w:val="005359CC"/>
    <w:rsid w:val="005368CE"/>
    <w:rsid w:val="00541D67"/>
    <w:rsid w:val="0054529C"/>
    <w:rsid w:val="00550B01"/>
    <w:rsid w:val="00551813"/>
    <w:rsid w:val="00556EF3"/>
    <w:rsid w:val="005612AA"/>
    <w:rsid w:val="00571948"/>
    <w:rsid w:val="00571CB5"/>
    <w:rsid w:val="0058443F"/>
    <w:rsid w:val="005971E5"/>
    <w:rsid w:val="005D24DA"/>
    <w:rsid w:val="005F002A"/>
    <w:rsid w:val="005F4F0E"/>
    <w:rsid w:val="005F5EAB"/>
    <w:rsid w:val="00617996"/>
    <w:rsid w:val="00620643"/>
    <w:rsid w:val="006327BD"/>
    <w:rsid w:val="00634497"/>
    <w:rsid w:val="00634760"/>
    <w:rsid w:val="00642474"/>
    <w:rsid w:val="00645177"/>
    <w:rsid w:val="00663891"/>
    <w:rsid w:val="006638BE"/>
    <w:rsid w:val="00663A54"/>
    <w:rsid w:val="00664515"/>
    <w:rsid w:val="00664DB8"/>
    <w:rsid w:val="00677F64"/>
    <w:rsid w:val="00680FA5"/>
    <w:rsid w:val="006907CB"/>
    <w:rsid w:val="0069387D"/>
    <w:rsid w:val="006972E1"/>
    <w:rsid w:val="006A27BA"/>
    <w:rsid w:val="006A687F"/>
    <w:rsid w:val="006B5478"/>
    <w:rsid w:val="006C1289"/>
    <w:rsid w:val="006C5156"/>
    <w:rsid w:val="006C5F5B"/>
    <w:rsid w:val="006C6EDB"/>
    <w:rsid w:val="006D01CA"/>
    <w:rsid w:val="006D4E47"/>
    <w:rsid w:val="006E1812"/>
    <w:rsid w:val="006E2183"/>
    <w:rsid w:val="006F20C7"/>
    <w:rsid w:val="006F3F89"/>
    <w:rsid w:val="006F7962"/>
    <w:rsid w:val="007012D5"/>
    <w:rsid w:val="00703A60"/>
    <w:rsid w:val="00703BC4"/>
    <w:rsid w:val="00713405"/>
    <w:rsid w:val="00713A05"/>
    <w:rsid w:val="00714C86"/>
    <w:rsid w:val="007243A1"/>
    <w:rsid w:val="00726492"/>
    <w:rsid w:val="00726DDE"/>
    <w:rsid w:val="007341F4"/>
    <w:rsid w:val="0074127A"/>
    <w:rsid w:val="00742210"/>
    <w:rsid w:val="00743AF5"/>
    <w:rsid w:val="007503D4"/>
    <w:rsid w:val="00754168"/>
    <w:rsid w:val="00757CB0"/>
    <w:rsid w:val="00766B19"/>
    <w:rsid w:val="007764F8"/>
    <w:rsid w:val="007774B7"/>
    <w:rsid w:val="007915D9"/>
    <w:rsid w:val="007A0D31"/>
    <w:rsid w:val="007A6BEF"/>
    <w:rsid w:val="007A6C03"/>
    <w:rsid w:val="007B45F5"/>
    <w:rsid w:val="007B4919"/>
    <w:rsid w:val="007B6882"/>
    <w:rsid w:val="007D0662"/>
    <w:rsid w:val="007E6B2F"/>
    <w:rsid w:val="007F75AA"/>
    <w:rsid w:val="008043B7"/>
    <w:rsid w:val="00805F78"/>
    <w:rsid w:val="00812B5E"/>
    <w:rsid w:val="00822770"/>
    <w:rsid w:val="00827252"/>
    <w:rsid w:val="00832A8D"/>
    <w:rsid w:val="00832A9B"/>
    <w:rsid w:val="008441C1"/>
    <w:rsid w:val="00846D15"/>
    <w:rsid w:val="0085107C"/>
    <w:rsid w:val="00854E55"/>
    <w:rsid w:val="00863B38"/>
    <w:rsid w:val="008716F5"/>
    <w:rsid w:val="00874CAE"/>
    <w:rsid w:val="00880B8A"/>
    <w:rsid w:val="00896640"/>
    <w:rsid w:val="00896EB0"/>
    <w:rsid w:val="008A18C8"/>
    <w:rsid w:val="008A2F30"/>
    <w:rsid w:val="008A673E"/>
    <w:rsid w:val="008B173D"/>
    <w:rsid w:val="008B70F6"/>
    <w:rsid w:val="008D3BDA"/>
    <w:rsid w:val="008D450E"/>
    <w:rsid w:val="008D7AC1"/>
    <w:rsid w:val="008E0E7C"/>
    <w:rsid w:val="008E305E"/>
    <w:rsid w:val="008E44B2"/>
    <w:rsid w:val="008E7C87"/>
    <w:rsid w:val="009024C4"/>
    <w:rsid w:val="00912020"/>
    <w:rsid w:val="00914513"/>
    <w:rsid w:val="00914BDA"/>
    <w:rsid w:val="00917B1C"/>
    <w:rsid w:val="00926B43"/>
    <w:rsid w:val="00931E2A"/>
    <w:rsid w:val="00934E7A"/>
    <w:rsid w:val="009547A4"/>
    <w:rsid w:val="009648E7"/>
    <w:rsid w:val="00970FC9"/>
    <w:rsid w:val="00975753"/>
    <w:rsid w:val="00981B8C"/>
    <w:rsid w:val="00984D76"/>
    <w:rsid w:val="00992CF3"/>
    <w:rsid w:val="009936CA"/>
    <w:rsid w:val="009A19EE"/>
    <w:rsid w:val="009A1E68"/>
    <w:rsid w:val="009A4736"/>
    <w:rsid w:val="009B21F1"/>
    <w:rsid w:val="009B5018"/>
    <w:rsid w:val="009C57CA"/>
    <w:rsid w:val="009F1ADE"/>
    <w:rsid w:val="009F6184"/>
    <w:rsid w:val="00A109EC"/>
    <w:rsid w:val="00A15644"/>
    <w:rsid w:val="00A15F9C"/>
    <w:rsid w:val="00A17C17"/>
    <w:rsid w:val="00A31C20"/>
    <w:rsid w:val="00A3570B"/>
    <w:rsid w:val="00A3679A"/>
    <w:rsid w:val="00A404E3"/>
    <w:rsid w:val="00A422B3"/>
    <w:rsid w:val="00A4263D"/>
    <w:rsid w:val="00A50E98"/>
    <w:rsid w:val="00A50F21"/>
    <w:rsid w:val="00A55AB1"/>
    <w:rsid w:val="00A63D20"/>
    <w:rsid w:val="00A64450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7947"/>
    <w:rsid w:val="00AC10FA"/>
    <w:rsid w:val="00AD4C30"/>
    <w:rsid w:val="00AD6B4B"/>
    <w:rsid w:val="00AE1C7C"/>
    <w:rsid w:val="00AF4254"/>
    <w:rsid w:val="00AF5616"/>
    <w:rsid w:val="00B0121F"/>
    <w:rsid w:val="00B03565"/>
    <w:rsid w:val="00B041D4"/>
    <w:rsid w:val="00B11E26"/>
    <w:rsid w:val="00B2343A"/>
    <w:rsid w:val="00B32903"/>
    <w:rsid w:val="00B4127D"/>
    <w:rsid w:val="00B44084"/>
    <w:rsid w:val="00B45178"/>
    <w:rsid w:val="00B50BFC"/>
    <w:rsid w:val="00B53146"/>
    <w:rsid w:val="00B72628"/>
    <w:rsid w:val="00B84E4D"/>
    <w:rsid w:val="00B86380"/>
    <w:rsid w:val="00B90AD0"/>
    <w:rsid w:val="00B92579"/>
    <w:rsid w:val="00B92E8E"/>
    <w:rsid w:val="00BA4177"/>
    <w:rsid w:val="00BA7F6C"/>
    <w:rsid w:val="00BB10D9"/>
    <w:rsid w:val="00BB1BD2"/>
    <w:rsid w:val="00BB2D55"/>
    <w:rsid w:val="00BC0CE9"/>
    <w:rsid w:val="00BC3520"/>
    <w:rsid w:val="00BC3943"/>
    <w:rsid w:val="00BC3AEE"/>
    <w:rsid w:val="00BC4161"/>
    <w:rsid w:val="00BC4F7F"/>
    <w:rsid w:val="00BC779C"/>
    <w:rsid w:val="00BF3CEF"/>
    <w:rsid w:val="00BF65CB"/>
    <w:rsid w:val="00BF7175"/>
    <w:rsid w:val="00C130E9"/>
    <w:rsid w:val="00C15E04"/>
    <w:rsid w:val="00C20FB0"/>
    <w:rsid w:val="00C2105A"/>
    <w:rsid w:val="00C2291E"/>
    <w:rsid w:val="00C24728"/>
    <w:rsid w:val="00C41974"/>
    <w:rsid w:val="00C55E37"/>
    <w:rsid w:val="00C57067"/>
    <w:rsid w:val="00C57ABF"/>
    <w:rsid w:val="00C57EC6"/>
    <w:rsid w:val="00C61800"/>
    <w:rsid w:val="00C62495"/>
    <w:rsid w:val="00C64180"/>
    <w:rsid w:val="00C71C9A"/>
    <w:rsid w:val="00C73012"/>
    <w:rsid w:val="00C74816"/>
    <w:rsid w:val="00C77166"/>
    <w:rsid w:val="00C77932"/>
    <w:rsid w:val="00C82140"/>
    <w:rsid w:val="00C84BB3"/>
    <w:rsid w:val="00C924D2"/>
    <w:rsid w:val="00CB3B39"/>
    <w:rsid w:val="00CB3E70"/>
    <w:rsid w:val="00CB532E"/>
    <w:rsid w:val="00CC43A7"/>
    <w:rsid w:val="00CC5B19"/>
    <w:rsid w:val="00CC70CD"/>
    <w:rsid w:val="00CE2F80"/>
    <w:rsid w:val="00CE6A2F"/>
    <w:rsid w:val="00CE78C2"/>
    <w:rsid w:val="00CF08A0"/>
    <w:rsid w:val="00CF746F"/>
    <w:rsid w:val="00D03E74"/>
    <w:rsid w:val="00D06324"/>
    <w:rsid w:val="00D06A83"/>
    <w:rsid w:val="00D158E9"/>
    <w:rsid w:val="00D17248"/>
    <w:rsid w:val="00D30BFF"/>
    <w:rsid w:val="00D3327B"/>
    <w:rsid w:val="00D3700E"/>
    <w:rsid w:val="00D41FE6"/>
    <w:rsid w:val="00D50DDF"/>
    <w:rsid w:val="00D52161"/>
    <w:rsid w:val="00D55C5F"/>
    <w:rsid w:val="00D57422"/>
    <w:rsid w:val="00D62DEC"/>
    <w:rsid w:val="00D65E35"/>
    <w:rsid w:val="00D70361"/>
    <w:rsid w:val="00D77C22"/>
    <w:rsid w:val="00D77F68"/>
    <w:rsid w:val="00D81980"/>
    <w:rsid w:val="00D86CF4"/>
    <w:rsid w:val="00D9137F"/>
    <w:rsid w:val="00DA217C"/>
    <w:rsid w:val="00DA3ED8"/>
    <w:rsid w:val="00DA7BF1"/>
    <w:rsid w:val="00DB02C2"/>
    <w:rsid w:val="00DB6C41"/>
    <w:rsid w:val="00DB6F01"/>
    <w:rsid w:val="00DB7AF2"/>
    <w:rsid w:val="00DC5839"/>
    <w:rsid w:val="00DD43A8"/>
    <w:rsid w:val="00DF1877"/>
    <w:rsid w:val="00E26ACF"/>
    <w:rsid w:val="00E32704"/>
    <w:rsid w:val="00E332F9"/>
    <w:rsid w:val="00E34DAD"/>
    <w:rsid w:val="00E36620"/>
    <w:rsid w:val="00E36B3F"/>
    <w:rsid w:val="00E43BA8"/>
    <w:rsid w:val="00E44BAD"/>
    <w:rsid w:val="00E55EDE"/>
    <w:rsid w:val="00E666A5"/>
    <w:rsid w:val="00E70406"/>
    <w:rsid w:val="00E71B21"/>
    <w:rsid w:val="00E73F23"/>
    <w:rsid w:val="00E75F49"/>
    <w:rsid w:val="00E83FC7"/>
    <w:rsid w:val="00E916D7"/>
    <w:rsid w:val="00EB5F3F"/>
    <w:rsid w:val="00EC603A"/>
    <w:rsid w:val="00EC6AAB"/>
    <w:rsid w:val="00ED2DA7"/>
    <w:rsid w:val="00EE12EF"/>
    <w:rsid w:val="00EE14A2"/>
    <w:rsid w:val="00EE2C97"/>
    <w:rsid w:val="00EF359D"/>
    <w:rsid w:val="00EF3766"/>
    <w:rsid w:val="00F06B55"/>
    <w:rsid w:val="00F150B4"/>
    <w:rsid w:val="00F177D1"/>
    <w:rsid w:val="00F20C4A"/>
    <w:rsid w:val="00F45263"/>
    <w:rsid w:val="00F4574E"/>
    <w:rsid w:val="00F45920"/>
    <w:rsid w:val="00F474ED"/>
    <w:rsid w:val="00F51BB7"/>
    <w:rsid w:val="00F570C6"/>
    <w:rsid w:val="00F60D60"/>
    <w:rsid w:val="00F61BDF"/>
    <w:rsid w:val="00F641B7"/>
    <w:rsid w:val="00F81B9E"/>
    <w:rsid w:val="00F82022"/>
    <w:rsid w:val="00F823CE"/>
    <w:rsid w:val="00F826A1"/>
    <w:rsid w:val="00F839E9"/>
    <w:rsid w:val="00F87564"/>
    <w:rsid w:val="00F8757C"/>
    <w:rsid w:val="00F912C6"/>
    <w:rsid w:val="00FA1F0D"/>
    <w:rsid w:val="00FA2A0C"/>
    <w:rsid w:val="00FB0ABA"/>
    <w:rsid w:val="00FC1F57"/>
    <w:rsid w:val="00FD0D6C"/>
    <w:rsid w:val="00FD0DB8"/>
    <w:rsid w:val="00FD77E9"/>
    <w:rsid w:val="00FE680C"/>
    <w:rsid w:val="00FF18B7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0E6D6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ZnakZnakZnakZnakZnakZnakZnak">
    <w:name w:val="Znak Znak Znak Znak Znak Znak Znak"/>
    <w:basedOn w:val="Normalny"/>
    <w:rsid w:val="009F6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9C486-56EB-48A6-B487-6D311203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1366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2017-09-06T08:03:00Z</cp:lastPrinted>
  <dcterms:created xsi:type="dcterms:W3CDTF">2024-04-30T05:33:00Z</dcterms:created>
  <dcterms:modified xsi:type="dcterms:W3CDTF">2024-04-30T05:33:00Z</dcterms:modified>
</cp:coreProperties>
</file>