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1E06C4A7" w:rsidR="00150174" w:rsidRPr="00883E61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6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497881F0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>
        <w:rPr>
          <w:rFonts w:ascii="Verdana" w:hAnsi="Verdana" w:cs="Tahoma"/>
          <w:color w:val="auto"/>
          <w:sz w:val="20"/>
          <w:szCs w:val="20"/>
        </w:rPr>
        <w:t xml:space="preserve">odczynników </w:t>
      </w:r>
      <w:r w:rsidR="00F3079B">
        <w:rPr>
          <w:rFonts w:ascii="Verdana" w:hAnsi="Verdana" w:cs="Tahoma"/>
          <w:color w:val="auto"/>
          <w:sz w:val="20"/>
          <w:szCs w:val="20"/>
        </w:rPr>
        <w:t>chemicznych</w:t>
      </w:r>
      <w:r w:rsidR="00F3079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883E6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dzieleni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8DDA64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>w Zamówieniu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o ile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przepisy prawa wymagają 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posiadania świadectw, atestów, certyfikatów i deklaracji zgodności. Wykonawca może dostarczyć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świadectwa, atesty, certyfikaty i deklaracje </w:t>
      </w:r>
      <w:r w:rsidR="00F3079B">
        <w:rPr>
          <w:rFonts w:ascii="Verdana" w:hAnsi="Verdana" w:cs="Tahoma"/>
          <w:color w:val="auto"/>
          <w:sz w:val="20"/>
          <w:szCs w:val="20"/>
        </w:rPr>
        <w:lastRenderedPageBreak/>
        <w:t>zgodności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 w wersji elektronicznej, jeżeli stosowne przepisy prawa nie wymagają dostarczenia ich w wersji papierowej</w:t>
      </w:r>
      <w:r w:rsidR="00F3079B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0216904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85097B">
        <w:rPr>
          <w:rFonts w:ascii="Verdana" w:hAnsi="Verdana" w:cs="Tahoma"/>
          <w:color w:val="auto"/>
          <w:sz w:val="20"/>
          <w:szCs w:val="20"/>
        </w:rPr>
        <w:t>zobowiązuje się do dostarczenia Zamawiającemu, w</w:t>
      </w:r>
      <w:r w:rsidR="009B3A2A" w:rsidRPr="00FB3320">
        <w:rPr>
          <w:rFonts w:ascii="Verdana" w:hAnsi="Verdana" w:cs="Tahoma"/>
          <w:color w:val="auto"/>
          <w:sz w:val="20"/>
          <w:szCs w:val="20"/>
        </w:rPr>
        <w:t>raz z Materiałami, karty charakterystyk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 (jeśli dotyczy) zawartych w przedmiocie danego Zamówienia, w języku polskim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elektronicznej, jeżeli stosowne przepisy prawa nie wymagają dostarczenia ich w wersji papierowej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swój koszt i we własnym zakresie usunąć opakowania zwrotne, a w przypadku opakowań zwrotnych, co do których obowiązują szczególne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883E61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Materiałów, niezwłocznie, jednak nie później niż w terminie 5 dni roboczych po ich wystąpieniu. Do zawiadomienia, o którym mowa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lastRenderedPageBreak/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9E1BE70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77777777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1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0,4% liczona jest od ceny netto Materiałów, których dotyczy zwłoka</w:t>
      </w:r>
      <w:bookmarkEnd w:id="1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="009B3A2A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lastRenderedPageBreak/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lastRenderedPageBreak/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zamiennik/równoważnik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A232" w14:textId="77777777" w:rsidR="009674DC" w:rsidRDefault="009674DC" w:rsidP="007E1CF9">
      <w:pPr>
        <w:spacing w:after="0" w:line="240" w:lineRule="auto"/>
      </w:pPr>
      <w:r>
        <w:separator/>
      </w:r>
    </w:p>
  </w:endnote>
  <w:endnote w:type="continuationSeparator" w:id="0">
    <w:p w14:paraId="7B409D43" w14:textId="77777777" w:rsidR="009674DC" w:rsidRDefault="009674DC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E584" w14:textId="77777777" w:rsidR="009674DC" w:rsidRDefault="009674DC" w:rsidP="007E1CF9">
      <w:pPr>
        <w:spacing w:after="0" w:line="240" w:lineRule="auto"/>
      </w:pPr>
      <w:r>
        <w:separator/>
      </w:r>
    </w:p>
  </w:footnote>
  <w:footnote w:type="continuationSeparator" w:id="0">
    <w:p w14:paraId="41D83CD0" w14:textId="77777777" w:rsidR="009674DC" w:rsidRDefault="009674DC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316D57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BF8440D0-346B-45D9-B9E1-E2541BB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6215</Words>
  <Characters>37293</Characters>
  <Application>Microsoft Office Word</Application>
  <DocSecurity>0</DocSecurity>
  <Lines>310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15</cp:revision>
  <cp:lastPrinted>2019-04-09T05:48:00Z</cp:lastPrinted>
  <dcterms:created xsi:type="dcterms:W3CDTF">2021-05-05T09:17:00Z</dcterms:created>
  <dcterms:modified xsi:type="dcterms:W3CDTF">2022-04-01T08:38:00Z</dcterms:modified>
</cp:coreProperties>
</file>