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D7C9" w14:textId="5CB02947" w:rsidR="00FB626F" w:rsidRPr="00FB626F" w:rsidRDefault="00FB626F" w:rsidP="00FB626F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5 do SWZ</w:t>
      </w:r>
    </w:p>
    <w:p w14:paraId="185791C4" w14:textId="268CF48F" w:rsidR="00F8751F" w:rsidRDefault="00F8751F" w:rsidP="00F8751F">
      <w:pPr>
        <w:jc w:val="center"/>
        <w:rPr>
          <w:rFonts w:cstheme="minorHAnsi"/>
          <w:b/>
          <w:bCs/>
          <w:sz w:val="48"/>
          <w:szCs w:val="48"/>
        </w:rPr>
      </w:pPr>
      <w:r w:rsidRPr="0085081D">
        <w:rPr>
          <w:rFonts w:cstheme="minorHAnsi"/>
          <w:b/>
          <w:bCs/>
          <w:sz w:val="48"/>
          <w:szCs w:val="48"/>
        </w:rPr>
        <w:t>OPIS PRZEDMIOTU ZAMÓWIENIA</w:t>
      </w:r>
    </w:p>
    <w:p w14:paraId="727FBA22" w14:textId="77777777" w:rsidR="00F8751F" w:rsidRPr="0085081D" w:rsidRDefault="00F8751F" w:rsidP="00F8751F">
      <w:pPr>
        <w:jc w:val="center"/>
        <w:rPr>
          <w:rFonts w:cstheme="minorHAnsi"/>
          <w:b/>
          <w:bCs/>
          <w:sz w:val="48"/>
          <w:szCs w:val="48"/>
        </w:rPr>
      </w:pPr>
    </w:p>
    <w:p w14:paraId="29149174" w14:textId="77777777" w:rsidR="00F8751F" w:rsidRPr="00A34107" w:rsidRDefault="00F8751F" w:rsidP="004C5CF2">
      <w:pPr>
        <w:jc w:val="both"/>
        <w:rPr>
          <w:rFonts w:cstheme="minorHAnsi"/>
          <w:b/>
          <w:bCs/>
          <w:color w:val="FF0000"/>
          <w:sz w:val="40"/>
          <w:szCs w:val="40"/>
        </w:rPr>
      </w:pPr>
      <w:r w:rsidRPr="00A34107">
        <w:rPr>
          <w:rFonts w:cstheme="minorHAnsi"/>
          <w:b/>
          <w:sz w:val="40"/>
          <w:szCs w:val="40"/>
        </w:rPr>
        <w:t xml:space="preserve">Dostawa i montaż </w:t>
      </w:r>
      <w:r w:rsidR="00387ECA" w:rsidRPr="00A34107">
        <w:rPr>
          <w:rFonts w:cstheme="minorHAnsi"/>
          <w:b/>
          <w:sz w:val="40"/>
          <w:szCs w:val="40"/>
        </w:rPr>
        <w:t xml:space="preserve">rozdzielni technologicznej wraz z oprogramowaniem dla Stacji Uzdatniania Wody w miejscowości Joanka gm. Dopiewo </w:t>
      </w:r>
    </w:p>
    <w:p w14:paraId="151CE696" w14:textId="77777777" w:rsidR="00F8751F" w:rsidRPr="00DB0B1A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10C6BAFF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33008C73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3718DA04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4F7094CF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2D099C5F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64C0B3D0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4FBF2175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727358BF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4E209005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5241FABD" w14:textId="77777777" w:rsidR="00D14FA9" w:rsidRDefault="00D14FA9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483D0637" w14:textId="77777777" w:rsidR="00F8751F" w:rsidRDefault="00F8751F" w:rsidP="00F8751F">
      <w:pPr>
        <w:jc w:val="center"/>
        <w:rPr>
          <w:rFonts w:cstheme="minorHAnsi"/>
          <w:b/>
          <w:bCs/>
          <w:sz w:val="40"/>
          <w:szCs w:val="40"/>
        </w:rPr>
      </w:pPr>
    </w:p>
    <w:p w14:paraId="682458D9" w14:textId="77777777" w:rsidR="00DB0B1A" w:rsidRDefault="00DB0B1A" w:rsidP="00F8751F">
      <w:pPr>
        <w:rPr>
          <w:rFonts w:cstheme="minorHAnsi"/>
          <w:b/>
          <w:bCs/>
          <w:sz w:val="40"/>
          <w:szCs w:val="40"/>
        </w:rPr>
      </w:pPr>
    </w:p>
    <w:p w14:paraId="55717A1C" w14:textId="77777777" w:rsidR="00DB0B1A" w:rsidRPr="00DB0B1A" w:rsidRDefault="00F8751F" w:rsidP="003A43D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Dostawa i montaż</w:t>
      </w:r>
      <w:r w:rsidRPr="00F8751F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rozdzielni technologicznej wraz z oprogramowaniem dla Stacji Uzdatniania Wody w miejscowości Joanka gm. Dopiewo</w:t>
      </w:r>
      <w:r w:rsidR="00D8783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D6678FB" w14:textId="77777777" w:rsidR="00DB0B1A" w:rsidRPr="00DB0B1A" w:rsidRDefault="00D14FA9" w:rsidP="00DB0B1A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Zakres zadania </w:t>
      </w:r>
      <w:r w:rsidR="00DB0B1A">
        <w:rPr>
          <w:rFonts w:eastAsia="Times New Roman" w:cstheme="minorHAnsi"/>
          <w:color w:val="222222"/>
          <w:sz w:val="24"/>
          <w:szCs w:val="24"/>
          <w:lang w:eastAsia="pl-PL"/>
        </w:rPr>
        <w:t>jest objęty dofinansowaniem.</w:t>
      </w:r>
    </w:p>
    <w:p w14:paraId="5F3C3C34" w14:textId="77777777" w:rsidR="00DB0B1A" w:rsidRDefault="00DB0B1A" w:rsidP="003A43D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24DE7D05" w14:textId="77777777" w:rsidR="00F8751F" w:rsidRPr="00DB0B1A" w:rsidRDefault="00F8751F" w:rsidP="003A43D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DB0B1A">
        <w:rPr>
          <w:rFonts w:asciiTheme="minorHAnsi" w:hAnsiTheme="minorHAnsi" w:cstheme="minorHAnsi"/>
          <w:b/>
          <w:bCs/>
        </w:rPr>
        <w:t>Wspólny Słownik Zamówień (CPV):</w:t>
      </w:r>
      <w:r w:rsidRPr="00DB0B1A">
        <w:rPr>
          <w:rFonts w:asciiTheme="minorHAnsi" w:hAnsiTheme="minorHAnsi" w:cstheme="minorHAnsi"/>
        </w:rPr>
        <w:t xml:space="preserve"> </w:t>
      </w:r>
    </w:p>
    <w:p w14:paraId="066EF266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45231400-9 – Roboty budowlane w zakresie budowy linii energetycznych</w:t>
      </w:r>
    </w:p>
    <w:p w14:paraId="6955F4C4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45310000-3 – Roboty elektryczne instalacyjne</w:t>
      </w:r>
    </w:p>
    <w:p w14:paraId="219BE882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45317000-2 – Inne instalacje elektryczne</w:t>
      </w:r>
    </w:p>
    <w:p w14:paraId="75338CE1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45317300-5 – Instalowanie elektrycznych urządzeń rozdzielczych</w:t>
      </w:r>
    </w:p>
    <w:p w14:paraId="55B082C8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45314300-4 – Instalowanie infrastruktury okablowania</w:t>
      </w:r>
    </w:p>
    <w:p w14:paraId="6F9613FC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45311100-1 – Roboty w zakresie okablowania elektrycznego</w:t>
      </w:r>
    </w:p>
    <w:p w14:paraId="6B89A8E0" w14:textId="77777777" w:rsidR="004C5CF2" w:rsidRPr="00DB0B1A" w:rsidRDefault="004C5CF2" w:rsidP="003A43DB">
      <w:pPr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45314310-7 – Układanie kabli</w:t>
      </w:r>
    </w:p>
    <w:p w14:paraId="1B207CCF" w14:textId="77777777" w:rsidR="003A43DB" w:rsidRPr="00DB0B1A" w:rsidRDefault="003A43DB" w:rsidP="003A43DB">
      <w:pPr>
        <w:spacing w:after="0"/>
        <w:jc w:val="both"/>
        <w:rPr>
          <w:rFonts w:cstheme="minorHAnsi"/>
          <w:sz w:val="24"/>
          <w:szCs w:val="24"/>
        </w:rPr>
      </w:pPr>
    </w:p>
    <w:p w14:paraId="4860C62C" w14:textId="77777777" w:rsidR="00D87830" w:rsidRPr="00DB0B1A" w:rsidRDefault="00B04E7E" w:rsidP="004C5CF2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Przedmiot zamówienia: </w:t>
      </w:r>
    </w:p>
    <w:p w14:paraId="439F6FEF" w14:textId="77777777" w:rsidR="00B04E7E" w:rsidRPr="00D14FA9" w:rsidRDefault="00B04E7E" w:rsidP="004C5CF2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Dostawa i montaż rozdzielni technologicznej dla Stacji Uzdatniania Wody w </w:t>
      </w:r>
      <w:r w:rsidR="00D87830"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>miejscowości Joanka gm. Dopiewo- system sterowania ujęcia wody w Joance</w:t>
      </w:r>
    </w:p>
    <w:p w14:paraId="5695F785" w14:textId="77777777" w:rsidR="00D14FA9" w:rsidRDefault="00D14FA9" w:rsidP="004C5CF2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52457F09" w14:textId="77777777" w:rsidR="00B04E7E" w:rsidRPr="00DB0B1A" w:rsidRDefault="00B04E7E" w:rsidP="004C5CF2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>Zakres zamówienia:</w:t>
      </w:r>
    </w:p>
    <w:p w14:paraId="4F274E51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sprzedaż rozdzielni technologicznej dla Stacji Uzdatniania Wody w miejscowości Joanka wraz z oprogramowaniem, na które Wykonawca udzieli licencji niewyłącznej;</w:t>
      </w:r>
    </w:p>
    <w:p w14:paraId="31F44F4B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dostarczenie przedmiotowej rozdzielni do Stacji Uzdatniania Wody w miejscowości Joanka;</w:t>
      </w:r>
    </w:p>
    <w:p w14:paraId="0492D03C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dostawa i montaż niezbędnych materiałów do montażu rozdzielni technologicznej;</w:t>
      </w:r>
    </w:p>
    <w:p w14:paraId="0F4B3510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demontaż istniejącej rozdzielni technologicznej, którą należy przekazać użytkownikowi – Zakładowi Usług Komunalnych w Dopiewie;</w:t>
      </w:r>
    </w:p>
    <w:p w14:paraId="533F612E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montaż nowej rozdzielni wraz z oprogramowaniem i podłączenie kabli zasilających i sterowniczych;</w:t>
      </w:r>
    </w:p>
    <w:p w14:paraId="41800EA8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rozruch nowej rozdzielni wraz z ustawieniem pracy technologii Stacji Uzdatniania Wody w miejscowości Joanka;</w:t>
      </w:r>
    </w:p>
    <w:p w14:paraId="68BF20EA" w14:textId="77777777" w:rsidR="003A7DF6" w:rsidRPr="00DB0B1A" w:rsidRDefault="003A7DF6" w:rsidP="004C5CF2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uruchomienie oprogramowania przedmiotowej rozdzieli i komunikacji sms; aktualizacja oprogramowania w okresie trwania Umowy;</w:t>
      </w:r>
    </w:p>
    <w:p w14:paraId="075EA1B4" w14:textId="77777777" w:rsidR="00DB0B1A" w:rsidRDefault="003A7DF6" w:rsidP="00DB0B1A">
      <w:pPr>
        <w:pStyle w:val="Akapitzlist"/>
        <w:numPr>
          <w:ilvl w:val="0"/>
          <w:numId w:val="10"/>
        </w:numPr>
        <w:tabs>
          <w:tab w:val="left" w:pos="755"/>
        </w:tabs>
        <w:spacing w:after="0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szkolenie personelu użytkownika Stacji Uzdatniania Wody w miejscowości Joanka z obsługi przedmiotowej rozdzielni i oprogramowania.</w:t>
      </w:r>
    </w:p>
    <w:p w14:paraId="546E310F" w14:textId="77777777" w:rsidR="00B04E7E" w:rsidRPr="00DB0B1A" w:rsidRDefault="00B04E7E" w:rsidP="004C5CF2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25CEEE8" w14:textId="77777777" w:rsidR="00774AEE" w:rsidRPr="00DB0B1A" w:rsidRDefault="00774AEE" w:rsidP="004C5CF2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>Szczegółowy zakres prac dotyczący wymiany rozdzielni technologicznej SUW Joanka:</w:t>
      </w:r>
    </w:p>
    <w:p w14:paraId="624607AE" w14:textId="77777777" w:rsidR="00B136C2" w:rsidRPr="00DB0B1A" w:rsidRDefault="0009025C" w:rsidP="004C5CF2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 xml:space="preserve">Przedmiotem zamówienia </w:t>
      </w:r>
      <w:r w:rsidR="003A7DF6" w:rsidRPr="00DB0B1A">
        <w:rPr>
          <w:rFonts w:eastAsia="Times New Roman" w:cstheme="minorHAnsi"/>
          <w:color w:val="222222"/>
          <w:sz w:val="24"/>
          <w:szCs w:val="24"/>
          <w:lang w:eastAsia="pl-PL"/>
        </w:rPr>
        <w:t>jest wymiana istniejącej</w:t>
      </w:r>
      <w:r w:rsidR="005D5241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rozdzielni technologicznej na nową, prace należy wykonać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na </w:t>
      </w:r>
      <w:r w:rsidR="00B136C2" w:rsidRPr="00DB0B1A">
        <w:rPr>
          <w:rFonts w:eastAsia="Times New Roman" w:cstheme="minorHAnsi"/>
          <w:color w:val="222222"/>
          <w:sz w:val="24"/>
          <w:szCs w:val="24"/>
          <w:lang w:eastAsia="pl-PL"/>
        </w:rPr>
        <w:t>terenie SUW Joanka gm. Dopiewo.</w:t>
      </w:r>
      <w:r w:rsidR="00D14FA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Zakres zadania </w:t>
      </w:r>
      <w:r w:rsidR="00DB0B1A">
        <w:rPr>
          <w:rFonts w:eastAsia="Times New Roman" w:cstheme="minorHAnsi"/>
          <w:color w:val="222222"/>
          <w:sz w:val="24"/>
          <w:szCs w:val="24"/>
          <w:lang w:eastAsia="pl-PL"/>
        </w:rPr>
        <w:t>jest objęty dofinansowaniem.</w:t>
      </w:r>
    </w:p>
    <w:p w14:paraId="33A19067" w14:textId="77777777" w:rsidR="00B136C2" w:rsidRPr="00DB0B1A" w:rsidRDefault="00B136C2" w:rsidP="004C5CF2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582D925D" w14:textId="77777777" w:rsidR="00B136C2" w:rsidRPr="00DB0B1A" w:rsidRDefault="003A7DF6" w:rsidP="004C5CF2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Demontaż istniejącej</w:t>
      </w:r>
      <w:r w:rsidR="00B136C2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rozdzielni technologicznej.</w:t>
      </w:r>
    </w:p>
    <w:p w14:paraId="6754D68B" w14:textId="77777777" w:rsidR="0009025C" w:rsidRPr="00DB0B1A" w:rsidRDefault="00B136C2" w:rsidP="004C5CF2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Dostawa </w:t>
      </w:r>
      <w:r w:rsidR="003A7DF6" w:rsidRPr="00DB0B1A">
        <w:rPr>
          <w:rFonts w:eastAsia="Times New Roman" w:cstheme="minorHAnsi"/>
          <w:color w:val="222222"/>
          <w:sz w:val="24"/>
          <w:szCs w:val="24"/>
          <w:lang w:eastAsia="pl-PL"/>
        </w:rPr>
        <w:t>nowej rozdzielni technologicznej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wyposażonej w st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erownik PLC z wyświetlaczem LCD o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>raz układem zasilającym wyposażonym w zabezpieczenie toru prądowego</w:t>
      </w:r>
      <w:r w:rsidR="00BF00B1" w:rsidRPr="00DB0B1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przetwornice częstotliwości oraz filtr sinusoidalny dla każdej z pomp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głębinowych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Ro</w:t>
      </w:r>
      <w:r w:rsidR="00BF00B1" w:rsidRPr="00DB0B1A">
        <w:rPr>
          <w:rFonts w:eastAsia="Times New Roman" w:cstheme="minorHAnsi"/>
          <w:color w:val="222222"/>
          <w:sz w:val="24"/>
          <w:szCs w:val="24"/>
          <w:lang w:eastAsia="pl-PL"/>
        </w:rPr>
        <w:t>zdzielnia technologiczna ma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posiadać</w:t>
      </w:r>
      <w:r w:rsidR="00656721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>moduł telemetryczny pełniący funkcje rejestratora wraz z przygotowanymi rejestrami gotowymi do wysyłki danych do centralnej dyspozytorni poprzez GPRS/GSM z wykorzystaniem MODBUS TCP/IP a także wysyłanie stanów alarmowych  i statusów SUW poprzez SMS na wskazane numery tel</w:t>
      </w:r>
      <w:r w:rsidR="005D5241" w:rsidRPr="00DB0B1A">
        <w:rPr>
          <w:rFonts w:eastAsia="Times New Roman" w:cstheme="minorHAnsi"/>
          <w:color w:val="222222"/>
          <w:sz w:val="24"/>
          <w:szCs w:val="24"/>
          <w:lang w:eastAsia="pl-PL"/>
        </w:rPr>
        <w:t>efonów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obsługi ujęcia</w:t>
      </w:r>
      <w:r w:rsidR="00C15C77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Minimalny zakres powiadomień SMS: </w:t>
      </w:r>
      <w:r w:rsidR="00C15C77" w:rsidRPr="00DB0B1A">
        <w:rPr>
          <w:rFonts w:cstheme="minorHAnsi"/>
          <w:sz w:val="24"/>
          <w:szCs w:val="24"/>
        </w:rPr>
        <w:t>suchobieg, awaria, poziom wody, praca.</w:t>
      </w:r>
    </w:p>
    <w:p w14:paraId="3CB78DC1" w14:textId="77777777" w:rsidR="00B136C2" w:rsidRPr="00DB0B1A" w:rsidRDefault="0009025C" w:rsidP="004C5CF2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Montaż </w:t>
      </w:r>
      <w:r w:rsidR="00B136C2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rozdzielni technologicznej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do istniejącego okablowania</w:t>
      </w:r>
      <w:r w:rsidR="00B136C2" w:rsidRPr="00DB0B1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5D5241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Podłączenie kabli zasilających, sterowniczych oraz kabli od urządzeń pomiarowych. </w:t>
      </w:r>
    </w:p>
    <w:p w14:paraId="68C5F73C" w14:textId="77777777" w:rsidR="0009025C" w:rsidRPr="00DB0B1A" w:rsidRDefault="00B136C2" w:rsidP="004C5CF2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U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>ruchomienie zgodnie z algorytmem p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racy ujęcia dostarczonym przez Z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>amawiającego zmodyfikowanym do celów zapewnienia optymalizacji energetycznej układu pomp dla ujęcia.</w:t>
      </w:r>
    </w:p>
    <w:p w14:paraId="0DAA95A3" w14:textId="77777777" w:rsidR="0009025C" w:rsidRPr="00DB0B1A" w:rsidRDefault="004C39B5" w:rsidP="004C5CF2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Wykonanie nowego oprogramowania: system sterowania pompami głębinowymi w oparciu o płynną regulację przepływu wody</w:t>
      </w:r>
      <w:r w:rsidR="00656721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przez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SUW Joanka. 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>System sterowania ma zapewnić możliwość regulacji przepły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wu wody surowej i jej ciśnienia. 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System musi wykonać również adaptację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prędkości obrotowej pomp do panującego poziomu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wody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poszczególnych studniach głębinowych poprzez zwolnienie pracy pompy w przypadku zbliżenia się lustra wody do niskiego poziomu lub jeśli proces technologiczny wymaga dostarczenia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większej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ilości wody uruchomienie kolejnych ujęć bądź doko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nanie zmiany ujęcia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Powyższe ma na celu zabezpieczenie pomp głębinowych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przed zasysaniem powietrza a co za tym idzie problemów związanych z kawitacją z jednoczesnym zabezpieczeniem procesu technologiczneg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o SUW. Szafa sterownicza musi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posiadać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możliwość odstawienia (wyłączenia) każdego z </w:t>
      </w:r>
      <w:r w:rsidRPr="00DB0B1A">
        <w:rPr>
          <w:rFonts w:eastAsia="Times New Roman" w:cstheme="minorHAnsi"/>
          <w:color w:val="222222"/>
          <w:sz w:val="24"/>
          <w:szCs w:val="24"/>
          <w:lang w:eastAsia="pl-PL"/>
        </w:rPr>
        <w:t>ujęć</w:t>
      </w:r>
      <w:r w:rsidR="0009025C" w:rsidRPr="00DB0B1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wody tak by nie brał udziału w procesie podczas prac konserwacyjnych lub w innych przypadkach wymagających odstawienia danego ujęcia.</w:t>
      </w:r>
      <w:r w:rsidRPr="00DB0B1A"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pl-PL"/>
        </w:rPr>
        <w:t xml:space="preserve"> </w:t>
      </w: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Układ sterowania automatycznie zmienia ujęcie w sposób który ma zapewnić aby proces technologiczny był najbardziej efektywny a jednocześnie energooszczędny</w:t>
      </w:r>
      <w:r w:rsidR="0065672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</w:p>
    <w:p w14:paraId="643B43B6" w14:textId="77777777" w:rsidR="00CC77F3" w:rsidRPr="00DB0B1A" w:rsidRDefault="00CC77F3" w:rsidP="004C5CF2">
      <w:p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50A1917B" w14:textId="77777777" w:rsidR="00850B91" w:rsidRPr="00DB0B1A" w:rsidRDefault="00CC77F3" w:rsidP="004C5CF2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Podstawowe wyposaż</w:t>
      </w:r>
      <w:r w:rsidR="003A7DF6" w:rsidRPr="00DB0B1A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enie rozdzielni technologicznej:</w:t>
      </w:r>
    </w:p>
    <w:p w14:paraId="6156F8E5" w14:textId="77777777" w:rsidR="00CC77F3" w:rsidRPr="00DB0B1A" w:rsidRDefault="003A7DF6" w:rsidP="004C5CF2">
      <w:pPr>
        <w:pStyle w:val="Akapitzlist"/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1. </w:t>
      </w:r>
      <w:r w:rsidR="00850B9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sterownik swobodnie programowalny PLC – 1 szt.</w:t>
      </w:r>
    </w:p>
    <w:p w14:paraId="60974188" w14:textId="77777777" w:rsidR="007B723E" w:rsidRPr="00DB0B1A" w:rsidRDefault="007B723E" w:rsidP="004C5CF2">
      <w:pPr>
        <w:pStyle w:val="Akapitzlist"/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wyposażenie sterownika:</w:t>
      </w:r>
    </w:p>
    <w:p w14:paraId="25B9DE2B" w14:textId="77777777" w:rsidR="007B723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interfejs profinet (2 *RJ 45),</w:t>
      </w:r>
    </w:p>
    <w:p w14:paraId="668CD057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14 wejść binarnych 24V DC,</w:t>
      </w:r>
    </w:p>
    <w:p w14:paraId="432186B4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10 wyjść binarnych (24V DC),</w:t>
      </w:r>
    </w:p>
    <w:p w14:paraId="78396CD9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2 wejścia analogowe (0-10 V DC)</w:t>
      </w:r>
      <w:r w:rsidR="005D524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4E11A948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lastRenderedPageBreak/>
        <w:t>2 wyjścia analogowe (0-20MA)</w:t>
      </w:r>
      <w:r w:rsidR="005D524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16981117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Zasilanie 24VDC,</w:t>
      </w:r>
    </w:p>
    <w:p w14:paraId="62D46257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Pamięć programu danych 125 kB,</w:t>
      </w:r>
    </w:p>
    <w:p w14:paraId="08CD8C49" w14:textId="77777777" w:rsidR="0029245E" w:rsidRPr="00DB0B1A" w:rsidRDefault="0029245E" w:rsidP="004C5CF2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Możliwość rozbudowy o: 3 moduły </w:t>
      </w:r>
      <w:r w:rsidR="003243DE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komunikacyjne</w:t>
      </w: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1 płytkę sygnałową, 8 modułów wejść/ wyjść</w:t>
      </w:r>
      <w:r w:rsidR="005D524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508B767B" w14:textId="77777777" w:rsidR="00850B91" w:rsidRPr="00DB0B1A" w:rsidRDefault="00850B91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przetwornice częstotliwości</w:t>
      </w:r>
      <w:r w:rsidR="006E59B3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o mocy 22 kW</w:t>
      </w: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– 5 szt.</w:t>
      </w:r>
      <w:r w:rsidR="003243DE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dla każdej pompy głębinowej</w:t>
      </w:r>
      <w:r w:rsidR="005D524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114D1BBC" w14:textId="77777777" w:rsidR="00850B91" w:rsidRPr="00DB0B1A" w:rsidRDefault="007B723E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filtr sinusoidalny dla każdej z pomp</w:t>
      </w:r>
      <w:r w:rsidR="00850B9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klasy B – 5 szt.</w:t>
      </w:r>
    </w:p>
    <w:p w14:paraId="562DC6F9" w14:textId="77777777" w:rsidR="0029245E" w:rsidRPr="00DB0B1A" w:rsidRDefault="0029245E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płytka sygnałowa, interfejs RS485, przyłącze śrubowe, obsługiwane protokoły</w:t>
      </w:r>
      <w:r w:rsidR="002B4710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: freeport, </w:t>
      </w:r>
      <w:r w:rsidR="002B4710" w:rsidRPr="00DB0B1A">
        <w:rPr>
          <w:rFonts w:eastAsia="Times New Roman" w:cstheme="minorHAnsi"/>
          <w:sz w:val="24"/>
          <w:szCs w:val="24"/>
          <w:lang w:eastAsia="pl-PL"/>
        </w:rPr>
        <w:t>3964®, modbus RTU (master/slave)</w:t>
      </w:r>
      <w:r w:rsidR="005D5241" w:rsidRPr="00DB0B1A">
        <w:rPr>
          <w:rFonts w:eastAsia="Times New Roman" w:cstheme="minorHAnsi"/>
          <w:sz w:val="24"/>
          <w:szCs w:val="24"/>
          <w:lang w:eastAsia="pl-PL"/>
        </w:rPr>
        <w:t>,</w:t>
      </w:r>
    </w:p>
    <w:p w14:paraId="353729D5" w14:textId="77777777" w:rsidR="002B4710" w:rsidRPr="00DB0B1A" w:rsidRDefault="002B4710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 xml:space="preserve">uniwersalny zasilacz stabilizowany, napięcia wejścia 120/230 V AC, </w:t>
      </w:r>
      <w:r w:rsidR="005D5241" w:rsidRPr="00DB0B1A">
        <w:rPr>
          <w:rFonts w:eastAsia="Times New Roman" w:cstheme="minorHAnsi"/>
          <w:sz w:val="24"/>
          <w:szCs w:val="24"/>
          <w:lang w:eastAsia="pl-PL"/>
        </w:rPr>
        <w:t>napięcie wyjścia 24V DC/10A,</w:t>
      </w:r>
    </w:p>
    <w:p w14:paraId="204C8F05" w14:textId="77777777" w:rsidR="003033E8" w:rsidRPr="00DB0B1A" w:rsidRDefault="003033E8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moduł selektywny, 8 kanałowy</w:t>
      </w:r>
      <w:r w:rsidR="005D5241" w:rsidRPr="00DB0B1A">
        <w:rPr>
          <w:rFonts w:eastAsia="Times New Roman" w:cstheme="minorHAnsi"/>
          <w:sz w:val="24"/>
          <w:szCs w:val="24"/>
          <w:lang w:eastAsia="pl-PL"/>
        </w:rPr>
        <w:t>,</w:t>
      </w:r>
    </w:p>
    <w:p w14:paraId="341786F6" w14:textId="77777777" w:rsidR="003033E8" w:rsidRPr="00DB0B1A" w:rsidRDefault="003033E8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dotykowy panel operatorski, ekran panoramiczny , kolorowy o wielkości 9’’, 8 przycisków funkcyjnych, interfejs Ethernet/ profinet (RJ45)</w:t>
      </w:r>
      <w:r w:rsidR="005D5241"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05A16489" w14:textId="77777777" w:rsidR="003033E8" w:rsidRPr="00DB0B1A" w:rsidRDefault="003243DE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switch przemysłowy niezarządzalny 10/100 mbit/s, </w:t>
      </w:r>
    </w:p>
    <w:p w14:paraId="1B9A9518" w14:textId="77777777" w:rsidR="003243DE" w:rsidRPr="00DB0B1A" w:rsidRDefault="003243DE" w:rsidP="004C5CF2">
      <w:pPr>
        <w:pStyle w:val="Akapitzlist"/>
        <w:numPr>
          <w:ilvl w:val="0"/>
          <w:numId w:val="11"/>
        </w:numPr>
        <w:spacing w:after="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DB0B1A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obudowa szafy o wielkości: </w:t>
      </w:r>
      <w:r w:rsidRPr="00DB0B1A">
        <w:rPr>
          <w:rFonts w:eastAsia="Times New Roman" w:cstheme="minorHAnsi"/>
          <w:sz w:val="24"/>
          <w:szCs w:val="24"/>
          <w:lang w:eastAsia="pl-PL"/>
        </w:rPr>
        <w:t>2 moduły o wymiarach: wysokość 1800mm, szerokość: 1000 mm, głębokość 400 mm,</w:t>
      </w:r>
    </w:p>
    <w:p w14:paraId="14566B79" w14:textId="77777777" w:rsidR="0009025C" w:rsidRPr="00DB0B1A" w:rsidRDefault="0009025C" w:rsidP="004C5CF2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5265CBCF" w14:textId="77777777" w:rsidR="005D5241" w:rsidRPr="00DB0B1A" w:rsidRDefault="005D5241" w:rsidP="004C5CF2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>Opis technologii SUW Joanka:</w:t>
      </w:r>
    </w:p>
    <w:p w14:paraId="2648AFA6" w14:textId="77777777" w:rsidR="005D5241" w:rsidRPr="00DB0B1A" w:rsidRDefault="005D5241" w:rsidP="003A43D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Woda surowa ujmowana jest z czterech studni głębinowych (S2, S3, S4, S5), pracujących w różnych konfiguracjach. Studnia nr 1 nie będzie eksploatowana z uwagi na jakość wody znacznie o</w:t>
      </w:r>
      <w:r w:rsidR="000724A8" w:rsidRPr="00DB0B1A">
        <w:rPr>
          <w:rFonts w:eastAsia="Times New Roman" w:cstheme="minorHAnsi"/>
          <w:sz w:val="24"/>
          <w:szCs w:val="24"/>
          <w:lang w:eastAsia="pl-PL"/>
        </w:rPr>
        <w:t xml:space="preserve">dbiegającą od pozostałych ujęć, będzie pracowała tylko w stanach awaryjnych i związanych z obsługą technologii studni. </w:t>
      </w:r>
    </w:p>
    <w:p w14:paraId="4D8738EA" w14:textId="77777777" w:rsidR="005D5241" w:rsidRPr="00DB0B1A" w:rsidRDefault="005D5241" w:rsidP="003A43D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Woda surowa z pracujących studni kierowana jest rurociągiem doprowadzającym do zbiornika utleniania DN2545, gdzie zachodzi proces utleniania domieszek zawartych w wodzie.</w:t>
      </w:r>
    </w:p>
    <w:p w14:paraId="579F3908" w14:textId="77777777" w:rsidR="005D5241" w:rsidRPr="00DB0B1A" w:rsidRDefault="005D5241" w:rsidP="003A43D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Utlenianie nierozpuszczalnych form żelaza i manganu odbywa się poprzez zastosowanie chemicznego utleniacza, jakim jest nadmanganian potasu. Dodatkowo odczynnik ten powoduje częściowe usunięcie barwy wody oraz siarkowodoru rozpuszczonego w formie siarczków.</w:t>
      </w:r>
    </w:p>
    <w:p w14:paraId="125BC173" w14:textId="77777777" w:rsidR="005D5241" w:rsidRPr="00DB0B1A" w:rsidRDefault="005D5241" w:rsidP="003A43D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Woda ze zbiornika utleniania przepływa grawitacyjnie na układ sześciu filtrów DynaSand DS5000 AD. Strumień wody dzielony jest równomiernie na 6 jednostek filtracyjnych, co daje obciążenie powierzchni filtra ok. 7,8 m/h przy maksymalnej wydajności SUW równej 235 m³/h. Na filtrach DynaSand odbywa się proces filtracji utlenionych zanieczyszczeń: żelaza i manganu oraz redukcja barwy wody. Filtry pracują w sposób ciągły bez przerw na płukanie złoża, które odbywa się równolegle z procesem filtracji. Złoże oczyszczone jest w płuczce piasku, do której podawane jest pompą mamutową, zasilaną sprężonym powietrzem ze sprężarki.</w:t>
      </w:r>
    </w:p>
    <w:p w14:paraId="65190E93" w14:textId="77777777" w:rsidR="005D5241" w:rsidRPr="00DB0B1A" w:rsidRDefault="005D5241" w:rsidP="003A43D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Woda popłuczna z filtrów DynaSand, w ilości ok. 4 m³/h z filtra, oczyszczona jest w dodatkowym filtrze DS5000 AE o mniejszej wysokości złoża, a następnie zawracana na początek układu technologicznego. System ten umożliwia redukcje strat wody na SUW do poziomu ok. 2% całkowitej produkcji wody.</w:t>
      </w:r>
    </w:p>
    <w:p w14:paraId="0D510748" w14:textId="77777777" w:rsidR="005D5241" w:rsidRPr="00DB0B1A" w:rsidRDefault="005D5241" w:rsidP="003A43D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 przejściu przez układ uzdatniania woda kierowana jest do zbiorników </w:t>
      </w:r>
      <w:r w:rsidR="00656721" w:rsidRPr="00DB0B1A">
        <w:rPr>
          <w:rFonts w:eastAsia="Times New Roman" w:cstheme="minorHAnsi"/>
          <w:sz w:val="24"/>
          <w:szCs w:val="24"/>
          <w:lang w:eastAsia="pl-PL"/>
        </w:rPr>
        <w:t xml:space="preserve">wody czystej </w:t>
      </w:r>
      <w:r w:rsidRPr="00DB0B1A">
        <w:rPr>
          <w:rFonts w:eastAsia="Times New Roman" w:cstheme="minorHAnsi"/>
          <w:sz w:val="24"/>
          <w:szCs w:val="24"/>
          <w:lang w:eastAsia="pl-PL"/>
        </w:rPr>
        <w:t>2 x 1335 m³, a następnie pompowana do magistrali wodociągowej. W razie konieczności prowadzona jest dezynfekcja podchlorynem sodu, dozowanym do rurociągu wody uzdatnionej.</w:t>
      </w:r>
    </w:p>
    <w:p w14:paraId="7890FB84" w14:textId="77777777" w:rsidR="003A43DB" w:rsidRPr="00DB0B1A" w:rsidRDefault="003A43DB" w:rsidP="003A43D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D0DF727" w14:textId="77777777" w:rsidR="005D5241" w:rsidRPr="00DB0B1A" w:rsidRDefault="005D5241" w:rsidP="00D14FA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>Parametry SUW Joanka zgodne z pozwoleniem wodnoprawnym:</w:t>
      </w:r>
    </w:p>
    <w:p w14:paraId="4BCF8B47" w14:textId="77777777" w:rsidR="005D5241" w:rsidRPr="00DB0B1A" w:rsidRDefault="005D5241" w:rsidP="00D14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 xml:space="preserve">Q </w:t>
      </w:r>
      <w:r w:rsidRPr="00DB0B1A">
        <w:rPr>
          <w:rFonts w:eastAsia="Times New Roman" w:cstheme="minorHAnsi"/>
          <w:sz w:val="24"/>
          <w:szCs w:val="24"/>
          <w:vertAlign w:val="subscript"/>
          <w:lang w:eastAsia="pl-PL"/>
        </w:rPr>
        <w:t>max h</w:t>
      </w:r>
      <w:r w:rsidRPr="00DB0B1A">
        <w:rPr>
          <w:rFonts w:eastAsia="Times New Roman" w:cstheme="minorHAnsi"/>
          <w:sz w:val="24"/>
          <w:szCs w:val="24"/>
          <w:lang w:eastAsia="pl-PL"/>
        </w:rPr>
        <w:t xml:space="preserve"> = 487 [m³/h]</w:t>
      </w:r>
    </w:p>
    <w:p w14:paraId="741F0339" w14:textId="77777777" w:rsidR="005D5241" w:rsidRPr="00DB0B1A" w:rsidRDefault="005D5241" w:rsidP="00D14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 xml:space="preserve">Q </w:t>
      </w:r>
      <w:r w:rsidRPr="00DB0B1A">
        <w:rPr>
          <w:rFonts w:eastAsia="Times New Roman" w:cstheme="minorHAnsi"/>
          <w:sz w:val="24"/>
          <w:szCs w:val="24"/>
          <w:vertAlign w:val="subscript"/>
          <w:lang w:eastAsia="pl-PL"/>
        </w:rPr>
        <w:t>śr d</w:t>
      </w:r>
      <w:r w:rsidRPr="00DB0B1A">
        <w:rPr>
          <w:rFonts w:eastAsia="Times New Roman" w:cstheme="minorHAnsi"/>
          <w:sz w:val="24"/>
          <w:szCs w:val="24"/>
          <w:lang w:eastAsia="pl-PL"/>
        </w:rPr>
        <w:t>= 8 400 [m³/d]</w:t>
      </w:r>
    </w:p>
    <w:p w14:paraId="64CB9924" w14:textId="77777777" w:rsidR="001A5322" w:rsidRPr="00DB0B1A" w:rsidRDefault="005D5241" w:rsidP="00D14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sz w:val="24"/>
          <w:szCs w:val="24"/>
          <w:lang w:eastAsia="pl-PL"/>
        </w:rPr>
        <w:t xml:space="preserve">Q </w:t>
      </w:r>
      <w:r w:rsidRPr="00DB0B1A">
        <w:rPr>
          <w:rFonts w:eastAsia="Times New Roman" w:cstheme="minorHAnsi"/>
          <w:sz w:val="24"/>
          <w:szCs w:val="24"/>
          <w:vertAlign w:val="subscript"/>
          <w:lang w:eastAsia="pl-PL"/>
        </w:rPr>
        <w:t>r</w:t>
      </w:r>
      <w:r w:rsidRPr="00DB0B1A">
        <w:rPr>
          <w:rFonts w:eastAsia="Times New Roman" w:cstheme="minorHAnsi"/>
          <w:sz w:val="24"/>
          <w:szCs w:val="24"/>
          <w:lang w:eastAsia="pl-PL"/>
        </w:rPr>
        <w:t>= 306 6000 [m³/r]</w:t>
      </w:r>
    </w:p>
    <w:p w14:paraId="71BEE898" w14:textId="77777777" w:rsidR="004C5CF2" w:rsidRPr="00DB0B1A" w:rsidRDefault="004C5CF2" w:rsidP="003A43DB">
      <w:pPr>
        <w:shd w:val="clear" w:color="auto" w:fill="FFFFFF"/>
        <w:spacing w:after="0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3EE0C59" w14:textId="77777777" w:rsidR="001556A1" w:rsidRPr="00DB0B1A" w:rsidRDefault="001556A1" w:rsidP="004C5CF2">
      <w:pPr>
        <w:shd w:val="clear" w:color="auto" w:fill="FFFFFF"/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B1A">
        <w:rPr>
          <w:rFonts w:eastAsia="Times New Roman" w:cstheme="minorHAnsi"/>
          <w:b/>
          <w:color w:val="222222"/>
          <w:sz w:val="24"/>
          <w:szCs w:val="24"/>
          <w:lang w:eastAsia="pl-PL"/>
        </w:rPr>
        <w:t>Wytyczne materiałowe, algorytm</w:t>
      </w:r>
    </w:p>
    <w:p w14:paraId="1E5C995C" w14:textId="77777777" w:rsidR="001556A1" w:rsidRPr="00DB0B1A" w:rsidRDefault="001556A1" w:rsidP="00DB0B1A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DB0B1A">
        <w:rPr>
          <w:rFonts w:cstheme="minorHAnsi"/>
          <w:b/>
          <w:sz w:val="24"/>
          <w:szCs w:val="24"/>
        </w:rPr>
        <w:t>Parametry wyświetlacza LCD</w:t>
      </w:r>
    </w:p>
    <w:p w14:paraId="61742EE5" w14:textId="77777777" w:rsidR="001556A1" w:rsidRPr="00DB0B1A" w:rsidRDefault="001556A1" w:rsidP="004C5C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Minimalna rozdzielczość 1024 × 600,</w:t>
      </w:r>
    </w:p>
    <w:p w14:paraId="4137E42D" w14:textId="77777777" w:rsidR="001556A1" w:rsidRPr="00DB0B1A" w:rsidRDefault="001556A1" w:rsidP="004C5C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Minimalna wielkość monitora 10 cali,</w:t>
      </w:r>
    </w:p>
    <w:p w14:paraId="18397C26" w14:textId="77777777" w:rsidR="001556A1" w:rsidRPr="00DB0B1A" w:rsidRDefault="001556A1" w:rsidP="004C5C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Minimalny współczynnik kontrastu 1 : 500,</w:t>
      </w:r>
    </w:p>
    <w:p w14:paraId="705C838F" w14:textId="77777777" w:rsidR="001556A1" w:rsidRPr="00DB0B1A" w:rsidRDefault="001556A1" w:rsidP="004C5C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Jasność ekranu minimum 350 cd/m</w:t>
      </w:r>
      <w:r w:rsidRPr="00DB0B1A">
        <w:rPr>
          <w:rFonts w:cstheme="minorHAnsi"/>
          <w:sz w:val="24"/>
          <w:szCs w:val="24"/>
          <w:vertAlign w:val="superscript"/>
        </w:rPr>
        <w:t xml:space="preserve">2 </w:t>
      </w:r>
      <w:r w:rsidRPr="00DB0B1A">
        <w:rPr>
          <w:rFonts w:cstheme="minorHAnsi"/>
          <w:sz w:val="24"/>
          <w:szCs w:val="24"/>
        </w:rPr>
        <w:t>,</w:t>
      </w:r>
    </w:p>
    <w:p w14:paraId="28300946" w14:textId="77777777" w:rsidR="001556A1" w:rsidRPr="00DB0B1A" w:rsidRDefault="001556A1" w:rsidP="004C5C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Wyświetlacz wyposażony w port RS 485,</w:t>
      </w:r>
    </w:p>
    <w:p w14:paraId="55E093E0" w14:textId="77777777" w:rsidR="001556A1" w:rsidRPr="00DB0B1A" w:rsidRDefault="001556A1" w:rsidP="004C5C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Wyświetlacz wyposażony w port Ethernet z wbudowany</w:t>
      </w:r>
      <w:r w:rsidR="00C15C77" w:rsidRPr="00DB0B1A">
        <w:rPr>
          <w:rFonts w:cstheme="minorHAnsi"/>
          <w:sz w:val="24"/>
          <w:szCs w:val="24"/>
        </w:rPr>
        <w:t>m profinetem</w:t>
      </w:r>
    </w:p>
    <w:p w14:paraId="2395E33A" w14:textId="77777777" w:rsidR="001556A1" w:rsidRPr="00DB0B1A" w:rsidRDefault="00C15C77" w:rsidP="003A43D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Minimalny zakres informacji zamieszczonych na wyświetlaczu: poziom wody w każdej studni, sumaryczna ilość wody ze wszystkich studni, pobierana ilość wody z każdej studni.</w:t>
      </w:r>
    </w:p>
    <w:p w14:paraId="483ADC4C" w14:textId="77777777" w:rsidR="003A43DB" w:rsidRPr="00DB0B1A" w:rsidRDefault="003A43DB" w:rsidP="003A43DB">
      <w:pPr>
        <w:pStyle w:val="Akapitzlist"/>
        <w:ind w:left="1068"/>
        <w:rPr>
          <w:rFonts w:cstheme="minorHAnsi"/>
          <w:sz w:val="24"/>
          <w:szCs w:val="24"/>
        </w:rPr>
      </w:pPr>
    </w:p>
    <w:p w14:paraId="15221A3E" w14:textId="77777777" w:rsidR="001556A1" w:rsidRPr="00DB0B1A" w:rsidRDefault="001556A1" w:rsidP="004C5CF2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DB0B1A">
        <w:rPr>
          <w:rFonts w:cstheme="minorHAnsi"/>
          <w:b/>
          <w:sz w:val="24"/>
          <w:szCs w:val="24"/>
        </w:rPr>
        <w:t xml:space="preserve"> Moduł telemetryczny</w:t>
      </w:r>
    </w:p>
    <w:p w14:paraId="58556CB4" w14:textId="77777777" w:rsidR="003A43DB" w:rsidRPr="00DB0B1A" w:rsidRDefault="001556A1" w:rsidP="003A43D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Minimalne wymagania dotyczące modułu telemetrycznego:</w:t>
      </w:r>
    </w:p>
    <w:p w14:paraId="6038075C" w14:textId="77777777" w:rsidR="001556A1" w:rsidRPr="00DB0B1A" w:rsidRDefault="001556A1" w:rsidP="003A43DB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Wbudowany modem, </w:t>
      </w:r>
    </w:p>
    <w:p w14:paraId="607F49AF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Technologia Dual-SIM (tryb pasywny) – dostęp do 2 niezależnych sieci GSM zapewnia redundancję infrastruktury transmisyjnej,</w:t>
      </w:r>
    </w:p>
    <w:p w14:paraId="0E3AA2AF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16 wejść binarnych (izolacja galwaniczna),</w:t>
      </w:r>
    </w:p>
    <w:p w14:paraId="7A7FBA75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12 wyjść binarnych (możliwość selektywnej konfiguracji jako wejścia, izolacja galwaniczna),</w:t>
      </w:r>
    </w:p>
    <w:p w14:paraId="11212520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4 wejścia analogowe 4–20 mA (izolacja galwaniczna),</w:t>
      </w:r>
    </w:p>
    <w:p w14:paraId="3F99F19A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2 wejścia analogowe 0–10 V (bez izolacji),</w:t>
      </w:r>
    </w:p>
    <w:p w14:paraId="0FD66489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val="en-US" w:eastAsia="pl-PL"/>
        </w:rPr>
        <w:t>Port Ethernet 10Base-T/100Base-TX,</w:t>
      </w:r>
    </w:p>
    <w:p w14:paraId="2EDB891A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Port szeregowy RS-232/485 dla urządzeń zewnętrznych (izolacja galwaniczna),</w:t>
      </w:r>
    </w:p>
    <w:p w14:paraId="3727802A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Port szeregowy RS-232 z zasilaniem 5 V dla paneli operatorskich,</w:t>
      </w:r>
    </w:p>
    <w:p w14:paraId="016C9D4F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48 diagnostycznych diod LED,</w:t>
      </w:r>
    </w:p>
    <w:p w14:paraId="3EDB8F34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Wejście akumulatora zasilania rezerwowego (wbudowany układ kontroli i ładowania),</w:t>
      </w:r>
    </w:p>
    <w:p w14:paraId="08119DE1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Rejestrator o rozdzielczości 0,1 s z możliwością zapisu na karcie SD,</w:t>
      </w:r>
    </w:p>
    <w:p w14:paraId="26E27377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Zegar czasu rzeczywistego (RTC),</w:t>
      </w:r>
    </w:p>
    <w:p w14:paraId="587474F2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Programowany sterownik PLC,</w:t>
      </w:r>
    </w:p>
    <w:p w14:paraId="06B74428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Tryb FlexSerial dla programowej obsługi protokołów niestandardowych,</w:t>
      </w:r>
    </w:p>
    <w:p w14:paraId="3FBE56A6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Standardowe protokoły komunikacyjne (MODBUS RTU, MODBUS TCP, M-BUS, SNMP, IEC 60870-5-104, GENIbus),</w:t>
      </w:r>
    </w:p>
    <w:p w14:paraId="040EE6EA" w14:textId="77777777" w:rsidR="001556A1" w:rsidRPr="00DB0B1A" w:rsidRDefault="001556A1" w:rsidP="004C5C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0B1A">
        <w:rPr>
          <w:rFonts w:eastAsia="Times New Roman" w:cstheme="minorHAnsi"/>
          <w:color w:val="000000"/>
          <w:sz w:val="24"/>
          <w:szCs w:val="24"/>
          <w:lang w:eastAsia="pl-PL"/>
        </w:rPr>
        <w:t>Zdalna konfiguracja, programowanie, diagnostyka i aktualizacja firmware (OTA),</w:t>
      </w:r>
    </w:p>
    <w:p w14:paraId="4ABD52DC" w14:textId="77777777" w:rsidR="001556A1" w:rsidRPr="00DB0B1A" w:rsidRDefault="001556A1" w:rsidP="004C5CF2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DB0B1A">
        <w:rPr>
          <w:rFonts w:cstheme="minorHAnsi"/>
          <w:b/>
          <w:sz w:val="24"/>
          <w:szCs w:val="24"/>
        </w:rPr>
        <w:t>Materiał obudowy szafy</w:t>
      </w:r>
    </w:p>
    <w:p w14:paraId="5C209012" w14:textId="77777777" w:rsidR="00DB0B1A" w:rsidRPr="00DB0B1A" w:rsidRDefault="001556A1" w:rsidP="00F3256D">
      <w:pPr>
        <w:ind w:left="708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Stal węglowa - ocynkowana, malowana proszkowo.</w:t>
      </w:r>
    </w:p>
    <w:p w14:paraId="6843EDAF" w14:textId="77777777" w:rsidR="001556A1" w:rsidRPr="00DB0B1A" w:rsidRDefault="001556A1" w:rsidP="004C5CF2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DB0B1A">
        <w:rPr>
          <w:rFonts w:cstheme="minorHAnsi"/>
          <w:b/>
          <w:sz w:val="24"/>
          <w:szCs w:val="24"/>
        </w:rPr>
        <w:t>Algorytm pracy ujęcia – wytyczne</w:t>
      </w:r>
    </w:p>
    <w:p w14:paraId="1102490A" w14:textId="77777777" w:rsidR="001556A1" w:rsidRPr="00DB0B1A" w:rsidRDefault="001556A1" w:rsidP="004C5CF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1FB8BEC8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Zapewnić równomierne zużywanie się 4 szt. pomp głębinowych oraz pracę pompy nr 5 (studnia nr 1) w trybie awaryjnym i technologicznym,</w:t>
      </w:r>
    </w:p>
    <w:p w14:paraId="0D7BB056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Zabezpi</w:t>
      </w:r>
      <w:r w:rsidR="0048096E" w:rsidRPr="00DB0B1A">
        <w:rPr>
          <w:rFonts w:cstheme="minorHAnsi"/>
          <w:sz w:val="24"/>
          <w:szCs w:val="24"/>
        </w:rPr>
        <w:t>eczyć pompy głębinowe przed such</w:t>
      </w:r>
      <w:r w:rsidRPr="00DB0B1A">
        <w:rPr>
          <w:rFonts w:cstheme="minorHAnsi"/>
          <w:sz w:val="24"/>
          <w:szCs w:val="24"/>
        </w:rPr>
        <w:t>obiegiem,</w:t>
      </w:r>
    </w:p>
    <w:p w14:paraId="5D289720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Mierzyć poziom lustra wody w studniach,</w:t>
      </w:r>
    </w:p>
    <w:p w14:paraId="793A9631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Optymalizacja układu pomp głębinowych poprzez zastosowanie, przetwornic częstotliwości dla każdej pomp (zapewnienie oszczędności w zużyciu energii),</w:t>
      </w:r>
    </w:p>
    <w:p w14:paraId="57A0C166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Zapewnić płynną regulację przepływu przez SUW Joanka,</w:t>
      </w:r>
    </w:p>
    <w:p w14:paraId="4D283999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 xml:space="preserve">Zapewnić możliwość regulacji płynnej regulacji przepływu wody surowej i ciśnienia, </w:t>
      </w:r>
    </w:p>
    <w:p w14:paraId="1B3690BB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Uruchamianie kolejnych pomp głębinowych w zależności od poziomu wody w zbiornikach wody czystej,</w:t>
      </w:r>
    </w:p>
    <w:p w14:paraId="175B09DD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Szafa sterująca musi posiadać możliwość wyłączenia każdego z ujęć osobno,</w:t>
      </w:r>
    </w:p>
    <w:p w14:paraId="1A96120B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Poprzez pomiary ciśnień, przepływów i poziomów wody w studniach układ sterowania będzie zmieniał pracującą pompę głębinową w taki sposób aby zapewnić maksymalną energooszczędność,</w:t>
      </w:r>
    </w:p>
    <w:p w14:paraId="0A3EF0AA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Wszystkie 5 szt. pomp głębinowych należy wyposażyć w przetwornice częstotliwości ale studnia nr 1 ze względu na jakość wody odbiegającą od pozostałych będzie pracowało tylko w stanach awaryjnych i technologicznych,</w:t>
      </w:r>
    </w:p>
    <w:p w14:paraId="2BA353DE" w14:textId="77777777" w:rsidR="001556A1" w:rsidRPr="00DB0B1A" w:rsidRDefault="001556A1" w:rsidP="004C5CF2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>Należy zapewnić kontrolę obciążenia filtrów, poprzez pomiar przepływu i regulację pomp głębinowych,</w:t>
      </w:r>
    </w:p>
    <w:p w14:paraId="33D548A3" w14:textId="77777777" w:rsidR="001556A1" w:rsidRDefault="001556A1" w:rsidP="00D6202B">
      <w:pPr>
        <w:pStyle w:val="Akapitzlist"/>
        <w:numPr>
          <w:ilvl w:val="0"/>
          <w:numId w:val="9"/>
        </w:numPr>
        <w:ind w:left="1434" w:hanging="357"/>
        <w:jc w:val="both"/>
        <w:rPr>
          <w:rFonts w:cstheme="minorHAnsi"/>
          <w:sz w:val="24"/>
          <w:szCs w:val="24"/>
        </w:rPr>
      </w:pPr>
      <w:r w:rsidRPr="00DB0B1A">
        <w:rPr>
          <w:rFonts w:cstheme="minorHAnsi"/>
          <w:sz w:val="24"/>
          <w:szCs w:val="24"/>
        </w:rPr>
        <w:t xml:space="preserve">Należy zapewnić kontrolę poziomu </w:t>
      </w:r>
      <w:r w:rsidR="00D6202B">
        <w:rPr>
          <w:rFonts w:cstheme="minorHAnsi"/>
          <w:sz w:val="24"/>
          <w:szCs w:val="24"/>
        </w:rPr>
        <w:t>wody w zbiornikach wody czystej</w:t>
      </w:r>
    </w:p>
    <w:p w14:paraId="185058A7" w14:textId="77777777" w:rsidR="00D6202B" w:rsidRPr="00D6202B" w:rsidRDefault="00D6202B" w:rsidP="00D6202B">
      <w:pPr>
        <w:jc w:val="both"/>
        <w:rPr>
          <w:rFonts w:cstheme="minorHAnsi"/>
          <w:sz w:val="24"/>
          <w:szCs w:val="24"/>
        </w:rPr>
      </w:pPr>
    </w:p>
    <w:p w14:paraId="5D65C46D" w14:textId="77777777" w:rsidR="00ED57AB" w:rsidRPr="00ED57AB" w:rsidRDefault="00D6202B" w:rsidP="00ED57AB">
      <w:pPr>
        <w:pStyle w:val="Akapitzlist"/>
        <w:numPr>
          <w:ilvl w:val="0"/>
          <w:numId w:val="6"/>
        </w:numPr>
        <w:rPr>
          <w:rStyle w:val="markedcontent"/>
          <w:rFonts w:cstheme="minorHAnsi"/>
          <w:sz w:val="24"/>
          <w:szCs w:val="24"/>
        </w:rPr>
      </w:pPr>
      <w:r w:rsidRPr="00ED57AB">
        <w:rPr>
          <w:rStyle w:val="markedcontent"/>
          <w:rFonts w:cstheme="minorHAnsi"/>
          <w:sz w:val="24"/>
          <w:szCs w:val="24"/>
        </w:rPr>
        <w:t>Teren Stacji Uzdatniania Wody w miejscowości Joanka gmina Dopiewo jest wydzielonym miejscem pracy i nie ma styczności z osobami niepełnosprawnym</w:t>
      </w:r>
      <w:r w:rsidR="00ED57AB" w:rsidRPr="00ED57AB">
        <w:rPr>
          <w:rStyle w:val="markedcontent"/>
          <w:rFonts w:cstheme="minorHAnsi"/>
          <w:sz w:val="24"/>
          <w:szCs w:val="24"/>
        </w:rPr>
        <w:t>i</w:t>
      </w:r>
      <w:r w:rsidRPr="00ED57AB">
        <w:rPr>
          <w:rStyle w:val="markedcontent"/>
          <w:rFonts w:cstheme="minorHAnsi"/>
          <w:sz w:val="24"/>
          <w:szCs w:val="24"/>
        </w:rPr>
        <w:t>.</w:t>
      </w:r>
    </w:p>
    <w:p w14:paraId="242D678F" w14:textId="77777777" w:rsidR="00ED57AB" w:rsidRPr="00ED57AB" w:rsidRDefault="00ED57AB" w:rsidP="00ED57AB">
      <w:pPr>
        <w:pStyle w:val="Akapitzlist"/>
        <w:ind w:left="644"/>
        <w:rPr>
          <w:rStyle w:val="markedcontent"/>
          <w:rFonts w:cstheme="minorHAnsi"/>
          <w:sz w:val="24"/>
          <w:szCs w:val="24"/>
        </w:rPr>
      </w:pPr>
      <w:r w:rsidRPr="00ED57AB">
        <w:rPr>
          <w:rStyle w:val="markedcontent"/>
          <w:rFonts w:cstheme="minorHAnsi"/>
          <w:sz w:val="24"/>
          <w:szCs w:val="24"/>
        </w:rPr>
        <w:t xml:space="preserve">Z uwagi na </w:t>
      </w:r>
      <w:r w:rsidR="00D6202B" w:rsidRPr="00ED57AB">
        <w:rPr>
          <w:rStyle w:val="markedcontent"/>
          <w:rFonts w:cstheme="minorHAnsi"/>
          <w:sz w:val="24"/>
          <w:szCs w:val="24"/>
        </w:rPr>
        <w:t>charakter obiektu</w:t>
      </w:r>
      <w:r>
        <w:rPr>
          <w:rStyle w:val="markedcontent"/>
          <w:rFonts w:cstheme="minorHAnsi"/>
          <w:sz w:val="24"/>
          <w:szCs w:val="24"/>
        </w:rPr>
        <w:t xml:space="preserve"> Zamawiający</w:t>
      </w:r>
      <w:r w:rsidR="00D6202B" w:rsidRPr="00ED57AB">
        <w:rPr>
          <w:rStyle w:val="markedcontent"/>
          <w:rFonts w:cstheme="minorHAnsi"/>
          <w:sz w:val="24"/>
          <w:szCs w:val="24"/>
        </w:rPr>
        <w:t xml:space="preserve"> nie prz</w:t>
      </w:r>
      <w:r>
        <w:rPr>
          <w:rStyle w:val="markedcontent"/>
          <w:rFonts w:cstheme="minorHAnsi"/>
          <w:sz w:val="24"/>
          <w:szCs w:val="24"/>
        </w:rPr>
        <w:t>ewiduje</w:t>
      </w:r>
      <w:r w:rsidR="00D6202B" w:rsidRPr="00ED57AB">
        <w:rPr>
          <w:rStyle w:val="markedcontent"/>
          <w:rFonts w:cstheme="minorHAnsi"/>
          <w:sz w:val="24"/>
          <w:szCs w:val="24"/>
        </w:rPr>
        <w:t xml:space="preserve"> zatrudnienia osób niepełnosprawnych</w:t>
      </w:r>
      <w:r w:rsidRPr="00ED57AB">
        <w:rPr>
          <w:rStyle w:val="markedcontent"/>
          <w:rFonts w:cstheme="minorHAnsi"/>
          <w:sz w:val="24"/>
          <w:szCs w:val="24"/>
        </w:rPr>
        <w:t>.</w:t>
      </w:r>
    </w:p>
    <w:p w14:paraId="7CEAAA3E" w14:textId="77777777" w:rsidR="00D6202B" w:rsidRPr="00ED57AB" w:rsidRDefault="00ED57AB" w:rsidP="00ED57AB">
      <w:pPr>
        <w:pStyle w:val="Akapitzlist"/>
        <w:ind w:left="644"/>
        <w:rPr>
          <w:rFonts w:cstheme="minorHAnsi"/>
          <w:sz w:val="24"/>
          <w:szCs w:val="24"/>
        </w:rPr>
      </w:pPr>
      <w:r w:rsidRPr="00ED57AB">
        <w:rPr>
          <w:rStyle w:val="markedcontent"/>
          <w:rFonts w:cstheme="minorHAnsi"/>
          <w:sz w:val="24"/>
          <w:szCs w:val="24"/>
        </w:rPr>
        <w:t>Obiekt nie jest dostępny dla użytkowników zewnętrznych.</w:t>
      </w:r>
      <w:r w:rsidR="00D6202B" w:rsidRPr="00ED57AB">
        <w:rPr>
          <w:rStyle w:val="markedcontent"/>
          <w:rFonts w:cstheme="minorHAnsi"/>
          <w:sz w:val="24"/>
          <w:szCs w:val="24"/>
        </w:rPr>
        <w:t xml:space="preserve"> (Art.100.ust.</w:t>
      </w:r>
      <w:r w:rsidRPr="00ED57AB">
        <w:rPr>
          <w:rStyle w:val="markedcontent"/>
          <w:rFonts w:cstheme="minorHAnsi"/>
          <w:sz w:val="24"/>
          <w:szCs w:val="24"/>
        </w:rPr>
        <w:t>1</w:t>
      </w:r>
      <w:r w:rsidR="00D6202B" w:rsidRPr="00ED57AB">
        <w:rPr>
          <w:rStyle w:val="markedcontent"/>
          <w:rFonts w:cstheme="minorHAnsi"/>
          <w:sz w:val="24"/>
          <w:szCs w:val="24"/>
        </w:rPr>
        <w:t>. ustawy Prawo Zamówień Publicznych)</w:t>
      </w:r>
    </w:p>
    <w:sectPr w:rsidR="00D6202B" w:rsidRPr="00ED57AB" w:rsidSect="00D14F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B20"/>
    <w:multiLevelType w:val="hybridMultilevel"/>
    <w:tmpl w:val="3CBEC2A6"/>
    <w:lvl w:ilvl="0" w:tplc="C6460B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1309FE"/>
    <w:multiLevelType w:val="hybridMultilevel"/>
    <w:tmpl w:val="2FA08896"/>
    <w:lvl w:ilvl="0" w:tplc="585C3D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9E0"/>
    <w:multiLevelType w:val="multilevel"/>
    <w:tmpl w:val="250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D09A8"/>
    <w:multiLevelType w:val="hybridMultilevel"/>
    <w:tmpl w:val="4D0E7AB0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781"/>
    <w:multiLevelType w:val="hybridMultilevel"/>
    <w:tmpl w:val="E064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4040"/>
    <w:multiLevelType w:val="hybridMultilevel"/>
    <w:tmpl w:val="2E4ED2C6"/>
    <w:lvl w:ilvl="0" w:tplc="C6460B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E35B7F"/>
    <w:multiLevelType w:val="hybridMultilevel"/>
    <w:tmpl w:val="58ECE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AC3"/>
    <w:multiLevelType w:val="hybridMultilevel"/>
    <w:tmpl w:val="2BEC7332"/>
    <w:lvl w:ilvl="0" w:tplc="0BD40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F795A"/>
    <w:multiLevelType w:val="hybridMultilevel"/>
    <w:tmpl w:val="81DC6F7A"/>
    <w:lvl w:ilvl="0" w:tplc="C6460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B512F"/>
    <w:multiLevelType w:val="multilevel"/>
    <w:tmpl w:val="6F744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5C"/>
    <w:rsid w:val="000724A8"/>
    <w:rsid w:val="0009025C"/>
    <w:rsid w:val="001556A1"/>
    <w:rsid w:val="001A5322"/>
    <w:rsid w:val="0029245E"/>
    <w:rsid w:val="002B4710"/>
    <w:rsid w:val="003033E8"/>
    <w:rsid w:val="003243DE"/>
    <w:rsid w:val="00325728"/>
    <w:rsid w:val="00330918"/>
    <w:rsid w:val="00387ECA"/>
    <w:rsid w:val="003A43DB"/>
    <w:rsid w:val="003A5CDD"/>
    <w:rsid w:val="003A7DF6"/>
    <w:rsid w:val="0048096E"/>
    <w:rsid w:val="004C39B5"/>
    <w:rsid w:val="004C5CF2"/>
    <w:rsid w:val="004F13F3"/>
    <w:rsid w:val="005D5241"/>
    <w:rsid w:val="00656721"/>
    <w:rsid w:val="006E59B3"/>
    <w:rsid w:val="00754F87"/>
    <w:rsid w:val="00774AEE"/>
    <w:rsid w:val="007B723E"/>
    <w:rsid w:val="007D7C59"/>
    <w:rsid w:val="007E3A4D"/>
    <w:rsid w:val="00850B91"/>
    <w:rsid w:val="00865ECF"/>
    <w:rsid w:val="00894348"/>
    <w:rsid w:val="00A34107"/>
    <w:rsid w:val="00B04E7E"/>
    <w:rsid w:val="00B136C2"/>
    <w:rsid w:val="00B51CBD"/>
    <w:rsid w:val="00BF00B1"/>
    <w:rsid w:val="00C15C77"/>
    <w:rsid w:val="00C918B4"/>
    <w:rsid w:val="00CB6E6E"/>
    <w:rsid w:val="00CC77F3"/>
    <w:rsid w:val="00D14FA9"/>
    <w:rsid w:val="00D6202B"/>
    <w:rsid w:val="00D87830"/>
    <w:rsid w:val="00DB0B1A"/>
    <w:rsid w:val="00ED57AB"/>
    <w:rsid w:val="00F3256D"/>
    <w:rsid w:val="00F8751F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7F0"/>
  <w15:docId w15:val="{F49A9DFC-828F-4812-99ED-BF322C0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25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qFormat/>
    <w:rsid w:val="00B04E7E"/>
    <w:pPr>
      <w:ind w:left="720"/>
      <w:contextualSpacing/>
    </w:pPr>
  </w:style>
  <w:style w:type="paragraph" w:styleId="NormalnyWeb">
    <w:name w:val="Normal (Web)"/>
    <w:basedOn w:val="Normalny"/>
    <w:unhideWhenUsed/>
    <w:rsid w:val="0032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3A7DF6"/>
  </w:style>
  <w:style w:type="character" w:customStyle="1" w:styleId="markedcontent">
    <w:name w:val="markedcontent"/>
    <w:basedOn w:val="Domylnaczcionkaakapitu"/>
    <w:rsid w:val="00D6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 G3</dc:creator>
  <cp:lastModifiedBy>Magdalena Pawlicka</cp:lastModifiedBy>
  <cp:revision>17</cp:revision>
  <cp:lastPrinted>2021-11-30T13:24:00Z</cp:lastPrinted>
  <dcterms:created xsi:type="dcterms:W3CDTF">2021-09-16T19:46:00Z</dcterms:created>
  <dcterms:modified xsi:type="dcterms:W3CDTF">2022-04-05T11:04:00Z</dcterms:modified>
</cp:coreProperties>
</file>