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6122E" w14:textId="77777777" w:rsidR="00B51562" w:rsidRDefault="00B51562">
      <w:pPr>
        <w:pStyle w:val="Default"/>
      </w:pPr>
    </w:p>
    <w:p w14:paraId="6A7429E7" w14:textId="77777777" w:rsidR="00B51562" w:rsidRDefault="00000000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UMOWA Nr …</w:t>
      </w:r>
      <w:proofErr w:type="gramStart"/>
      <w:r>
        <w:rPr>
          <w:b/>
          <w:bCs/>
          <w:sz w:val="22"/>
          <w:szCs w:val="22"/>
        </w:rPr>
        <w:t>…….</w:t>
      </w:r>
      <w:proofErr w:type="gramEnd"/>
      <w:r>
        <w:rPr>
          <w:b/>
          <w:bCs/>
          <w:sz w:val="22"/>
          <w:szCs w:val="22"/>
        </w:rPr>
        <w:t>.</w:t>
      </w:r>
    </w:p>
    <w:p w14:paraId="05786FCB" w14:textId="77777777" w:rsidR="00B51562" w:rsidRDefault="00B51562">
      <w:pPr>
        <w:pStyle w:val="Default"/>
        <w:jc w:val="center"/>
        <w:rPr>
          <w:sz w:val="22"/>
          <w:szCs w:val="22"/>
        </w:rPr>
      </w:pPr>
    </w:p>
    <w:p w14:paraId="78656F4C" w14:textId="77777777" w:rsidR="00B51562" w:rsidRDefault="0000000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 dniu ………………………. r. w Poznaniu pomiędzy: </w:t>
      </w:r>
    </w:p>
    <w:p w14:paraId="666BAB6C" w14:textId="77777777" w:rsidR="00B51562" w:rsidRDefault="00000000">
      <w:pPr>
        <w:spacing w:line="276" w:lineRule="auto"/>
        <w:contextualSpacing/>
        <w:jc w:val="both"/>
        <w:rPr>
          <w:rFonts w:ascii="Arial" w:hAnsi="Arial" w:cs="Arial"/>
          <w:color w:val="000000"/>
          <w:kern w:val="0"/>
        </w:rPr>
      </w:pPr>
      <w:bookmarkStart w:id="0" w:name="_Hlk80274008"/>
      <w:r>
        <w:rPr>
          <w:rFonts w:ascii="Arial" w:hAnsi="Arial" w:cs="Arial"/>
          <w:color w:val="000000"/>
          <w:kern w:val="0"/>
        </w:rPr>
        <w:t>Wojskową Specjalistyczną Przychodnią Lekarską Samodzielny Publiczny Zakład Opieki Zdrowotnej ul. Solna 21, 61-736 Poznań</w:t>
      </w:r>
      <w:bookmarkEnd w:id="0"/>
    </w:p>
    <w:p w14:paraId="4B9C2EF7" w14:textId="12DFA6F1" w:rsidR="00B51562" w:rsidRDefault="00000000">
      <w:pPr>
        <w:spacing w:line="276" w:lineRule="auto"/>
        <w:ind w:left="567" w:hanging="567"/>
        <w:contextualSpacing/>
        <w:jc w:val="both"/>
        <w:rPr>
          <w:rFonts w:ascii="Arial" w:hAnsi="Arial" w:cs="Arial"/>
          <w:color w:val="000000"/>
          <w:kern w:val="0"/>
        </w:rPr>
      </w:pPr>
      <w:r>
        <w:rPr>
          <w:rFonts w:ascii="Arial" w:hAnsi="Arial" w:cs="Arial"/>
          <w:color w:val="000000"/>
          <w:kern w:val="0"/>
        </w:rPr>
        <w:t>NIP: 778-13-43-</w:t>
      </w:r>
      <w:r w:rsidR="005F1A6E">
        <w:rPr>
          <w:rFonts w:ascii="Arial" w:hAnsi="Arial" w:cs="Arial"/>
          <w:color w:val="000000"/>
          <w:kern w:val="0"/>
        </w:rPr>
        <w:t>849, REGON</w:t>
      </w:r>
      <w:r>
        <w:rPr>
          <w:rFonts w:ascii="Arial" w:hAnsi="Arial" w:cs="Arial"/>
          <w:color w:val="000000"/>
          <w:kern w:val="0"/>
        </w:rPr>
        <w:t xml:space="preserve">: </w:t>
      </w:r>
      <w:proofErr w:type="gramStart"/>
      <w:r>
        <w:rPr>
          <w:rFonts w:ascii="Arial" w:hAnsi="Arial" w:cs="Arial"/>
          <w:color w:val="000000"/>
          <w:kern w:val="0"/>
        </w:rPr>
        <w:t>631259672 ,</w:t>
      </w:r>
      <w:proofErr w:type="gramEnd"/>
      <w:r>
        <w:rPr>
          <w:rFonts w:ascii="Arial" w:hAnsi="Arial" w:cs="Arial"/>
          <w:color w:val="000000"/>
          <w:kern w:val="0"/>
        </w:rPr>
        <w:t xml:space="preserve"> KRS: Sąd Rejonowy w Poznaniu nr 0000005572 </w:t>
      </w:r>
    </w:p>
    <w:p w14:paraId="41C2A6AD" w14:textId="77777777" w:rsidR="00B51562" w:rsidRDefault="0000000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reprezentowanym przez: </w:t>
      </w:r>
    </w:p>
    <w:p w14:paraId="638118BB" w14:textId="77777777" w:rsidR="00B51562" w:rsidRDefault="00000000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……………………………….  </w:t>
      </w:r>
      <w:r>
        <w:rPr>
          <w:sz w:val="22"/>
          <w:szCs w:val="22"/>
        </w:rPr>
        <w:t xml:space="preserve">– Dyrektora Przychodni </w:t>
      </w:r>
    </w:p>
    <w:p w14:paraId="6A9EAEA0" w14:textId="77777777" w:rsidR="00B51562" w:rsidRDefault="0000000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zwanym w treści umowy „</w:t>
      </w:r>
      <w:r>
        <w:rPr>
          <w:b/>
          <w:bCs/>
          <w:sz w:val="22"/>
          <w:szCs w:val="22"/>
        </w:rPr>
        <w:t xml:space="preserve">Zamawiającym” </w:t>
      </w:r>
    </w:p>
    <w:p w14:paraId="649E1128" w14:textId="77777777" w:rsidR="00B51562" w:rsidRDefault="00B51562">
      <w:pPr>
        <w:pStyle w:val="Default"/>
        <w:rPr>
          <w:sz w:val="22"/>
          <w:szCs w:val="22"/>
        </w:rPr>
      </w:pPr>
    </w:p>
    <w:p w14:paraId="1F050DFD" w14:textId="77777777" w:rsidR="00B51562" w:rsidRDefault="0000000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 </w:t>
      </w:r>
    </w:p>
    <w:p w14:paraId="1FF67050" w14:textId="77777777" w:rsidR="00B51562" w:rsidRDefault="0000000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 </w:t>
      </w:r>
    </w:p>
    <w:p w14:paraId="4C3F78E4" w14:textId="77777777" w:rsidR="00B51562" w:rsidRDefault="0000000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reprezentowanym przez: </w:t>
      </w:r>
    </w:p>
    <w:p w14:paraId="3A0D95C6" w14:textId="77777777" w:rsidR="00B51562" w:rsidRDefault="00B51562">
      <w:pPr>
        <w:pStyle w:val="Default"/>
        <w:rPr>
          <w:sz w:val="22"/>
          <w:szCs w:val="22"/>
        </w:rPr>
      </w:pPr>
    </w:p>
    <w:p w14:paraId="3637A9B1" w14:textId="77777777" w:rsidR="00B51562" w:rsidRDefault="0000000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zwanym w treści umowy „</w:t>
      </w:r>
      <w:r>
        <w:rPr>
          <w:b/>
          <w:bCs/>
          <w:sz w:val="22"/>
          <w:szCs w:val="22"/>
        </w:rPr>
        <w:t xml:space="preserve">Wykonawcą” </w:t>
      </w:r>
    </w:p>
    <w:p w14:paraId="1075C033" w14:textId="77777777" w:rsidR="00B51562" w:rsidRDefault="00000000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1.</w:t>
      </w:r>
    </w:p>
    <w:p w14:paraId="105B104A" w14:textId="77777777" w:rsidR="00B51562" w:rsidRDefault="00B51562">
      <w:pPr>
        <w:pStyle w:val="Default"/>
        <w:spacing w:after="55"/>
        <w:jc w:val="both"/>
        <w:rPr>
          <w:sz w:val="22"/>
          <w:szCs w:val="22"/>
        </w:rPr>
      </w:pPr>
    </w:p>
    <w:p w14:paraId="108C9D5C" w14:textId="6DEAB355" w:rsidR="00B51562" w:rsidRDefault="00000000">
      <w:pPr>
        <w:pStyle w:val="Default"/>
        <w:spacing w:after="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5F1A6E">
        <w:rPr>
          <w:sz w:val="22"/>
          <w:szCs w:val="22"/>
        </w:rPr>
        <w:t>N</w:t>
      </w:r>
      <w:r w:rsidR="005F1A6E" w:rsidRPr="005F1A6E">
        <w:rPr>
          <w:sz w:val="22"/>
          <w:szCs w:val="22"/>
        </w:rPr>
        <w:t>a podstawie dokonanego przez Zamawiającego wyboru oferty Wykonawcy w postępowaniu prowadzonym na podstawie art. 275 pkt 1 ustawy z dnia 11 września 2019 r. Prawo zamówień publicznych</w:t>
      </w:r>
      <w:r>
        <w:rPr>
          <w:sz w:val="22"/>
          <w:szCs w:val="22"/>
        </w:rPr>
        <w:t xml:space="preserve">, Zamawiający powierza, a Wykonawca zobowiązuje się do wykonania zamówienia publicznego polegającego na sprzedaży i bilansowaniu handlowym energii elektrycznej wraz z dostawą do przyłączy w nieruchomości Zamawiającego położonej przy ul. Szylinga 1 oraz ul. Głuszyna </w:t>
      </w:r>
      <w:r w:rsidR="005F1A6E">
        <w:rPr>
          <w:sz w:val="22"/>
          <w:szCs w:val="22"/>
        </w:rPr>
        <w:t>247, Poznań</w:t>
      </w:r>
      <w:r>
        <w:rPr>
          <w:sz w:val="22"/>
          <w:szCs w:val="22"/>
        </w:rPr>
        <w:t xml:space="preserve"> po cenach wskazanych w Formularzu cenowym, stanowiącym załącznik </w:t>
      </w:r>
      <w:r>
        <w:rPr>
          <w:sz w:val="22"/>
          <w:szCs w:val="22"/>
          <w:shd w:val="clear" w:color="auto" w:fill="FFFF00"/>
        </w:rPr>
        <w:t>nr 1</w:t>
      </w:r>
      <w:r>
        <w:rPr>
          <w:sz w:val="22"/>
          <w:szCs w:val="22"/>
        </w:rPr>
        <w:t xml:space="preserve"> do Umowy. </w:t>
      </w:r>
    </w:p>
    <w:p w14:paraId="7D7D87EB" w14:textId="77777777" w:rsidR="00B51562" w:rsidRDefault="00000000">
      <w:pPr>
        <w:pStyle w:val="Default"/>
        <w:spacing w:after="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Umowa sprzedaży energii elektrycznej oparta jest na warunkach określonych w ustawie z dnia 10 kwietnia1997 r. – Prawo energetyczne (Dz. U. z 2021 poz. 716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 xml:space="preserve">. zm.), wraz z przepisami wykonawczymi. </w:t>
      </w:r>
    </w:p>
    <w:p w14:paraId="53D436BC" w14:textId="77777777" w:rsidR="00B51562" w:rsidRDefault="00000000">
      <w:pPr>
        <w:pStyle w:val="Default"/>
        <w:spacing w:after="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Umowa nie obejmuje spraw związanych z </w:t>
      </w:r>
      <w:r>
        <w:rPr>
          <w:sz w:val="22"/>
          <w:szCs w:val="22"/>
          <w:shd w:val="clear" w:color="auto" w:fill="FFFF00"/>
        </w:rPr>
        <w:t>dystrybucją energii elektrycznej</w:t>
      </w:r>
      <w:r>
        <w:rPr>
          <w:sz w:val="22"/>
          <w:szCs w:val="22"/>
        </w:rPr>
        <w:t xml:space="preserve">, przyłączeniem i opomiarowaniem energii. </w:t>
      </w:r>
    </w:p>
    <w:p w14:paraId="0F44A796" w14:textId="77777777" w:rsidR="00B51562" w:rsidRDefault="00000000">
      <w:pPr>
        <w:pStyle w:val="Default"/>
        <w:spacing w:after="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Jeżeli nic innego nie wynika z postanowień niniejszej umowy użyte w niej pojęcia oznaczają: </w:t>
      </w:r>
    </w:p>
    <w:p w14:paraId="57DDDE70" w14:textId="77777777" w:rsidR="00B51562" w:rsidRDefault="00000000">
      <w:pPr>
        <w:pStyle w:val="Default"/>
        <w:spacing w:after="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Operator Systemu Dystrybucyjnego (OSD) – przedsiębiorstwo energetyczne zajmujące się dystrybucją energii elektrycznej; </w:t>
      </w:r>
    </w:p>
    <w:p w14:paraId="75AB4A52" w14:textId="77777777" w:rsidR="00B51562" w:rsidRDefault="00000000">
      <w:pPr>
        <w:pStyle w:val="Default"/>
        <w:spacing w:after="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Umowa dystrybucyjna – umowa zawarta pomiędzy Wykonawcą a OSD określająca ich wzajemne prawa i obowiązki związane ze świadczeniem usługi dystrybucyjnej w celu realizacji niniejszej Umowy; </w:t>
      </w:r>
    </w:p>
    <w:p w14:paraId="474F319C" w14:textId="77777777" w:rsidR="00B51562" w:rsidRDefault="00000000">
      <w:pPr>
        <w:pStyle w:val="Default"/>
        <w:spacing w:after="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3) Standardowy profil zużycia – zbiór danych o przeciętnym zużyciu energii elektrycznej zużytej przez dany rodzaj odbioru; </w:t>
      </w:r>
    </w:p>
    <w:p w14:paraId="442F1765" w14:textId="77777777" w:rsidR="00B51562" w:rsidRDefault="00000000">
      <w:pPr>
        <w:pStyle w:val="Default"/>
        <w:spacing w:after="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4) Umowa o świadczenie usług dystrybucji – umowa zawarta pomiędzy Zamawiającym a OSD określająca prawa i obowiązki związane ze świadczeniem przez OSD usługi dystrybucji energii elektrycznej; </w:t>
      </w:r>
    </w:p>
    <w:p w14:paraId="5DA162D8" w14:textId="77777777" w:rsidR="00B51562" w:rsidRDefault="00000000">
      <w:pPr>
        <w:pStyle w:val="Default"/>
        <w:spacing w:after="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5) Punkt poboru – miejsce dostarczania energii elektrycznej – zgodne z miejscem dostarczania energii elektrycznej zapisanym w umowie o świadczenie usług dystrybucji; </w:t>
      </w:r>
    </w:p>
    <w:p w14:paraId="1359DA8E" w14:textId="77777777" w:rsidR="00B51562" w:rsidRDefault="0000000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6) Faktura rozliczeniowa – faktura, w której należność dla Wykonawcy określana jest na pod-stawie odczytów układów pomiarowych; </w:t>
      </w:r>
    </w:p>
    <w:p w14:paraId="79222424" w14:textId="77777777" w:rsidR="00B51562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7) Okres rozliczeniowy – okres pomiędzy dwoma kolejnymi rozliczeniowymi odczytami urządzeń do pomiaru mocy i energii elektrycznej – zgodnie z okresem rozliczeniowym stosow</w:t>
      </w:r>
      <w:r>
        <w:rPr>
          <w:sz w:val="22"/>
          <w:szCs w:val="22"/>
        </w:rPr>
        <w:t xml:space="preserve">anym przez OSD; </w:t>
      </w:r>
    </w:p>
    <w:p w14:paraId="2DD17FE0" w14:textId="77777777" w:rsidR="00B51562" w:rsidRDefault="00000000">
      <w:pPr>
        <w:pStyle w:val="Default"/>
        <w:spacing w:after="53"/>
        <w:jc w:val="both"/>
      </w:pPr>
      <w:r>
        <w:rPr>
          <w:sz w:val="22"/>
          <w:szCs w:val="22"/>
        </w:rPr>
        <w:t xml:space="preserve">8) Bilansowanie handlowe – zgłaszanie operatorowi systemu przesyłowego elektroenergetycznego przez podmiot odpowiedzialny za bilansowanie handlowe do </w:t>
      </w:r>
      <w:r>
        <w:rPr>
          <w:sz w:val="22"/>
          <w:szCs w:val="22"/>
        </w:rPr>
        <w:lastRenderedPageBreak/>
        <w:t xml:space="preserve">realizacji umów sprzedaży energii elektrycznej zawartych przez użytkowników systemu i prowadzenie z nimi rozliczeń różnicy rzeczywistej ilości dostarczonej lub pobranej energii elektrycznej i wielkości określonych w tych umowach dla każdego okresu rozliczeniowego; </w:t>
      </w:r>
    </w:p>
    <w:p w14:paraId="59238585" w14:textId="77777777" w:rsidR="00B51562" w:rsidRDefault="00000000">
      <w:pPr>
        <w:pStyle w:val="Default"/>
        <w:spacing w:after="5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9) Energia – energia elektryczna; </w:t>
      </w:r>
    </w:p>
    <w:p w14:paraId="42C634A7" w14:textId="77777777" w:rsidR="00B51562" w:rsidRDefault="00000000">
      <w:pPr>
        <w:pStyle w:val="Default"/>
        <w:spacing w:after="5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10) Umowa – niniejsza Umowa; </w:t>
      </w:r>
    </w:p>
    <w:p w14:paraId="48DED5BE" w14:textId="77777777" w:rsidR="00B51562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11) Sprzedawca rezerwowy – przedsiębiorstwo energetyczne posiadające koncesję na obrót energią elektryczną świadczące sprzedaż energii na terenie danego OSD odbiorcom, którzy utracili z niezależnych przyczyn swojego podstawowego sprzedawcę; </w:t>
      </w:r>
    </w:p>
    <w:p w14:paraId="27BAA328" w14:textId="77777777" w:rsidR="00B51562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12) Układ pomiarowy – liczniki i inne urządzenia pomiarowe lub rozliczeniowo-pomiarowe, a także układy połączeń między nimi, służące bezpośrednio lub pośrednio do pomiarów energii elektrycznej i rozliczeń za tę energię; </w:t>
      </w:r>
    </w:p>
    <w:p w14:paraId="3E11F3CC" w14:textId="77777777" w:rsidR="00B51562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13) Miejsce dostarczenia – punkt w sieci, do którego OSD dostarcza energię elektryczną, określony w umowie przyłączenia lub w umowie sprzedaży energii elektrycznej; </w:t>
      </w:r>
    </w:p>
    <w:p w14:paraId="51C2B0C6" w14:textId="77777777" w:rsidR="00B51562" w:rsidRDefault="00000000">
      <w:pPr>
        <w:pStyle w:val="Default"/>
        <w:spacing w:after="5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14) Ustawa – ustawa z dnia 10 kwietnia 1997 r. Prawo energetyczne (Dz. U. z 2021 r. poz. 716 z </w:t>
      </w:r>
      <w:proofErr w:type="spellStart"/>
      <w:r>
        <w:rPr>
          <w:color w:val="auto"/>
          <w:sz w:val="22"/>
          <w:szCs w:val="22"/>
        </w:rPr>
        <w:t>późn</w:t>
      </w:r>
      <w:proofErr w:type="spellEnd"/>
      <w:r>
        <w:rPr>
          <w:color w:val="auto"/>
          <w:sz w:val="22"/>
          <w:szCs w:val="22"/>
        </w:rPr>
        <w:t xml:space="preserve">. zm.), </w:t>
      </w:r>
    </w:p>
    <w:p w14:paraId="350489B3" w14:textId="77777777" w:rsidR="00B51562" w:rsidRDefault="00000000">
      <w:pPr>
        <w:pStyle w:val="Default"/>
        <w:spacing w:after="5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15) Odbiorca końcowy – Zamawiający. </w:t>
      </w:r>
    </w:p>
    <w:p w14:paraId="0A2375D7" w14:textId="77777777" w:rsidR="00B51562" w:rsidRDefault="0000000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 Przedmiot Umowy szczegółowo określa „Specyfikacja Warunków Zamówienia”, stanowiąca załącznik</w:t>
      </w:r>
      <w:r>
        <w:rPr>
          <w:sz w:val="22"/>
          <w:szCs w:val="22"/>
          <w:shd w:val="clear" w:color="auto" w:fill="FFFF00"/>
        </w:rPr>
        <w:t xml:space="preserve"> nr 2 </w:t>
      </w:r>
      <w:r>
        <w:rPr>
          <w:color w:val="auto"/>
          <w:sz w:val="22"/>
          <w:szCs w:val="22"/>
        </w:rPr>
        <w:t xml:space="preserve">do Umowy. </w:t>
      </w:r>
    </w:p>
    <w:p w14:paraId="0D6C7C78" w14:textId="77777777" w:rsidR="00B51562" w:rsidRDefault="00B51562">
      <w:pPr>
        <w:pStyle w:val="Default"/>
        <w:rPr>
          <w:color w:val="auto"/>
          <w:sz w:val="22"/>
          <w:szCs w:val="22"/>
        </w:rPr>
      </w:pPr>
    </w:p>
    <w:p w14:paraId="15EFC663" w14:textId="77777777" w:rsidR="00B51562" w:rsidRDefault="00000000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 2.</w:t>
      </w:r>
    </w:p>
    <w:p w14:paraId="2A9A7FAF" w14:textId="77777777" w:rsidR="00B51562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Wykonawca zobowiązuje się do sprzedaży, a Zamawiający zobowiązuje się do zakupu energii elektrycznej dla punktów poboru określonych w Załączniku </w:t>
      </w:r>
      <w:r>
        <w:rPr>
          <w:sz w:val="22"/>
          <w:szCs w:val="22"/>
          <w:shd w:val="clear" w:color="auto" w:fill="FFFF00"/>
        </w:rPr>
        <w:t>nr 1</w:t>
      </w:r>
      <w:r>
        <w:rPr>
          <w:color w:val="auto"/>
          <w:sz w:val="22"/>
          <w:szCs w:val="22"/>
        </w:rPr>
        <w:t xml:space="preserve"> do Umowy. </w:t>
      </w:r>
    </w:p>
    <w:p w14:paraId="04212D80" w14:textId="77777777" w:rsidR="00B51562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Łączna ilość energii elektrycznej, która będzie dostarczona w okresie obowiązywania umowy do punktów poboru określonych w Załączniku </w:t>
      </w:r>
      <w:r>
        <w:rPr>
          <w:sz w:val="22"/>
          <w:szCs w:val="22"/>
          <w:shd w:val="clear" w:color="auto" w:fill="FFFF00"/>
        </w:rPr>
        <w:t>nr 1</w:t>
      </w:r>
      <w:r>
        <w:rPr>
          <w:color w:val="auto"/>
          <w:sz w:val="22"/>
          <w:szCs w:val="22"/>
        </w:rPr>
        <w:t xml:space="preserve"> do Umowy </w:t>
      </w:r>
      <w:r>
        <w:rPr>
          <w:sz w:val="22"/>
          <w:szCs w:val="22"/>
          <w:shd w:val="clear" w:color="auto" w:fill="FFFF00"/>
        </w:rPr>
        <w:t>wyniesie:</w:t>
      </w:r>
      <w:r>
        <w:rPr>
          <w:sz w:val="22"/>
          <w:szCs w:val="22"/>
          <w:shd w:val="clear" w:color="auto" w:fill="FFFF00"/>
        </w:rPr>
        <w:br/>
        <w:t xml:space="preserve">- przy ul. Szylinga </w:t>
      </w:r>
      <w:proofErr w:type="gramStart"/>
      <w:r>
        <w:rPr>
          <w:sz w:val="22"/>
          <w:szCs w:val="22"/>
          <w:shd w:val="clear" w:color="auto" w:fill="FFFF00"/>
        </w:rPr>
        <w:t>1  w</w:t>
      </w:r>
      <w:proofErr w:type="gramEnd"/>
      <w:r>
        <w:rPr>
          <w:sz w:val="22"/>
          <w:szCs w:val="22"/>
          <w:shd w:val="clear" w:color="auto" w:fill="FFFF00"/>
        </w:rPr>
        <w:t xml:space="preserve"> ilości ~180.000 kWh rocznie (+- 30%),</w:t>
      </w:r>
    </w:p>
    <w:p w14:paraId="07DB4193" w14:textId="77777777" w:rsidR="00B51562" w:rsidRDefault="00000000">
      <w:pPr>
        <w:pStyle w:val="Default"/>
        <w:spacing w:after="53"/>
        <w:jc w:val="both"/>
        <w:rPr>
          <w:sz w:val="22"/>
          <w:szCs w:val="22"/>
        </w:rPr>
      </w:pPr>
      <w:r>
        <w:rPr>
          <w:sz w:val="22"/>
          <w:szCs w:val="22"/>
          <w:shd w:val="clear" w:color="auto" w:fill="FFFF00"/>
        </w:rPr>
        <w:t xml:space="preserve">- przy ul. Głuszyna 247 w ilości ~6.000 kWh </w:t>
      </w:r>
      <w:proofErr w:type="gramStart"/>
      <w:r>
        <w:rPr>
          <w:sz w:val="22"/>
          <w:szCs w:val="22"/>
          <w:shd w:val="clear" w:color="auto" w:fill="FFFF00"/>
        </w:rPr>
        <w:t>rocznie.(</w:t>
      </w:r>
      <w:proofErr w:type="gramEnd"/>
      <w:r>
        <w:rPr>
          <w:sz w:val="22"/>
          <w:szCs w:val="22"/>
          <w:shd w:val="clear" w:color="auto" w:fill="FFFF00"/>
        </w:rPr>
        <w:t>+- 30%),</w:t>
      </w:r>
    </w:p>
    <w:p w14:paraId="016F4F1E" w14:textId="77777777" w:rsidR="00B51562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shd w:val="clear" w:color="auto" w:fill="FFFF00"/>
        </w:rPr>
        <w:t>w cenie…………</w:t>
      </w:r>
      <w:proofErr w:type="gramStart"/>
      <w:r>
        <w:rPr>
          <w:shd w:val="clear" w:color="auto" w:fill="FFFF00"/>
        </w:rPr>
        <w:t>...(</w:t>
      </w:r>
      <w:proofErr w:type="gramEnd"/>
      <w:r>
        <w:rPr>
          <w:shd w:val="clear" w:color="auto" w:fill="FFFF00"/>
        </w:rPr>
        <w:t>zgodnie z ofertą wykonawcy)</w:t>
      </w:r>
    </w:p>
    <w:p w14:paraId="263AD38B" w14:textId="77777777" w:rsidR="00B51562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 Moc umowna, grupa taryfowa i warunki ich zmian oraz miejsce dostarczenia energii elektrycznej dla punktów poboru wymienionych w Załączniku </w:t>
      </w:r>
      <w:r>
        <w:rPr>
          <w:sz w:val="22"/>
          <w:szCs w:val="22"/>
          <w:shd w:val="clear" w:color="auto" w:fill="FFFF00"/>
        </w:rPr>
        <w:t>nr 1</w:t>
      </w:r>
      <w:r>
        <w:rPr>
          <w:color w:val="auto"/>
          <w:sz w:val="22"/>
          <w:szCs w:val="22"/>
        </w:rPr>
        <w:t xml:space="preserve"> określane są każdorazowo w Umowie o świadczenie usług dystrybucji zawartej pomiędzy Zamawiającym a OSD. </w:t>
      </w:r>
    </w:p>
    <w:p w14:paraId="39D24454" w14:textId="77777777" w:rsidR="00B51562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 Wykonawca zobowiązuje się również do pełnienia funkcji podmiotu odpowiedzialnego za bilansowanie handlowe dla energii elektrycznej sprzedanej w ramach Umowy. Wykonawca dokonywać będzie bilansowania handlowego energii zakupionej przez Zamawiającego na podstawie standardowego profilu zużycia odpowiedniego dla odbiorów w grupach taryfowych i przy mocach umownych określonych w Załączniku </w:t>
      </w:r>
      <w:r>
        <w:rPr>
          <w:sz w:val="22"/>
          <w:szCs w:val="22"/>
          <w:shd w:val="clear" w:color="auto" w:fill="FFFF00"/>
        </w:rPr>
        <w:t>nr 1</w:t>
      </w:r>
      <w:r>
        <w:rPr>
          <w:color w:val="auto"/>
          <w:sz w:val="22"/>
          <w:szCs w:val="22"/>
        </w:rPr>
        <w:t xml:space="preserve"> lub wskazań układów pomiarowych. </w:t>
      </w:r>
    </w:p>
    <w:p w14:paraId="52941EC6" w14:textId="77777777" w:rsidR="00B51562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 Koszty wynikające z dokonania bilansowania handlowego, o którym mowa w ust. 4, uwzględnione są w cenie energii elektrycznej określonej w § 5 ust. 1. </w:t>
      </w:r>
    </w:p>
    <w:p w14:paraId="176D6268" w14:textId="77777777" w:rsidR="00B51562" w:rsidRDefault="0000000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6. Energia elektryczna kupowana na podstawie Umowy zużywana będzie na potrzeby odbiorcy końcowego. </w:t>
      </w:r>
    </w:p>
    <w:p w14:paraId="5A64E667" w14:textId="77777777" w:rsidR="00B51562" w:rsidRDefault="00B51562">
      <w:pPr>
        <w:pStyle w:val="Default"/>
        <w:rPr>
          <w:color w:val="auto"/>
          <w:sz w:val="22"/>
          <w:szCs w:val="22"/>
        </w:rPr>
      </w:pPr>
    </w:p>
    <w:p w14:paraId="6BE7E737" w14:textId="77777777" w:rsidR="00B51562" w:rsidRDefault="00000000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 3.</w:t>
      </w:r>
    </w:p>
    <w:p w14:paraId="3A9E151A" w14:textId="77777777" w:rsidR="00B51562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Standardy jakości obsługi Zamawiającego zostały określone w obowiązujących przepisach wykonawczych wydanych na podstawie Ustawy. </w:t>
      </w:r>
    </w:p>
    <w:p w14:paraId="5D9C647B" w14:textId="77777777" w:rsidR="00B51562" w:rsidRDefault="0000000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W przypadku niedotrzymania jakościowych standardów obsługi/dostawy Zamawiającemu na jego pisemny wniosek przysługuje prawo bonifikaty według stawek określonych w § 40 Rozporządzenia Ministra Energii z dnia 6 marca 2019 r. w sprawie szczegółowych zasad kształtowania i kalkulacji taryf oraz rozliczeń w obrocie energią elektryczną (Dz. U. poz. 503 z </w:t>
      </w:r>
      <w:proofErr w:type="spellStart"/>
      <w:r>
        <w:rPr>
          <w:color w:val="auto"/>
          <w:sz w:val="22"/>
          <w:szCs w:val="22"/>
        </w:rPr>
        <w:t>późn</w:t>
      </w:r>
      <w:proofErr w:type="spellEnd"/>
      <w:r>
        <w:rPr>
          <w:color w:val="auto"/>
          <w:sz w:val="22"/>
          <w:szCs w:val="22"/>
        </w:rPr>
        <w:t xml:space="preserve">. zm.) lub w każdym innym akcie prawnym określającym te stawki. </w:t>
      </w:r>
    </w:p>
    <w:p w14:paraId="53C79AF3" w14:textId="77777777" w:rsidR="00B51562" w:rsidRDefault="00B51562">
      <w:pPr>
        <w:pStyle w:val="Default"/>
        <w:rPr>
          <w:color w:val="auto"/>
          <w:sz w:val="22"/>
          <w:szCs w:val="22"/>
        </w:rPr>
      </w:pPr>
    </w:p>
    <w:p w14:paraId="6139612C" w14:textId="77777777" w:rsidR="005F1A6E" w:rsidRDefault="005F1A6E">
      <w:pPr>
        <w:pStyle w:val="Default"/>
        <w:rPr>
          <w:color w:val="auto"/>
          <w:sz w:val="22"/>
          <w:szCs w:val="22"/>
        </w:rPr>
      </w:pPr>
    </w:p>
    <w:p w14:paraId="6A9A8D8C" w14:textId="77777777" w:rsidR="005F1A6E" w:rsidRDefault="005F1A6E">
      <w:pPr>
        <w:pStyle w:val="Default"/>
        <w:rPr>
          <w:color w:val="auto"/>
          <w:sz w:val="22"/>
          <w:szCs w:val="22"/>
        </w:rPr>
      </w:pPr>
    </w:p>
    <w:p w14:paraId="2B903512" w14:textId="77777777" w:rsidR="00B51562" w:rsidRDefault="00000000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lastRenderedPageBreak/>
        <w:t>§ 4.</w:t>
      </w:r>
    </w:p>
    <w:p w14:paraId="5650B061" w14:textId="77777777" w:rsidR="00B51562" w:rsidRDefault="00000000">
      <w:pPr>
        <w:pStyle w:val="Default"/>
        <w:spacing w:after="5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Do obowiązków Zamawiającego należy: </w:t>
      </w:r>
    </w:p>
    <w:p w14:paraId="708B65F5" w14:textId="77777777" w:rsidR="00B51562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a) pobieranie energii elektrycznej zgodnie z warunkami Umowy oraz obowiązującymi przepisami prawa. </w:t>
      </w:r>
    </w:p>
    <w:p w14:paraId="2ED35759" w14:textId="77777777" w:rsidR="00B51562" w:rsidRDefault="00000000">
      <w:pPr>
        <w:pStyle w:val="Default"/>
        <w:spacing w:after="5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b) terminowe regulowanie należności za zakupioną energię elektryczna. </w:t>
      </w:r>
    </w:p>
    <w:p w14:paraId="7CCAC82C" w14:textId="77777777" w:rsidR="00B51562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c) powiadamianie Wykonawcy o zmianie planowanej wielkości zużycia energii elektrycznej w przypadku zmian w sposobie wykorzystania urządzeń i instalacji elektrycznych w po-szczególnych punktach poboru. </w:t>
      </w:r>
    </w:p>
    <w:p w14:paraId="0A6E2DD5" w14:textId="77777777" w:rsidR="00B51562" w:rsidRDefault="00000000">
      <w:pPr>
        <w:pStyle w:val="Default"/>
        <w:spacing w:after="5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Do obowiązku Wykonawcy należy: </w:t>
      </w:r>
    </w:p>
    <w:p w14:paraId="3FE102F2" w14:textId="77777777" w:rsidR="00B51562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a) przestrzeganie standardów jakościowych obsługi Zamawiającego, zgodnie z obowiązującymi przepisami. </w:t>
      </w:r>
    </w:p>
    <w:p w14:paraId="363ACB17" w14:textId="77777777" w:rsidR="00B51562" w:rsidRDefault="0000000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b) przyjmowanie od Zamawiającego, w uzgodnionym czasie, zgłoszeń i reklamacji, dotyczących sprzedawanej energii elektrycznej. </w:t>
      </w:r>
    </w:p>
    <w:p w14:paraId="088E0EA5" w14:textId="77777777" w:rsidR="00B51562" w:rsidRDefault="00B51562">
      <w:pPr>
        <w:pStyle w:val="Default"/>
        <w:rPr>
          <w:color w:val="auto"/>
          <w:sz w:val="22"/>
          <w:szCs w:val="22"/>
        </w:rPr>
      </w:pPr>
    </w:p>
    <w:p w14:paraId="4CD488E3" w14:textId="77777777" w:rsidR="00B51562" w:rsidRDefault="00000000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 5.</w:t>
      </w:r>
    </w:p>
    <w:p w14:paraId="1094481B" w14:textId="77777777" w:rsidR="00B51562" w:rsidRDefault="00000000">
      <w:pPr>
        <w:pStyle w:val="Default"/>
        <w:spacing w:after="55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1. Sprzedawana energia elektryczna będzie rozliczana według ceny jednostkowej energii elektrycznej netto, dla grupy taryfowej, określonej w formularzu cenowym, stanowiącym Załącznik</w:t>
      </w:r>
      <w:r>
        <w:rPr>
          <w:sz w:val="22"/>
          <w:szCs w:val="22"/>
          <w:shd w:val="clear" w:color="auto" w:fill="FFFF00"/>
        </w:rPr>
        <w:t xml:space="preserve"> nr 1</w:t>
      </w:r>
      <w:r>
        <w:rPr>
          <w:color w:val="auto"/>
          <w:sz w:val="22"/>
          <w:szCs w:val="22"/>
        </w:rPr>
        <w:t xml:space="preserve"> do Umowy. </w:t>
      </w:r>
    </w:p>
    <w:p w14:paraId="239EECE8" w14:textId="77777777" w:rsidR="00B51562" w:rsidRDefault="00000000">
      <w:pPr>
        <w:pStyle w:val="Default"/>
        <w:spacing w:after="55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W przypadku zmiany przepisów skutkujących zmianą kwoty podatku VAT, podatku akcyzowego lub zmiany ogólnie obowiązujących przepisów prawa, a w szczególności zmiany Ustawy z dnia 10 kwietnia 1997 r. Prawo energetyczne, Ustawy z dnia 20 maja 2016 r. o efektywności energetycznej lub przepisów wykonawczych wprowadzających dodatkowe obowiązki związane z zakupem praw majątkowych lub certyfikaty dotyczące efektywności energetycznej, ceny energii elektrycznej zostaną </w:t>
      </w:r>
      <w:r>
        <w:rPr>
          <w:b/>
          <w:bCs/>
          <w:color w:val="auto"/>
          <w:sz w:val="22"/>
          <w:szCs w:val="22"/>
        </w:rPr>
        <w:t xml:space="preserve">stosownie </w:t>
      </w:r>
      <w:r>
        <w:rPr>
          <w:color w:val="auto"/>
          <w:sz w:val="22"/>
          <w:szCs w:val="22"/>
        </w:rPr>
        <w:t xml:space="preserve">zmienione o kwotę wynikającą z obowiązków nałożonych właściwymi przepisami prawa od dnia ich wejścia w życie. Zmiana cen jednostkowych energii elektrycznej, w przypadku określonym w zdaniu poprzednim, nie wymaga aneksu do Umowy. </w:t>
      </w:r>
    </w:p>
    <w:p w14:paraId="22F3437E" w14:textId="77777777" w:rsidR="00B51562" w:rsidRDefault="00000000">
      <w:pPr>
        <w:pStyle w:val="Default"/>
        <w:spacing w:after="55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 Należność Wykonawcy za zużytą energię elektryczną w okresach rozliczeniowych obliczana będzie indywidualnie dla każdego punktu poboru objętego </w:t>
      </w:r>
      <w:proofErr w:type="gramStart"/>
      <w:r>
        <w:rPr>
          <w:color w:val="auto"/>
          <w:sz w:val="22"/>
          <w:szCs w:val="22"/>
        </w:rPr>
        <w:t>Umową,</w:t>
      </w:r>
      <w:proofErr w:type="gramEnd"/>
      <w:r>
        <w:rPr>
          <w:color w:val="auto"/>
          <w:sz w:val="22"/>
          <w:szCs w:val="22"/>
        </w:rPr>
        <w:t xml:space="preserve"> jako iloczyn ilości sprzedanej energii elektrycznej ustalonej na podstawie wskazań urządzeń pomiarowych zainstalowanych w układach pomiarowo-rozliczeniowych i ceny jednostkowej energii elektrycznej określonej w § 5 ust. 1 Umowy. Do wyliczonej należności Wykonawca doliczy podatek VAT według obowiązującej stawki. </w:t>
      </w:r>
    </w:p>
    <w:p w14:paraId="69710FFD" w14:textId="77777777" w:rsidR="00B51562" w:rsidRDefault="00000000">
      <w:pPr>
        <w:pStyle w:val="Default"/>
        <w:spacing w:after="55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 Rozliczenia kosztów sprzedanej energii odbywać się będą na podstawie odczytów rozliczeniowych układów pomiarowo-rozliczeniowych dokonywanych przez operatora systemu dystrybucyjnego zgodnie z okresem rozliczeniowym stosowanym przez OSD w oparciu o fakturę wystawioną przez Wykonawcę po otrzymaniu danych pomiarowo – rozliczeniowych od OSD. </w:t>
      </w:r>
    </w:p>
    <w:p w14:paraId="317F473C" w14:textId="77777777" w:rsidR="00B51562" w:rsidRDefault="00000000">
      <w:pPr>
        <w:pStyle w:val="Default"/>
        <w:spacing w:after="55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 Ilość pobranej energii będzie podawana i rozliczana na fakturach VAT w pełnych jednostkach kWh. </w:t>
      </w:r>
    </w:p>
    <w:p w14:paraId="7ADC98F8" w14:textId="77777777" w:rsidR="00B51562" w:rsidRDefault="0000000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6. Faktury VAT rozliczeniowe wystawiane będą przez Wykonawcę na koniec okresu rozliczeniowego w terminie do 14 dni od otrzymania przez Wykonawcę odczytów liczników pomiarowych od Operatora Systemu Dystrybucyjnego. </w:t>
      </w:r>
    </w:p>
    <w:p w14:paraId="7BE54991" w14:textId="77777777" w:rsidR="00B51562" w:rsidRDefault="00B51562">
      <w:pPr>
        <w:pStyle w:val="Default"/>
        <w:jc w:val="center"/>
        <w:rPr>
          <w:color w:val="auto"/>
          <w:sz w:val="22"/>
          <w:szCs w:val="22"/>
        </w:rPr>
      </w:pPr>
    </w:p>
    <w:p w14:paraId="26443A09" w14:textId="77777777" w:rsidR="00B51562" w:rsidRDefault="00000000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 6.</w:t>
      </w:r>
    </w:p>
    <w:p w14:paraId="22733693" w14:textId="77777777" w:rsidR="00B51562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Termin płatności należności wynikających z faktur VAT, o których mowa w § 5 ust. 6 wynosi 30 dni od daty prawidłowo wystawionej przez Wykonawcę faktury VAT, pod warunkiem dostarczenia faktury Zamawiającemu nie później niż 10 dni od daty jej wystawienia – w przeciwnym przypadku termin płatności zostaje przedłużony o ilość dni opóźnienia w dostarczeniu faktury. </w:t>
      </w:r>
    </w:p>
    <w:p w14:paraId="39016DEF" w14:textId="77777777" w:rsidR="00B51562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W przypadku powstania w wyniku rozliczeń nadpłaty, zostanie ona zaksięgowana na poczet przyszłych należności, o ile Zamawiający nie zażąda jej zwrotu. W przypadku </w:t>
      </w:r>
      <w:r>
        <w:rPr>
          <w:color w:val="auto"/>
          <w:sz w:val="22"/>
          <w:szCs w:val="22"/>
        </w:rPr>
        <w:lastRenderedPageBreak/>
        <w:t xml:space="preserve">powstania niedopłaty, będzie ona podlegała płatności w terminie wskazanym w fakturze korygującej. </w:t>
      </w:r>
    </w:p>
    <w:p w14:paraId="06E33D13" w14:textId="77777777" w:rsidR="00B51562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 Strony określają, że terminem spełnienia świadczenia jest dzień wpływu środków pieniężnych na rachunek bankowy Wykonawcy wskazany na fakturze VAT. </w:t>
      </w:r>
    </w:p>
    <w:p w14:paraId="56AAADCF" w14:textId="77777777" w:rsidR="00B51562" w:rsidRDefault="0000000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 W przypadku uzasadnionych wątpliwości co do prawidłowości wystawionej faktury VAT Zamawiający złoży pisemną reklamację, dołączając jednocześnie sporną fakturę. Reklamacja winna być rozpatrzona przez Wykonawcę w terminie do 14 dni od jej złożenia. </w:t>
      </w:r>
    </w:p>
    <w:p w14:paraId="6CDAC8F8" w14:textId="77777777" w:rsidR="00B51562" w:rsidRDefault="00B51562">
      <w:pPr>
        <w:pStyle w:val="Default"/>
        <w:rPr>
          <w:color w:val="auto"/>
          <w:sz w:val="22"/>
          <w:szCs w:val="22"/>
        </w:rPr>
      </w:pPr>
    </w:p>
    <w:p w14:paraId="205CCC14" w14:textId="77777777" w:rsidR="00B51562" w:rsidRDefault="00000000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 7.</w:t>
      </w:r>
    </w:p>
    <w:p w14:paraId="230DEA04" w14:textId="77777777" w:rsidR="00B51562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1. Umowa zostaje zawarta na okres 12</w:t>
      </w:r>
      <w:r>
        <w:rPr>
          <w:sz w:val="22"/>
          <w:szCs w:val="22"/>
          <w:shd w:val="clear" w:color="auto" w:fill="FFFF00"/>
        </w:rPr>
        <w:t xml:space="preserve"> miesięcy</w:t>
      </w:r>
      <w:r>
        <w:rPr>
          <w:color w:val="auto"/>
          <w:sz w:val="22"/>
          <w:szCs w:val="22"/>
        </w:rPr>
        <w:t xml:space="preserve"> od dnia zawarcia umowy z zastrzeżeniem zdania następnego. W przypadku, gdy w dniu wskazanym w zdaniu poprzednim Zamawiającego będzie obowiązywała umowa, na podstawie, której Zamawiający nabywa obecnie energię elektryczną, Umowa zostaje zawarta na okres 12</w:t>
      </w:r>
      <w:r>
        <w:rPr>
          <w:sz w:val="22"/>
          <w:szCs w:val="22"/>
          <w:shd w:val="clear" w:color="auto" w:fill="FFFF00"/>
        </w:rPr>
        <w:t xml:space="preserve"> miesięcy</w:t>
      </w:r>
      <w:r>
        <w:rPr>
          <w:color w:val="auto"/>
          <w:sz w:val="22"/>
          <w:szCs w:val="22"/>
        </w:rPr>
        <w:t xml:space="preserve"> od dnia następnego po dniu rozwiązania/wygaśnięcia umowy, o której mowa powyżej. </w:t>
      </w:r>
    </w:p>
    <w:p w14:paraId="4F2EB641" w14:textId="29ADF17E" w:rsidR="00B51562" w:rsidRPr="005F1A6E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Dzień, o którym mowa w ust. 1, jest dniem rozpoczynającym sprzedaż energii elektrycznej przez Wykonawcę. </w:t>
      </w:r>
    </w:p>
    <w:p w14:paraId="4E12BF1E" w14:textId="77777777" w:rsidR="00B51562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 Strony postanawiają, że na wniosek Zamawiającego, Wykonawca zaprzestanie sprzedaży energii elektrycznej dla poszczególnych punktów poboru ujętych w załączniku </w:t>
      </w:r>
      <w:r>
        <w:rPr>
          <w:sz w:val="22"/>
          <w:szCs w:val="22"/>
          <w:shd w:val="clear" w:color="auto" w:fill="FFFF00"/>
        </w:rPr>
        <w:t>nr 1</w:t>
      </w:r>
      <w:r>
        <w:rPr>
          <w:color w:val="auto"/>
          <w:sz w:val="22"/>
          <w:szCs w:val="22"/>
        </w:rPr>
        <w:t xml:space="preserve"> do Umowy, na podstawie zmiany przedmiotowego załącznika bez konieczności renegocjowania warunków Umowy </w:t>
      </w:r>
    </w:p>
    <w:p w14:paraId="403AC421" w14:textId="77777777" w:rsidR="00B51562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 Dla realizacji Umowy w zakresie każdego punktu poboru konieczne jest jednoczesne obowiązywanie umów: </w:t>
      </w:r>
    </w:p>
    <w:p w14:paraId="298304D9" w14:textId="77777777" w:rsidR="00B51562" w:rsidRDefault="00000000">
      <w:pPr>
        <w:pStyle w:val="Default"/>
        <w:spacing w:after="5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a) Umowy o świadczenie usług dystrybucji zawartej pomiędzy Zamawiającym a OSD, </w:t>
      </w:r>
    </w:p>
    <w:p w14:paraId="225DD106" w14:textId="77777777" w:rsidR="00B51562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b) Umowy zawartej pomiędzy Wykonawcą, a OSD, umożliwiającej dostawę energii do przyłączy nieruchomości Zamawiającego położonych przy ul. Szylinga 1 oraz ul. Głuszyna 247 w Poznaniu, za pośrednictwem sieci dystrybucyjnej OSD. Wykonawca oświadcza, że ma zawartą umowę, o której mowa w zdaniu poprzednim w pkt a. </w:t>
      </w:r>
    </w:p>
    <w:p w14:paraId="0428A501" w14:textId="77777777" w:rsidR="00B51562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6. Zamawiający oświadcza, że Umowa o świadczenie usług dystrybucji, o której mowa w § 7 ust 5 lit. a, pozostanie ważna przez cały okres obowiązywania Umowy, a w przypadku jej rozwiązania, Zamawiający zobowiązany jest poinformować o tym Wykonawcę w formie pisemnej w terminie 7 dni od momentu złożenia oświadczenia o wypowiedzeniu umowy o świadczenie usług dystrybucji. </w:t>
      </w:r>
    </w:p>
    <w:p w14:paraId="264ED854" w14:textId="7D5FA658" w:rsidR="00B51562" w:rsidRDefault="0000000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7. W przypadku </w:t>
      </w:r>
      <w:r w:rsidR="005F1A6E">
        <w:rPr>
          <w:color w:val="auto"/>
          <w:sz w:val="22"/>
          <w:szCs w:val="22"/>
        </w:rPr>
        <w:t>niewywiązania</w:t>
      </w:r>
      <w:r>
        <w:rPr>
          <w:color w:val="auto"/>
          <w:sz w:val="22"/>
          <w:szCs w:val="22"/>
        </w:rPr>
        <w:t xml:space="preserve"> się przez Wykonawcę z Umowy, skutkującego dla Zamawiającego dostawą energii przez tzw. sprzedawcę rezerwowego, Zamawiający ma prawo do obciążenia Wykonawcy: </w:t>
      </w:r>
    </w:p>
    <w:p w14:paraId="39CDD480" w14:textId="77777777" w:rsidR="00B51562" w:rsidRDefault="0000000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1) kosztami stanowiącymi różnicę między kosztami za dostawę energii przez sprzedawcę rezerwowego a kosztami za dostawę energii wyliczonymi z zastosowaniem cen określonych w § 5 ust. 1, </w:t>
      </w:r>
    </w:p>
    <w:p w14:paraId="285DFF01" w14:textId="3C6A063C" w:rsidR="00B51562" w:rsidRDefault="0000000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2) innymi kosztami powstałymi bezpośrednio po stronie Zamawiającego na skutek </w:t>
      </w:r>
      <w:r w:rsidR="005F1A6E">
        <w:rPr>
          <w:color w:val="auto"/>
          <w:sz w:val="22"/>
          <w:szCs w:val="22"/>
        </w:rPr>
        <w:t>niewywiązania</w:t>
      </w:r>
      <w:r>
        <w:rPr>
          <w:color w:val="auto"/>
          <w:sz w:val="22"/>
          <w:szCs w:val="22"/>
        </w:rPr>
        <w:t xml:space="preserve"> się przez Wykonawcę z Umowy, skutkującego dla Zamawiającego dostawą energii przez tzw. sprzedawcę rezerwowego, powstałymi w wyniku wskazanych okoliczności.</w:t>
      </w:r>
    </w:p>
    <w:p w14:paraId="390C8E4C" w14:textId="77777777" w:rsidR="00B51562" w:rsidRDefault="0000000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 Wykonawca pokryje koszty wskazane w ust. 7 w terminie 14 dni od daty otrzymania noty obciążającej, wystawionej przez Zamawiającego. </w:t>
      </w:r>
    </w:p>
    <w:p w14:paraId="31BBD7A5" w14:textId="77777777" w:rsidR="00B51562" w:rsidRDefault="0000000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9. Zamawiający ma prawo do odstąpienia od umowy, jeżeli:</w:t>
      </w:r>
    </w:p>
    <w:p w14:paraId="0E4CAD36" w14:textId="5EDEF911" w:rsidR="00B51562" w:rsidRDefault="00000000">
      <w:pPr>
        <w:pStyle w:val="Default"/>
        <w:spacing w:after="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1) w wyniku </w:t>
      </w:r>
      <w:r w:rsidR="005F1A6E">
        <w:rPr>
          <w:sz w:val="22"/>
          <w:szCs w:val="22"/>
        </w:rPr>
        <w:t>niewywiązania</w:t>
      </w:r>
      <w:r>
        <w:rPr>
          <w:sz w:val="22"/>
          <w:szCs w:val="22"/>
        </w:rPr>
        <w:t xml:space="preserve"> się przez Wykonawcę z umowy Zamawiający skorzystał z do-stawy tzw. sprzedawcy rezerwowego, </w:t>
      </w:r>
    </w:p>
    <w:p w14:paraId="2E9DA30C" w14:textId="77777777" w:rsidR="00B51562" w:rsidRDefault="00000000">
      <w:pPr>
        <w:pStyle w:val="Default"/>
        <w:spacing w:after="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zaistnieją okoliczności określone w art. 456 ust. 1 ustawy z dnia 11 września 2019 r. Prawo Zamówień Publicznych, </w:t>
      </w:r>
    </w:p>
    <w:p w14:paraId="7084C033" w14:textId="77777777" w:rsidR="00B51562" w:rsidRDefault="00000000">
      <w:pPr>
        <w:pStyle w:val="Default"/>
        <w:spacing w:after="53"/>
        <w:jc w:val="both"/>
        <w:rPr>
          <w:sz w:val="22"/>
          <w:szCs w:val="22"/>
        </w:rPr>
      </w:pPr>
      <w:r>
        <w:rPr>
          <w:sz w:val="22"/>
          <w:szCs w:val="22"/>
        </w:rPr>
        <w:t>3) pomimo pisemnego wezwania Wykonawca nie realizuje warunków określonych niniejszą umową</w:t>
      </w:r>
    </w:p>
    <w:p w14:paraId="2FCE5140" w14:textId="206A3D7F" w:rsidR="00B51562" w:rsidRDefault="00000000">
      <w:pPr>
        <w:pStyle w:val="Default"/>
        <w:spacing w:after="53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10. Odstąpienie od umowy w którymkolwiek z przypadków określonych w ust. 9 powinno nastąpić w terminie miesiąca od powzięcia przez Zamawiającego wiedzy o zaistnieniu tego przypadku.  </w:t>
      </w:r>
    </w:p>
    <w:p w14:paraId="190FCD4F" w14:textId="77777777" w:rsidR="00B51562" w:rsidRPr="005F1A6E" w:rsidRDefault="00000000">
      <w:pPr>
        <w:pStyle w:val="Default"/>
        <w:spacing w:after="53"/>
        <w:jc w:val="both"/>
        <w:rPr>
          <w:sz w:val="22"/>
          <w:szCs w:val="22"/>
        </w:rPr>
      </w:pPr>
      <w:r w:rsidRPr="005F1A6E">
        <w:rPr>
          <w:sz w:val="22"/>
          <w:szCs w:val="22"/>
        </w:rPr>
        <w:t xml:space="preserve">11. Wykonawca zobowiązany będzie zapłacić Zamawiającemu kary umowne w wysokości: </w:t>
      </w:r>
    </w:p>
    <w:p w14:paraId="0E440700" w14:textId="77777777" w:rsidR="00B51562" w:rsidRPr="005F1A6E" w:rsidRDefault="00000000">
      <w:pPr>
        <w:pStyle w:val="Default"/>
        <w:spacing w:after="53"/>
        <w:jc w:val="both"/>
        <w:rPr>
          <w:sz w:val="22"/>
          <w:szCs w:val="22"/>
        </w:rPr>
      </w:pPr>
      <w:r w:rsidRPr="005F1A6E">
        <w:rPr>
          <w:sz w:val="22"/>
          <w:szCs w:val="22"/>
        </w:rPr>
        <w:t xml:space="preserve">a) 1.000,00 zł brutto za każdy dzień zwłoki w rozpoczęciu świadczenia przez Wykonawcę usług objętych przedmiotową umową, </w:t>
      </w:r>
    </w:p>
    <w:p w14:paraId="62CD406C" w14:textId="77777777" w:rsidR="00B51562" w:rsidRPr="005F1A6E" w:rsidRDefault="00000000">
      <w:pPr>
        <w:pStyle w:val="Default"/>
        <w:spacing w:after="53"/>
        <w:jc w:val="both"/>
        <w:rPr>
          <w:sz w:val="22"/>
          <w:szCs w:val="22"/>
        </w:rPr>
      </w:pPr>
      <w:r w:rsidRPr="005F1A6E">
        <w:rPr>
          <w:sz w:val="22"/>
          <w:szCs w:val="22"/>
        </w:rPr>
        <w:t xml:space="preserve">b) 1.000,00 zł brutto za każdy dzień przerwy w świadczeniu przez Wykonawcę usług objętych przedmiotową umową, </w:t>
      </w:r>
    </w:p>
    <w:p w14:paraId="772D5CA0" w14:textId="77777777" w:rsidR="00B51562" w:rsidRPr="005F1A6E" w:rsidRDefault="00000000">
      <w:pPr>
        <w:pStyle w:val="Default"/>
        <w:spacing w:after="53"/>
        <w:rPr>
          <w:sz w:val="22"/>
          <w:szCs w:val="22"/>
        </w:rPr>
      </w:pPr>
      <w:r w:rsidRPr="005F1A6E">
        <w:rPr>
          <w:sz w:val="22"/>
          <w:szCs w:val="22"/>
        </w:rPr>
        <w:t xml:space="preserve">c) 5.000,00 zł brutto w przypadku rozwiązania umowy z winy Wykonawcy. </w:t>
      </w:r>
    </w:p>
    <w:p w14:paraId="22476DD3" w14:textId="77777777" w:rsidR="00B51562" w:rsidRPr="005F1A6E" w:rsidRDefault="00000000">
      <w:pPr>
        <w:pStyle w:val="Default"/>
        <w:spacing w:after="53"/>
        <w:jc w:val="both"/>
        <w:rPr>
          <w:sz w:val="22"/>
          <w:szCs w:val="22"/>
        </w:rPr>
      </w:pPr>
      <w:r w:rsidRPr="005F1A6E">
        <w:rPr>
          <w:sz w:val="22"/>
          <w:szCs w:val="22"/>
        </w:rPr>
        <w:t xml:space="preserve">12. Łączna wysokość należności, jakie Wykonawca będzie zobowiązany zapłacić Zamawiającemu z tytułu kar umownych przewidzianych umową, nie może przekroczyć 50.000,00 zł. </w:t>
      </w:r>
    </w:p>
    <w:p w14:paraId="294CE955" w14:textId="77777777" w:rsidR="00B51562" w:rsidRDefault="0000000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 Jeżeli na skutek niewykonania lub nienależytego wykonania części lub całości przedmiotu umowy powstała szkoda przewyższająca zastrzeżoną karę umowną bądź szkoda powstanie z innych przyczyn niż te, dla których zastrzeżono karę, Zamawiającemu przysługuje prawo do dochodzenia odszkodowania na ogólnych zasadach wynikających z Kodeksu cywilnego. </w:t>
      </w:r>
    </w:p>
    <w:p w14:paraId="06A025C5" w14:textId="77777777" w:rsidR="00B51562" w:rsidRDefault="00000000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8.</w:t>
      </w:r>
    </w:p>
    <w:p w14:paraId="48D59968" w14:textId="77777777" w:rsidR="00B51562" w:rsidRDefault="00000000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Zmiany Umowy</w:t>
      </w:r>
    </w:p>
    <w:p w14:paraId="456B1661" w14:textId="77777777" w:rsidR="00B51562" w:rsidRDefault="00000000">
      <w:pPr>
        <w:pStyle w:val="Default"/>
        <w:spacing w:after="5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Wszelkie zmiany Umowy wymagają obustronnej zgody oraz formy pisemnej pod rygorem nieważności i mogą być dokonane na zasadach określonych w art. 454-455 Ustawy z dnia 11 września 2019 r. Prawo Zamówień Publicznych. </w:t>
      </w:r>
    </w:p>
    <w:p w14:paraId="38465AC9" w14:textId="77777777" w:rsidR="00B51562" w:rsidRDefault="00000000">
      <w:pPr>
        <w:pStyle w:val="Default"/>
        <w:spacing w:after="53"/>
        <w:jc w:val="both"/>
        <w:rPr>
          <w:sz w:val="22"/>
          <w:szCs w:val="22"/>
        </w:rPr>
      </w:pPr>
      <w:r>
        <w:rPr>
          <w:sz w:val="22"/>
          <w:szCs w:val="22"/>
        </w:rPr>
        <w:t>2. Strony przewidują możliwość dokonania zmiany zawartej umowy w przypadku, gdy konieczność wprowadzenia zmian wynika z okoliczności, których nie można było przewidzieć w chwili zawarcia Umowy, tj. spowodowanych:</w:t>
      </w:r>
    </w:p>
    <w:p w14:paraId="7E1598CC" w14:textId="77777777" w:rsidR="00B51562" w:rsidRDefault="00000000">
      <w:pPr>
        <w:pStyle w:val="Default"/>
        <w:spacing w:after="5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zmianą powszechnie obowiązujących przepisów prawa lub wynikających z prawomocnych orzeczeń lub ostatecznych aktów administracyjnych właściwych organów - w takim zakresie, w jakim będzie to niezbędne w celu dostosowania postanowień umowy do zaistniałego stanu prawnego lub faktycznego, </w:t>
      </w:r>
    </w:p>
    <w:p w14:paraId="1D93CAC4" w14:textId="77777777" w:rsidR="00B51562" w:rsidRDefault="0000000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siłą wyższą - rozumianą jako wystąpienie zdarzenia nadzwyczajnego, zewnętrznego, nie-możliwego do przewidzenia i zapobieżenia, którego nie dało się uniknąć nawet przy zachowaniu najwyższej staranności, a które uniemożliwia Wykonawcy wykonanie jego zobowiązania w całości lub części. W razie wystąpienia siły wyższej Strony umowy zobowiązane są dołożyć wszelkich starań w celu ograniczenia do minimum opóźnienia w wykonywaniu swoich zobowiązań umownych, powstałego na skutek działania siły wyższej. </w:t>
      </w:r>
    </w:p>
    <w:p w14:paraId="49D67008" w14:textId="77777777" w:rsidR="00B51562" w:rsidRDefault="0000000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Strony zobowiązują się dokonać zmiany wysokości wynagrodzenia należnego Wykonawcy, w formie pisemnego aneksu, każdorazowo w przypadku zmiany: </w:t>
      </w:r>
    </w:p>
    <w:p w14:paraId="4294D0E7" w14:textId="77777777" w:rsidR="00B51562" w:rsidRDefault="0000000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1) stawki podatku od towarów i usług i podatku akcyzowego; </w:t>
      </w:r>
    </w:p>
    <w:p w14:paraId="621EFA45" w14:textId="77777777" w:rsidR="00B51562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2) wysokości minimalnego wynagrodzenia za pracę albo wysokości minimalnej stawki godzi-nowej ustalonych na podstawie ustawy z dnia 10 października 2002 roku o minimalnym wynagrodzeniu za pracę; </w:t>
      </w:r>
    </w:p>
    <w:p w14:paraId="5974066D" w14:textId="77777777" w:rsidR="00B51562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3) zasad podlegania ubezpieczeniom społecznym lub ubezpieczeniu zdrowotnemu lub wysokości stawki składki na ubezpieczenia społeczne lub zdrowotne; </w:t>
      </w:r>
    </w:p>
    <w:p w14:paraId="532769E0" w14:textId="77777777" w:rsidR="00B51562" w:rsidRDefault="0000000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4) zasad gromadzenia i wysokości wpłat do pracowniczych planów kapitałowych, o których mowa w ustawie z dnia 4 października 2018 o pracowniczych planach kapitałowych - jeżeli zmiany te będą miały wpływ na koszty wykonania umowy przez Wykonawcę. </w:t>
      </w:r>
    </w:p>
    <w:p w14:paraId="2A158DE5" w14:textId="77777777" w:rsidR="00B51562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 W przypadku zmiany, o której mowa w ust. 3 pkt 1 wartość netto wynagrodzenia Wykonawcy nie zmieni się, a określona w aneksie wartość brutto wynagrodzenia zostanie wyliczona na pod-stawie nowej stawki podatku od towarów i usług. </w:t>
      </w:r>
    </w:p>
    <w:p w14:paraId="17F143AA" w14:textId="77777777" w:rsidR="00B51562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 W przypadku zmian określonych w ust. 3 pkt 2 – 4, Wykonawca może z 30 dniowym wyprzedzeniem wystąpić do Zamawiającego z wnioskiem o zmianę wynagrodzenia, </w:t>
      </w:r>
      <w:r>
        <w:rPr>
          <w:color w:val="auto"/>
          <w:sz w:val="22"/>
          <w:szCs w:val="22"/>
        </w:rPr>
        <w:lastRenderedPageBreak/>
        <w:t xml:space="preserve">powołując się na zmianę przepisów prawnych oraz przedkładając odpowiednie dokumenty potwierdzające zasadność złożenia takiego wniosku, z zastrzeżeniem ust. 6. </w:t>
      </w:r>
    </w:p>
    <w:p w14:paraId="1DBD9073" w14:textId="77777777" w:rsidR="00B51562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6. Wykonawca winien wykazać za pomocą dokładnych obliczeń, że zaistniała zmiana przepisów w zakresie udziału procentowego ponoszonych kosztów zatrudnienia (lub pozostałych kosztów), podanych w ust. 3, ma bezpośredni wpływ na koszty wykonania zamówienia oraz określić stopień, w jakim wpłynie ona na wysokość wynagrodzenia. </w:t>
      </w:r>
    </w:p>
    <w:p w14:paraId="0C5B4E64" w14:textId="77777777" w:rsidR="00B51562" w:rsidRDefault="00000000">
      <w:pPr>
        <w:pStyle w:val="Default"/>
        <w:spacing w:after="5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7. Ciężar dowodu spoczywa na Wykonawcy. </w:t>
      </w:r>
    </w:p>
    <w:p w14:paraId="25DB182A" w14:textId="77777777" w:rsidR="00B51562" w:rsidRDefault="00000000">
      <w:pPr>
        <w:pStyle w:val="Default"/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8. Wszelkie sprawy sporne wynikłe w realizacji niniejszej Umowy, Strony będą rozstrzygały polubownie. </w:t>
      </w:r>
    </w:p>
    <w:p w14:paraId="613AC1D2" w14:textId="77777777" w:rsidR="00B51562" w:rsidRDefault="0000000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9. Strony ustalają, że w razie powstania sporu nierozstrzygniętego polubownie, do jego rozpatrzenia właściwy będzie Sąd właściwy miejscowo dla siedziby Zamawiającego. </w:t>
      </w:r>
    </w:p>
    <w:p w14:paraId="262A88D5" w14:textId="77777777" w:rsidR="00B51562" w:rsidRDefault="00B51562">
      <w:pPr>
        <w:pStyle w:val="Default"/>
        <w:rPr>
          <w:color w:val="auto"/>
          <w:sz w:val="22"/>
          <w:szCs w:val="22"/>
        </w:rPr>
      </w:pPr>
    </w:p>
    <w:p w14:paraId="48D00A4D" w14:textId="77777777" w:rsidR="00B51562" w:rsidRDefault="00000000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 9.</w:t>
      </w:r>
    </w:p>
    <w:p w14:paraId="70280B47" w14:textId="77777777" w:rsidR="00B51562" w:rsidRDefault="0000000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sprawach nieuregulowanych Umową stosuje się przepisy ustawy Prawo Zamówień Publicznych i przepisy ustawy Kodeks Cywilny oraz ustawy Prawo energetyczne. </w:t>
      </w:r>
    </w:p>
    <w:p w14:paraId="4B45A4CB" w14:textId="77777777" w:rsidR="00B51562" w:rsidRDefault="00B51562">
      <w:pPr>
        <w:pStyle w:val="Default"/>
        <w:rPr>
          <w:color w:val="auto"/>
          <w:sz w:val="22"/>
          <w:szCs w:val="22"/>
        </w:rPr>
      </w:pPr>
    </w:p>
    <w:p w14:paraId="49CFDF48" w14:textId="77777777" w:rsidR="00B51562" w:rsidRDefault="00000000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 10.</w:t>
      </w:r>
    </w:p>
    <w:p w14:paraId="46B59756" w14:textId="77777777" w:rsidR="00B51562" w:rsidRDefault="0000000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Załączniki stanowią integralną część Umowy. </w:t>
      </w:r>
    </w:p>
    <w:p w14:paraId="3F7B9157" w14:textId="77777777" w:rsidR="00B51562" w:rsidRDefault="00B51562">
      <w:pPr>
        <w:pStyle w:val="Default"/>
        <w:rPr>
          <w:color w:val="auto"/>
          <w:sz w:val="22"/>
          <w:szCs w:val="22"/>
        </w:rPr>
      </w:pPr>
    </w:p>
    <w:p w14:paraId="02837AF2" w14:textId="77777777" w:rsidR="00B51562" w:rsidRDefault="00000000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 11.</w:t>
      </w:r>
    </w:p>
    <w:p w14:paraId="09103C35" w14:textId="77777777" w:rsidR="00B51562" w:rsidRDefault="0000000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Umowę sporządzono w dwóch jednobrzmiących egzemplarzach, po jednym egzemplarzu dla każdej ze stron. </w:t>
      </w:r>
    </w:p>
    <w:p w14:paraId="4EE269C3" w14:textId="77777777" w:rsidR="00B51562" w:rsidRDefault="00B51562">
      <w:pPr>
        <w:pStyle w:val="Default"/>
        <w:rPr>
          <w:color w:val="auto"/>
          <w:sz w:val="22"/>
          <w:szCs w:val="22"/>
        </w:rPr>
      </w:pPr>
    </w:p>
    <w:p w14:paraId="5F004AA0" w14:textId="77777777" w:rsidR="00B51562" w:rsidRPr="005F1A6E" w:rsidRDefault="00000000">
      <w:pPr>
        <w:pStyle w:val="Default"/>
        <w:rPr>
          <w:color w:val="auto"/>
          <w:sz w:val="22"/>
          <w:szCs w:val="22"/>
        </w:rPr>
      </w:pPr>
      <w:r w:rsidRPr="005F1A6E">
        <w:rPr>
          <w:color w:val="auto"/>
          <w:sz w:val="22"/>
          <w:szCs w:val="22"/>
        </w:rPr>
        <w:t xml:space="preserve">Zał. nr – 1 „Formularz cenowy”, </w:t>
      </w:r>
    </w:p>
    <w:p w14:paraId="293BC327" w14:textId="77777777" w:rsidR="00B51562" w:rsidRPr="005F1A6E" w:rsidRDefault="00000000">
      <w:pPr>
        <w:pStyle w:val="Default"/>
        <w:rPr>
          <w:color w:val="auto"/>
          <w:sz w:val="22"/>
          <w:szCs w:val="22"/>
        </w:rPr>
      </w:pPr>
      <w:r w:rsidRPr="005F1A6E">
        <w:rPr>
          <w:color w:val="auto"/>
          <w:sz w:val="22"/>
          <w:szCs w:val="22"/>
        </w:rPr>
        <w:t xml:space="preserve">Zał. nr – 2 „Specyfikacja Warunków Zamówienia”, </w:t>
      </w:r>
    </w:p>
    <w:p w14:paraId="74BA7FA3" w14:textId="77777777" w:rsidR="00B51562" w:rsidRDefault="00B51562">
      <w:pPr>
        <w:pStyle w:val="Default"/>
        <w:spacing w:after="926"/>
        <w:rPr>
          <w:b/>
          <w:bCs/>
          <w:color w:val="auto"/>
          <w:sz w:val="22"/>
          <w:szCs w:val="22"/>
          <w:shd w:val="clear" w:color="auto" w:fill="FFFF00"/>
        </w:rPr>
      </w:pPr>
    </w:p>
    <w:p w14:paraId="31BF9391" w14:textId="77777777" w:rsidR="00B51562" w:rsidRDefault="00000000">
      <w:pPr>
        <w:pStyle w:val="Default"/>
        <w:spacing w:after="926"/>
        <w:ind w:firstLine="708"/>
      </w:pPr>
      <w:r>
        <w:rPr>
          <w:b/>
          <w:bCs/>
          <w:color w:val="auto"/>
          <w:sz w:val="22"/>
          <w:szCs w:val="22"/>
        </w:rPr>
        <w:t>ZAMAWIAJĄCY</w:t>
      </w:r>
      <w:r>
        <w:rPr>
          <w:b/>
          <w:bCs/>
          <w:color w:val="auto"/>
          <w:sz w:val="22"/>
          <w:szCs w:val="22"/>
        </w:rPr>
        <w:tab/>
      </w:r>
      <w:r>
        <w:rPr>
          <w:b/>
          <w:bCs/>
          <w:color w:val="auto"/>
          <w:sz w:val="22"/>
          <w:szCs w:val="22"/>
        </w:rPr>
        <w:tab/>
      </w:r>
      <w:r>
        <w:rPr>
          <w:b/>
          <w:bCs/>
          <w:color w:val="auto"/>
          <w:sz w:val="22"/>
          <w:szCs w:val="22"/>
        </w:rPr>
        <w:tab/>
      </w:r>
      <w:r>
        <w:rPr>
          <w:b/>
          <w:bCs/>
          <w:color w:val="auto"/>
          <w:sz w:val="22"/>
          <w:szCs w:val="22"/>
        </w:rPr>
        <w:tab/>
      </w:r>
      <w:r>
        <w:rPr>
          <w:b/>
          <w:bCs/>
          <w:color w:val="auto"/>
          <w:sz w:val="22"/>
          <w:szCs w:val="22"/>
        </w:rPr>
        <w:tab/>
      </w:r>
      <w:r>
        <w:rPr>
          <w:b/>
          <w:bCs/>
          <w:color w:val="auto"/>
          <w:sz w:val="22"/>
          <w:szCs w:val="22"/>
        </w:rPr>
        <w:tab/>
        <w:t xml:space="preserve"> WYKONAWCA</w:t>
      </w:r>
    </w:p>
    <w:sectPr w:rsidR="00B515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0A9CE" w14:textId="77777777" w:rsidR="003F79D2" w:rsidRDefault="003F79D2">
      <w:pPr>
        <w:spacing w:after="0" w:line="240" w:lineRule="auto"/>
      </w:pPr>
      <w:r>
        <w:separator/>
      </w:r>
    </w:p>
  </w:endnote>
  <w:endnote w:type="continuationSeparator" w:id="0">
    <w:p w14:paraId="32D0A8C7" w14:textId="77777777" w:rsidR="003F79D2" w:rsidRDefault="003F7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7B5E9" w14:textId="77777777" w:rsidR="005F6361" w:rsidRDefault="005F63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7343162"/>
      <w:docPartObj>
        <w:docPartGallery w:val="Page Numbers (Bottom of Page)"/>
        <w:docPartUnique/>
      </w:docPartObj>
    </w:sdtPr>
    <w:sdtContent>
      <w:p w14:paraId="1CE083FE" w14:textId="32560939" w:rsidR="009D7CA3" w:rsidRDefault="009D7CA3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44F4A8" w14:textId="77777777" w:rsidR="00B51562" w:rsidRDefault="00B515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F6ABE" w14:textId="77777777" w:rsidR="005F6361" w:rsidRDefault="005F63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AB083" w14:textId="77777777" w:rsidR="003F79D2" w:rsidRDefault="003F79D2">
      <w:pPr>
        <w:spacing w:after="0" w:line="240" w:lineRule="auto"/>
      </w:pPr>
      <w:r>
        <w:separator/>
      </w:r>
    </w:p>
  </w:footnote>
  <w:footnote w:type="continuationSeparator" w:id="0">
    <w:p w14:paraId="386114D6" w14:textId="77777777" w:rsidR="003F79D2" w:rsidRDefault="003F7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A4335" w14:textId="77777777" w:rsidR="005F6361" w:rsidRDefault="005F63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120C" w14:textId="77777777" w:rsidR="005F1A6E" w:rsidRDefault="005F1A6E">
    <w:pPr>
      <w:pStyle w:val="Nagwek"/>
    </w:pPr>
  </w:p>
  <w:p w14:paraId="3FE792DA" w14:textId="77777777" w:rsidR="005F1A6E" w:rsidRDefault="005F1A6E" w:rsidP="005F1A6E">
    <w:pPr>
      <w:pStyle w:val="Nagwek"/>
      <w:rPr>
        <w:rFonts w:ascii="Tahoma" w:hAnsi="Tahoma" w:cs="Tahoma"/>
        <w:sz w:val="18"/>
      </w:rPr>
    </w:pPr>
  </w:p>
  <w:p w14:paraId="68E56A23" w14:textId="69B0D4FB" w:rsidR="005F1A6E" w:rsidRPr="005F1A6E" w:rsidRDefault="005F1A6E" w:rsidP="005F1A6E">
    <w:pPr>
      <w:pStyle w:val="Nagwek"/>
      <w:rPr>
        <w:rFonts w:ascii="Tahoma" w:hAnsi="Tahoma" w:cs="Tahoma"/>
        <w:sz w:val="18"/>
      </w:rPr>
    </w:pPr>
    <w:r w:rsidRPr="0076200C">
      <w:rPr>
        <w:rFonts w:ascii="Tahoma" w:hAnsi="Tahoma" w:cs="Tahoma"/>
        <w:sz w:val="18"/>
      </w:rPr>
      <w:t xml:space="preserve">Znak sprawy WSPL Zam. </w:t>
    </w:r>
    <w:proofErr w:type="spellStart"/>
    <w:r w:rsidRPr="0076200C">
      <w:rPr>
        <w:rFonts w:ascii="Tahoma" w:hAnsi="Tahoma" w:cs="Tahoma"/>
        <w:sz w:val="18"/>
      </w:rPr>
      <w:t>Publ</w:t>
    </w:r>
    <w:proofErr w:type="spellEnd"/>
    <w:r w:rsidRPr="0076200C">
      <w:rPr>
        <w:rFonts w:ascii="Tahoma" w:hAnsi="Tahoma" w:cs="Tahoma"/>
        <w:sz w:val="18"/>
      </w:rPr>
      <w:t xml:space="preserve">. nr </w:t>
    </w:r>
    <w:r>
      <w:rPr>
        <w:rFonts w:ascii="Tahoma" w:hAnsi="Tahoma" w:cs="Tahoma"/>
        <w:sz w:val="18"/>
      </w:rPr>
      <w:t>31</w:t>
    </w:r>
    <w:r w:rsidRPr="0076200C">
      <w:rPr>
        <w:rFonts w:ascii="Tahoma" w:hAnsi="Tahoma" w:cs="Tahoma"/>
        <w:sz w:val="18"/>
      </w:rPr>
      <w:t>/</w:t>
    </w:r>
    <w:r>
      <w:rPr>
        <w:rFonts w:ascii="Tahoma" w:hAnsi="Tahoma" w:cs="Tahoma"/>
        <w:sz w:val="18"/>
      </w:rPr>
      <w:t>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0BCC7" w14:textId="77777777" w:rsidR="005F6361" w:rsidRDefault="005F636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562"/>
    <w:rsid w:val="003F79D2"/>
    <w:rsid w:val="005F1A6E"/>
    <w:rsid w:val="005F6361"/>
    <w:rsid w:val="009D7CA3"/>
    <w:rsid w:val="00B51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6E8CF"/>
  <w15:docId w15:val="{8B955FFA-28CD-40D3-8386-FE8E48B26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455"/>
    <w:pPr>
      <w:spacing w:after="160" w:line="259" w:lineRule="auto"/>
    </w:pPr>
    <w:rPr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B36455"/>
  </w:style>
  <w:style w:type="character" w:customStyle="1" w:styleId="StopkaZnak">
    <w:name w:val="Stopka Znak"/>
    <w:basedOn w:val="Domylnaczcionkaakapitu"/>
    <w:link w:val="Stopka"/>
    <w:uiPriority w:val="99"/>
    <w:qFormat/>
    <w:rsid w:val="00B36455"/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nhideWhenUsed/>
    <w:rsid w:val="00B36455"/>
    <w:pPr>
      <w:tabs>
        <w:tab w:val="center" w:pos="4536"/>
        <w:tab w:val="right" w:pos="9072"/>
      </w:tabs>
      <w:spacing w:after="0" w:line="240" w:lineRule="auto"/>
    </w:pPr>
    <w:rPr>
      <w:kern w:val="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3F222D"/>
    <w:rPr>
      <w:rFonts w:ascii="Arial" w:eastAsia="Calibri" w:hAnsi="Arial" w:cs="Arial"/>
      <w:color w:val="000000"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36455"/>
    <w:pPr>
      <w:tabs>
        <w:tab w:val="center" w:pos="4536"/>
        <w:tab w:val="right" w:pos="9072"/>
      </w:tabs>
      <w:spacing w:after="0" w:line="240" w:lineRule="auto"/>
    </w:pPr>
    <w:rPr>
      <w:kern w:val="0"/>
    </w:rPr>
  </w:style>
  <w:style w:type="paragraph" w:styleId="Tekstprzypisudolnego">
    <w:name w:val="footnote text"/>
    <w:basedOn w:val="Normalny"/>
    <w:pPr>
      <w:suppressLineNumbers/>
      <w:ind w:left="340" w:hanging="34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2456</Words>
  <Characters>14740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G.Jakubowski</dc:creator>
  <dc:description/>
  <cp:lastModifiedBy>Rafał Konieczny</cp:lastModifiedBy>
  <cp:revision>2</cp:revision>
  <cp:lastPrinted>2023-12-28T08:42:00Z</cp:lastPrinted>
  <dcterms:created xsi:type="dcterms:W3CDTF">2023-12-28T09:08:00Z</dcterms:created>
  <dcterms:modified xsi:type="dcterms:W3CDTF">2023-12-28T09:08:00Z</dcterms:modified>
  <dc:language>pl-PL</dc:language>
</cp:coreProperties>
</file>