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11A" w:rsidRDefault="0030711A" w:rsidP="00BF3AC1">
      <w:pPr>
        <w:pStyle w:val="Heading110"/>
        <w:keepNext/>
        <w:keepLines/>
      </w:pPr>
      <w:bookmarkStart w:id="0" w:name="bookmark0"/>
      <w:bookmarkStart w:id="1" w:name="bookmark1"/>
      <w:bookmarkStart w:id="2" w:name="bookmark2"/>
    </w:p>
    <w:p w:rsidR="0030711A" w:rsidRDefault="0030711A" w:rsidP="00BF3AC1">
      <w:pPr>
        <w:pStyle w:val="Heading110"/>
        <w:keepNext/>
        <w:keepLines/>
      </w:pPr>
    </w:p>
    <w:p w:rsidR="0030711A" w:rsidRDefault="0030711A" w:rsidP="00BF3AC1">
      <w:pPr>
        <w:pStyle w:val="Heading110"/>
        <w:keepNext/>
        <w:keepLines/>
      </w:pPr>
    </w:p>
    <w:p w:rsidR="0030711A" w:rsidRDefault="0030711A" w:rsidP="0030711A">
      <w:pPr>
        <w:pStyle w:val="Nagwek1"/>
        <w:tabs>
          <w:tab w:val="left" w:pos="3888"/>
        </w:tabs>
        <w:jc w:val="right"/>
        <w:rPr>
          <w:rFonts w:ascii="Times New Roman" w:hAnsi="Times New Roman" w:cs="Times New Roman"/>
          <w:sz w:val="24"/>
          <w:szCs w:val="24"/>
        </w:rPr>
      </w:pPr>
      <w:r>
        <w:rPr>
          <w:rFonts w:ascii="Times New Roman" w:hAnsi="Times New Roman" w:cs="Times New Roman"/>
          <w:sz w:val="24"/>
          <w:szCs w:val="24"/>
        </w:rPr>
        <w:t xml:space="preserve">Załącznik nr 1 </w:t>
      </w:r>
      <w:r w:rsidRPr="00FF6BB7">
        <w:rPr>
          <w:rFonts w:ascii="Times New Roman" w:hAnsi="Times New Roman" w:cs="Times New Roman"/>
          <w:sz w:val="24"/>
          <w:szCs w:val="24"/>
        </w:rPr>
        <w:t>do SWZ</w:t>
      </w:r>
    </w:p>
    <w:p w:rsidR="0030711A" w:rsidRDefault="0030711A" w:rsidP="00BF3AC1">
      <w:pPr>
        <w:pStyle w:val="Heading110"/>
        <w:keepNext/>
        <w:keepLines/>
      </w:pPr>
    </w:p>
    <w:p w:rsidR="0030711A" w:rsidRDefault="0030711A" w:rsidP="00BF3AC1">
      <w:pPr>
        <w:pStyle w:val="Heading110"/>
        <w:keepNext/>
        <w:keepLines/>
      </w:pPr>
    </w:p>
    <w:p w:rsidR="0030711A" w:rsidRDefault="0030711A" w:rsidP="00BF3AC1">
      <w:pPr>
        <w:pStyle w:val="Heading110"/>
        <w:keepNext/>
        <w:keepLines/>
      </w:pPr>
    </w:p>
    <w:p w:rsidR="00873D81" w:rsidRDefault="001110FF" w:rsidP="00BF3AC1">
      <w:pPr>
        <w:pStyle w:val="Heading110"/>
        <w:keepNext/>
        <w:keepLines/>
      </w:pPr>
      <w:r>
        <w:t>Opis Przedmiotu Zamówienia</w:t>
      </w:r>
      <w:bookmarkEnd w:id="0"/>
      <w:bookmarkEnd w:id="1"/>
      <w:bookmarkEnd w:id="2"/>
    </w:p>
    <w:p w:rsidR="00873D81" w:rsidRDefault="001110FF">
      <w:pPr>
        <w:pStyle w:val="Bodytext10"/>
      </w:pPr>
      <w:r>
        <w:t>Wymagania dla dostawy autobusu do celów specjalnych jednostki ochrony przeciwpożarowej</w:t>
      </w:r>
      <w:r>
        <w:br/>
        <w:t>dotyczy postępowania o udzielenie zamówienia publicznego</w:t>
      </w:r>
      <w:r w:rsidR="0030711A">
        <w:t xml:space="preserve"> pn</w:t>
      </w:r>
      <w:r>
        <w:t>: „</w:t>
      </w:r>
      <w:r w:rsidR="0030711A" w:rsidRPr="00F21A58">
        <w:rPr>
          <w:rFonts w:ascii="Verdana" w:hAnsi="Verdana" w:cs="Verdana"/>
          <w:b/>
          <w:sz w:val="20"/>
          <w:szCs w:val="22"/>
        </w:rPr>
        <w:t>Zakup samochodu do przewozu osób</w:t>
      </w:r>
      <w:r>
        <w:t>”</w:t>
      </w:r>
    </w:p>
    <w:p w:rsidR="00B72EEC" w:rsidRDefault="00B72EEC">
      <w:pPr>
        <w:pStyle w:val="Bodytext10"/>
      </w:pPr>
    </w:p>
    <w:tbl>
      <w:tblPr>
        <w:tblOverlap w:val="never"/>
        <w:tblW w:w="15021" w:type="dxa"/>
        <w:jc w:val="center"/>
        <w:tblLayout w:type="fixed"/>
        <w:tblCellMar>
          <w:left w:w="10" w:type="dxa"/>
          <w:right w:w="10" w:type="dxa"/>
        </w:tblCellMar>
        <w:tblLook w:val="0000"/>
      </w:tblPr>
      <w:tblGrid>
        <w:gridCol w:w="470"/>
        <w:gridCol w:w="11061"/>
        <w:gridCol w:w="3490"/>
      </w:tblGrid>
      <w:tr w:rsidR="00BD1E93" w:rsidTr="00E47EF8">
        <w:trPr>
          <w:trHeight w:val="57"/>
          <w:jc w:val="center"/>
        </w:trPr>
        <w:tc>
          <w:tcPr>
            <w:tcW w:w="470" w:type="dxa"/>
            <w:tcBorders>
              <w:top w:val="single" w:sz="4" w:space="0" w:color="auto"/>
              <w:left w:val="single" w:sz="4" w:space="0" w:color="auto"/>
            </w:tcBorders>
            <w:shd w:val="clear" w:color="auto" w:fill="B2B2B2"/>
          </w:tcPr>
          <w:p w:rsidR="000D720B" w:rsidRDefault="000D720B" w:rsidP="00D94B65">
            <w:pPr>
              <w:pStyle w:val="Other10"/>
              <w:jc w:val="center"/>
              <w:rPr>
                <w:sz w:val="24"/>
                <w:szCs w:val="24"/>
              </w:rPr>
            </w:pPr>
            <w:r>
              <w:rPr>
                <w:b/>
                <w:bCs/>
                <w:sz w:val="24"/>
                <w:szCs w:val="24"/>
              </w:rPr>
              <w:t>1</w:t>
            </w:r>
          </w:p>
        </w:tc>
        <w:tc>
          <w:tcPr>
            <w:tcW w:w="11061" w:type="dxa"/>
            <w:tcBorders>
              <w:top w:val="single" w:sz="4" w:space="0" w:color="auto"/>
              <w:left w:val="single" w:sz="4" w:space="0" w:color="auto"/>
              <w:right w:val="single" w:sz="4" w:space="0" w:color="auto"/>
            </w:tcBorders>
            <w:shd w:val="clear" w:color="auto" w:fill="FFFFFF"/>
          </w:tcPr>
          <w:p w:rsidR="000D720B" w:rsidRDefault="000D720B" w:rsidP="00F14F78">
            <w:pPr>
              <w:pStyle w:val="Other10"/>
              <w:ind w:left="221" w:right="186"/>
              <w:rPr>
                <w:sz w:val="26"/>
                <w:szCs w:val="26"/>
              </w:rPr>
            </w:pPr>
            <w:r>
              <w:rPr>
                <w:b/>
                <w:bCs/>
                <w:sz w:val="26"/>
                <w:szCs w:val="26"/>
              </w:rPr>
              <w:t>WYMAGANIA OGÓLNE</w:t>
            </w:r>
          </w:p>
        </w:tc>
        <w:tc>
          <w:tcPr>
            <w:tcW w:w="3490" w:type="dxa"/>
            <w:tcBorders>
              <w:top w:val="single" w:sz="4" w:space="0" w:color="auto"/>
              <w:left w:val="single" w:sz="4" w:space="0" w:color="auto"/>
              <w:right w:val="single" w:sz="4" w:space="0" w:color="auto"/>
            </w:tcBorders>
            <w:shd w:val="clear" w:color="auto" w:fill="FFFFFF"/>
          </w:tcPr>
          <w:p w:rsidR="00C1697A" w:rsidRDefault="00C1697A" w:rsidP="00C1697A">
            <w:pPr>
              <w:pStyle w:val="Normalny1"/>
              <w:spacing w:before="20" w:after="20" w:line="240" w:lineRule="auto"/>
              <w:jc w:val="center"/>
            </w:pPr>
            <w:r>
              <w:rPr>
                <w:rFonts w:ascii="Times New Roman" w:eastAsia="Times New Roman" w:hAnsi="Times New Roman" w:cs="Times New Roman"/>
                <w:b/>
                <w:sz w:val="20"/>
                <w:szCs w:val="20"/>
              </w:rPr>
              <w:t>SPEŁNIENIE WYMAGAŃ/PROPOZYCJE</w:t>
            </w:r>
          </w:p>
          <w:p w:rsidR="00C1697A" w:rsidRDefault="00C1697A" w:rsidP="00C1697A">
            <w:pPr>
              <w:pStyle w:val="Normalny1"/>
              <w:spacing w:before="20" w:after="20" w:line="240" w:lineRule="auto"/>
              <w:jc w:val="center"/>
            </w:pPr>
            <w:r>
              <w:rPr>
                <w:rFonts w:ascii="Times New Roman" w:eastAsia="Times New Roman" w:hAnsi="Times New Roman" w:cs="Times New Roman"/>
                <w:b/>
                <w:sz w:val="20"/>
                <w:szCs w:val="20"/>
              </w:rPr>
              <w:t>WYKONAWCY</w:t>
            </w:r>
          </w:p>
          <w:p w:rsidR="000D720B" w:rsidRDefault="00C1697A" w:rsidP="00C1697A">
            <w:pPr>
              <w:pStyle w:val="Other10"/>
              <w:rPr>
                <w:b/>
                <w:bCs/>
                <w:sz w:val="26"/>
                <w:szCs w:val="26"/>
              </w:rPr>
            </w:pPr>
            <w:r>
              <w:rPr>
                <w:b/>
              </w:rPr>
              <w:t>Uwaga:</w:t>
            </w:r>
            <w:r>
              <w:t xml:space="preserve"> Wykonawca wypełnia kolumnę, podając konkretny parametr lub wpisując np. wersję rozwiązania albo wyraz „spełnia”  </w:t>
            </w:r>
          </w:p>
        </w:tc>
      </w:tr>
      <w:tr w:rsidR="00BD1E93" w:rsidTr="00E47EF8">
        <w:trPr>
          <w:trHeight w:val="57"/>
          <w:jc w:val="center"/>
        </w:trPr>
        <w:tc>
          <w:tcPr>
            <w:tcW w:w="470" w:type="dxa"/>
            <w:tcBorders>
              <w:top w:val="single" w:sz="4" w:space="0" w:color="auto"/>
              <w:left w:val="single" w:sz="4" w:space="0" w:color="auto"/>
            </w:tcBorders>
            <w:shd w:val="clear" w:color="auto" w:fill="B2B2B2"/>
          </w:tcPr>
          <w:p w:rsidR="000D720B" w:rsidRDefault="000D720B" w:rsidP="00D94B65">
            <w:pPr>
              <w:pStyle w:val="Other10"/>
              <w:jc w:val="center"/>
            </w:pPr>
            <w:r>
              <w:t>1.1</w:t>
            </w:r>
          </w:p>
        </w:tc>
        <w:tc>
          <w:tcPr>
            <w:tcW w:w="11061" w:type="dxa"/>
            <w:tcBorders>
              <w:top w:val="single" w:sz="4" w:space="0" w:color="auto"/>
              <w:left w:val="single" w:sz="4" w:space="0" w:color="auto"/>
              <w:right w:val="single" w:sz="4" w:space="0" w:color="auto"/>
            </w:tcBorders>
            <w:shd w:val="clear" w:color="auto" w:fill="FFFFFF"/>
            <w:vAlign w:val="bottom"/>
          </w:tcPr>
          <w:p w:rsidR="000D720B" w:rsidRDefault="000D720B" w:rsidP="00F14F78">
            <w:pPr>
              <w:pStyle w:val="Other10"/>
              <w:tabs>
                <w:tab w:val="left" w:pos="505"/>
              </w:tabs>
              <w:spacing w:line="264" w:lineRule="auto"/>
              <w:ind w:left="221" w:right="186"/>
              <w:jc w:val="both"/>
            </w:pPr>
            <w:r>
              <w:t>Pojazd bazowy nowy wyprodukowany nie wcześniej niż w 2023 roku. Pojazd musi spełniać wymagania polskich przepisów o ruchu drogowym, z uwzględnieniem wymagań dotyczących pojazdów uprzywilejowanych, zgodnie z ustawą z dnia 20 czerwca 1997 r. - Prawo o ruchu drogowym (</w:t>
            </w:r>
            <w:proofErr w:type="spellStart"/>
            <w:r>
              <w:t>t.j</w:t>
            </w:r>
            <w:proofErr w:type="spellEnd"/>
            <w:r>
              <w:t xml:space="preserve">. </w:t>
            </w:r>
            <w:r w:rsidRPr="000D720B">
              <w:t>Dz.U.2023.1047</w:t>
            </w:r>
            <w:r>
              <w:t xml:space="preserve"> ze zm.), wraz z przepisami wykonawczymi do ustawy oraz posiadać świadectwo homologacji.</w:t>
            </w:r>
          </w:p>
        </w:tc>
        <w:tc>
          <w:tcPr>
            <w:tcW w:w="3490" w:type="dxa"/>
            <w:tcBorders>
              <w:top w:val="single" w:sz="4" w:space="0" w:color="auto"/>
              <w:left w:val="single" w:sz="4" w:space="0" w:color="auto"/>
              <w:right w:val="single" w:sz="4" w:space="0" w:color="auto"/>
            </w:tcBorders>
            <w:shd w:val="clear" w:color="auto" w:fill="FFFFFF"/>
          </w:tcPr>
          <w:p w:rsidR="000D720B" w:rsidRDefault="000D720B" w:rsidP="00D94B65">
            <w:pPr>
              <w:pStyle w:val="Other10"/>
              <w:spacing w:line="264" w:lineRule="auto"/>
              <w:jc w:val="both"/>
            </w:pPr>
          </w:p>
        </w:tc>
      </w:tr>
      <w:tr w:rsidR="00BD1E93" w:rsidTr="00E47EF8">
        <w:trPr>
          <w:trHeight w:val="57"/>
          <w:jc w:val="center"/>
        </w:trPr>
        <w:tc>
          <w:tcPr>
            <w:tcW w:w="470" w:type="dxa"/>
            <w:tcBorders>
              <w:top w:val="single" w:sz="4" w:space="0" w:color="auto"/>
              <w:left w:val="single" w:sz="4" w:space="0" w:color="auto"/>
            </w:tcBorders>
            <w:shd w:val="clear" w:color="auto" w:fill="B2B2B2"/>
          </w:tcPr>
          <w:p w:rsidR="000D720B" w:rsidRDefault="000D720B" w:rsidP="00D94B65">
            <w:pPr>
              <w:pStyle w:val="Other10"/>
              <w:jc w:val="center"/>
            </w:pPr>
            <w:r>
              <w:t>1.2</w:t>
            </w:r>
          </w:p>
        </w:tc>
        <w:tc>
          <w:tcPr>
            <w:tcW w:w="11061" w:type="dxa"/>
            <w:tcBorders>
              <w:top w:val="single" w:sz="4" w:space="0" w:color="auto"/>
              <w:left w:val="single" w:sz="4" w:space="0" w:color="auto"/>
              <w:right w:val="single" w:sz="4" w:space="0" w:color="auto"/>
            </w:tcBorders>
            <w:shd w:val="clear" w:color="auto" w:fill="FFFFFF"/>
            <w:vAlign w:val="bottom"/>
          </w:tcPr>
          <w:p w:rsidR="000D720B" w:rsidRDefault="000D720B" w:rsidP="00F14F78">
            <w:pPr>
              <w:pStyle w:val="Other10"/>
              <w:spacing w:line="266" w:lineRule="auto"/>
              <w:ind w:left="221" w:right="186"/>
              <w:jc w:val="both"/>
            </w:pPr>
            <w:r>
              <w:t>Pojazd musi być wyposażony w:</w:t>
            </w:r>
          </w:p>
          <w:p w:rsidR="000D720B" w:rsidRDefault="000D720B" w:rsidP="00F14F78">
            <w:pPr>
              <w:pStyle w:val="Other10"/>
              <w:spacing w:line="266" w:lineRule="auto"/>
              <w:ind w:left="221" w:right="186"/>
              <w:jc w:val="both"/>
            </w:pPr>
            <w:r>
              <w:t xml:space="preserve">- Na przedniej części dachu pojazdu dwa sygnały świetlne uprzywilejowane świecące na niebiesko montowane na magnes lub wpinane w gniazdo gwarantujące szybki i łatwy montaż/demontaż w technologii LED o wysokości min. 80mm, max. 100 mm, min. </w:t>
            </w:r>
            <w:r w:rsidR="00E12146">
              <w:t>25</w:t>
            </w:r>
            <w:r>
              <w:t xml:space="preserve"> LED w każdej lampie (dokładne sposób i miejsce montażu zostaną ustalone pomiędzy stronami na etapie realizacji zamówienia na wniosek Wykonawcy).</w:t>
            </w:r>
          </w:p>
        </w:tc>
        <w:tc>
          <w:tcPr>
            <w:tcW w:w="3490" w:type="dxa"/>
            <w:tcBorders>
              <w:top w:val="single" w:sz="4" w:space="0" w:color="auto"/>
              <w:left w:val="single" w:sz="4" w:space="0" w:color="auto"/>
              <w:right w:val="single" w:sz="4" w:space="0" w:color="auto"/>
            </w:tcBorders>
            <w:shd w:val="clear" w:color="auto" w:fill="FFFFFF"/>
          </w:tcPr>
          <w:p w:rsidR="000D720B" w:rsidRDefault="000D720B" w:rsidP="00D94B65">
            <w:pPr>
              <w:pStyle w:val="Other10"/>
              <w:spacing w:line="266" w:lineRule="auto"/>
              <w:jc w:val="both"/>
            </w:pPr>
          </w:p>
        </w:tc>
      </w:tr>
      <w:tr w:rsidR="00BD1E93" w:rsidTr="00E47EF8">
        <w:trPr>
          <w:trHeight w:val="57"/>
          <w:jc w:val="center"/>
        </w:trPr>
        <w:tc>
          <w:tcPr>
            <w:tcW w:w="470" w:type="dxa"/>
            <w:tcBorders>
              <w:top w:val="single" w:sz="4" w:space="0" w:color="auto"/>
              <w:left w:val="single" w:sz="4" w:space="0" w:color="auto"/>
            </w:tcBorders>
            <w:shd w:val="clear" w:color="auto" w:fill="B2B2B2"/>
          </w:tcPr>
          <w:p w:rsidR="000D720B" w:rsidRDefault="000D720B" w:rsidP="00D94B65">
            <w:pPr>
              <w:pStyle w:val="Other10"/>
              <w:jc w:val="center"/>
            </w:pPr>
            <w:r>
              <w:t>1.3</w:t>
            </w:r>
          </w:p>
        </w:tc>
        <w:tc>
          <w:tcPr>
            <w:tcW w:w="11061" w:type="dxa"/>
            <w:tcBorders>
              <w:top w:val="single" w:sz="4" w:space="0" w:color="auto"/>
              <w:left w:val="single" w:sz="4" w:space="0" w:color="auto"/>
              <w:right w:val="single" w:sz="4" w:space="0" w:color="auto"/>
            </w:tcBorders>
            <w:shd w:val="clear" w:color="auto" w:fill="FFFFFF"/>
            <w:vAlign w:val="bottom"/>
          </w:tcPr>
          <w:p w:rsidR="000D720B" w:rsidRDefault="000D720B" w:rsidP="00F14F78">
            <w:pPr>
              <w:pStyle w:val="Other10"/>
              <w:spacing w:line="305" w:lineRule="auto"/>
              <w:ind w:left="221" w:right="186"/>
              <w:jc w:val="both"/>
            </w:pPr>
            <w:r>
              <w:t xml:space="preserve">Urządzenie dźwiękowe (min. 3 modulowane tony zmieniane przyciskiem sygnału przy kierownicy) wyposażone w funkcję megafonu. Wzmacniacz o mocy </w:t>
            </w:r>
            <w:r w:rsidR="00E12146">
              <w:t xml:space="preserve"> dostosowanej do </w:t>
            </w:r>
            <w:r>
              <w:t xml:space="preserve"> głośnik</w:t>
            </w:r>
            <w:r w:rsidR="00E12146">
              <w:t xml:space="preserve">a </w:t>
            </w:r>
            <w:r>
              <w:t xml:space="preserve"> o mocy min 100 W - głośnik do montażu wpuszczanego w zderzaku lub w masce silnika pojazdu. Miejsce zamocowania sterownika i mikrofonu w kabinie zapewniające łatwy dostęp dla kierowcy. Szczegóły dotyczące miejsca montażu zostaną ustalone pomiędzy stronami na etapie realizacji zamówienia na wniosek Wykonawcy. Za zgodą Zamawiającego dopuszcza się równoważne rozwiązania techniczne zaproponowane przez Wykonawcę w trakcie realizacji zamówienia (wymaga to bezwzględnej zgody Zamawiającego). Wartość ciśnienia akustycznego w pojeździć (mierzona z poziomu fotela kierowcy), przy włączonej sygnalizacji dźwiękowej maksymalnie 85 dB (dotyczy wszystkich rodzajów </w:t>
            </w:r>
            <w:r>
              <w:lastRenderedPageBreak/>
              <w:t>sygnałów z wyłączeniem „AIR-HORN”).</w:t>
            </w:r>
          </w:p>
        </w:tc>
        <w:tc>
          <w:tcPr>
            <w:tcW w:w="3490" w:type="dxa"/>
            <w:tcBorders>
              <w:top w:val="single" w:sz="4" w:space="0" w:color="auto"/>
              <w:left w:val="single" w:sz="4" w:space="0" w:color="auto"/>
              <w:right w:val="single" w:sz="4" w:space="0" w:color="auto"/>
            </w:tcBorders>
            <w:shd w:val="clear" w:color="auto" w:fill="FFFFFF"/>
          </w:tcPr>
          <w:p w:rsidR="000D720B" w:rsidRDefault="000D720B" w:rsidP="00D94B65">
            <w:pPr>
              <w:pStyle w:val="Other10"/>
              <w:spacing w:line="305" w:lineRule="auto"/>
              <w:jc w:val="both"/>
            </w:pPr>
          </w:p>
        </w:tc>
      </w:tr>
      <w:tr w:rsidR="00BD1E93" w:rsidTr="00E47EF8">
        <w:trPr>
          <w:trHeight w:val="57"/>
          <w:jc w:val="center"/>
        </w:trPr>
        <w:tc>
          <w:tcPr>
            <w:tcW w:w="470" w:type="dxa"/>
            <w:tcBorders>
              <w:top w:val="single" w:sz="4" w:space="0" w:color="auto"/>
              <w:left w:val="single" w:sz="4" w:space="0" w:color="auto"/>
            </w:tcBorders>
            <w:shd w:val="clear" w:color="auto" w:fill="B2B2B2"/>
          </w:tcPr>
          <w:p w:rsidR="000D720B" w:rsidRDefault="000D720B" w:rsidP="00D94B65">
            <w:pPr>
              <w:pStyle w:val="Other10"/>
              <w:jc w:val="center"/>
            </w:pPr>
            <w:r>
              <w:lastRenderedPageBreak/>
              <w:t>1.4</w:t>
            </w:r>
          </w:p>
        </w:tc>
        <w:tc>
          <w:tcPr>
            <w:tcW w:w="11061" w:type="dxa"/>
            <w:tcBorders>
              <w:top w:val="single" w:sz="4" w:space="0" w:color="auto"/>
              <w:left w:val="single" w:sz="4" w:space="0" w:color="auto"/>
              <w:right w:val="single" w:sz="4" w:space="0" w:color="auto"/>
            </w:tcBorders>
            <w:shd w:val="clear" w:color="auto" w:fill="FFFFFF"/>
            <w:vAlign w:val="bottom"/>
          </w:tcPr>
          <w:p w:rsidR="000D720B" w:rsidRDefault="000D720B" w:rsidP="00F14F78">
            <w:pPr>
              <w:pStyle w:val="Other10"/>
              <w:spacing w:line="264" w:lineRule="auto"/>
              <w:ind w:left="221" w:right="186"/>
              <w:jc w:val="both"/>
            </w:pPr>
            <w:r>
              <w:t>Dodatkowe dwie lampy sygnalizacyjne kierunkowe zamontowane z przodu pojazdu. Każda lampa wyposażona w minimum 6 LED o mocy 2W każda Soczewka światła z bezbarwnym kloszem (przeźroczyste) świecące na niebiesko (dokładne sposób i miejsce montażu zostaną ustalone pomiędzy stronami na etapie realizacji zamówienia na wniosek Wykonawcy).</w:t>
            </w:r>
          </w:p>
        </w:tc>
        <w:tc>
          <w:tcPr>
            <w:tcW w:w="3490" w:type="dxa"/>
            <w:tcBorders>
              <w:top w:val="single" w:sz="4" w:space="0" w:color="auto"/>
              <w:left w:val="single" w:sz="4" w:space="0" w:color="auto"/>
              <w:right w:val="single" w:sz="4" w:space="0" w:color="auto"/>
            </w:tcBorders>
            <w:shd w:val="clear" w:color="auto" w:fill="FFFFFF"/>
          </w:tcPr>
          <w:p w:rsidR="000D720B" w:rsidRDefault="000D720B" w:rsidP="00D94B65">
            <w:pPr>
              <w:pStyle w:val="Other10"/>
              <w:spacing w:line="264" w:lineRule="auto"/>
              <w:jc w:val="both"/>
            </w:pPr>
          </w:p>
        </w:tc>
      </w:tr>
      <w:tr w:rsidR="00BD1E93" w:rsidTr="00E47EF8">
        <w:trPr>
          <w:trHeight w:val="57"/>
          <w:jc w:val="center"/>
        </w:trPr>
        <w:tc>
          <w:tcPr>
            <w:tcW w:w="470" w:type="dxa"/>
            <w:tcBorders>
              <w:top w:val="single" w:sz="4" w:space="0" w:color="auto"/>
              <w:left w:val="single" w:sz="4" w:space="0" w:color="auto"/>
            </w:tcBorders>
            <w:shd w:val="clear" w:color="auto" w:fill="B2B2B2"/>
          </w:tcPr>
          <w:p w:rsidR="000D720B" w:rsidRDefault="000D720B" w:rsidP="00D94B65">
            <w:pPr>
              <w:pStyle w:val="Other10"/>
              <w:jc w:val="center"/>
            </w:pPr>
            <w:r>
              <w:t>1.5</w:t>
            </w:r>
          </w:p>
        </w:tc>
        <w:tc>
          <w:tcPr>
            <w:tcW w:w="11061" w:type="dxa"/>
            <w:tcBorders>
              <w:top w:val="single" w:sz="4" w:space="0" w:color="auto"/>
              <w:left w:val="single" w:sz="4" w:space="0" w:color="auto"/>
              <w:right w:val="single" w:sz="4" w:space="0" w:color="auto"/>
            </w:tcBorders>
            <w:shd w:val="clear" w:color="auto" w:fill="FFFFFF"/>
            <w:vAlign w:val="bottom"/>
          </w:tcPr>
          <w:p w:rsidR="000D720B" w:rsidRDefault="000D720B" w:rsidP="00F14F78">
            <w:pPr>
              <w:pStyle w:val="Other10"/>
              <w:spacing w:line="266" w:lineRule="auto"/>
              <w:ind w:left="221" w:right="186"/>
              <w:jc w:val="both"/>
            </w:pPr>
            <w:r>
              <w:t>Dodatkowe dwie lampy sygnalizacyjne kierunkowe zamontowane z tyłu pojazdu, za szybą, w obudowach antyrefleksyjnych. Każda lampa wyposażona w minimum 6 LED</w:t>
            </w:r>
            <w:r w:rsidR="00F14F78">
              <w:t xml:space="preserve">, </w:t>
            </w:r>
            <w:r>
              <w:t>świecące na niebiesko (dokładne sposób i miejsce montażu zostaną ustalone pomiędzy stronami na etapie realizacji zamówienia na wniosek Wykonawcy).</w:t>
            </w:r>
          </w:p>
        </w:tc>
        <w:tc>
          <w:tcPr>
            <w:tcW w:w="3490" w:type="dxa"/>
            <w:tcBorders>
              <w:top w:val="single" w:sz="4" w:space="0" w:color="auto"/>
              <w:left w:val="single" w:sz="4" w:space="0" w:color="auto"/>
              <w:right w:val="single" w:sz="4" w:space="0" w:color="auto"/>
            </w:tcBorders>
            <w:shd w:val="clear" w:color="auto" w:fill="FFFFFF"/>
          </w:tcPr>
          <w:p w:rsidR="000D720B" w:rsidRDefault="000D720B" w:rsidP="00D94B65">
            <w:pPr>
              <w:pStyle w:val="Other10"/>
              <w:spacing w:line="266" w:lineRule="auto"/>
              <w:jc w:val="both"/>
            </w:pPr>
          </w:p>
        </w:tc>
      </w:tr>
      <w:tr w:rsidR="00BD1E93" w:rsidTr="00E47EF8">
        <w:trPr>
          <w:trHeight w:val="57"/>
          <w:jc w:val="center"/>
        </w:trPr>
        <w:tc>
          <w:tcPr>
            <w:tcW w:w="470" w:type="dxa"/>
            <w:tcBorders>
              <w:top w:val="single" w:sz="4" w:space="0" w:color="auto"/>
              <w:left w:val="single" w:sz="4" w:space="0" w:color="auto"/>
            </w:tcBorders>
            <w:shd w:val="clear" w:color="auto" w:fill="B2B2B2"/>
          </w:tcPr>
          <w:p w:rsidR="000D720B" w:rsidRDefault="000D720B" w:rsidP="00D94B65">
            <w:pPr>
              <w:pStyle w:val="Other10"/>
              <w:jc w:val="center"/>
            </w:pPr>
            <w:r>
              <w:t>1.6</w:t>
            </w:r>
          </w:p>
        </w:tc>
        <w:tc>
          <w:tcPr>
            <w:tcW w:w="11061" w:type="dxa"/>
            <w:tcBorders>
              <w:top w:val="single" w:sz="4" w:space="0" w:color="auto"/>
              <w:left w:val="single" w:sz="4" w:space="0" w:color="auto"/>
              <w:right w:val="single" w:sz="4" w:space="0" w:color="auto"/>
            </w:tcBorders>
            <w:shd w:val="clear" w:color="auto" w:fill="FFFFFF"/>
            <w:vAlign w:val="bottom"/>
          </w:tcPr>
          <w:p w:rsidR="000D720B" w:rsidRDefault="000D720B" w:rsidP="00F14F78">
            <w:pPr>
              <w:pStyle w:val="Other10"/>
              <w:spacing w:line="266" w:lineRule="auto"/>
              <w:ind w:left="221" w:right="186"/>
              <w:jc w:val="both"/>
            </w:pPr>
            <w:r>
              <w:t>Zmiany adaptacyjne pojazdu, realizowane przez wykonawcę dotyczące ewentualnej przebudowy, w zakresie montażu wyposażenia nie mogą powodować utraty ani ograniczenia uprawnień wynikających z fabrycznej gwarancji.</w:t>
            </w:r>
          </w:p>
        </w:tc>
        <w:tc>
          <w:tcPr>
            <w:tcW w:w="3490" w:type="dxa"/>
            <w:tcBorders>
              <w:top w:val="single" w:sz="4" w:space="0" w:color="auto"/>
              <w:left w:val="single" w:sz="4" w:space="0" w:color="auto"/>
              <w:right w:val="single" w:sz="4" w:space="0" w:color="auto"/>
            </w:tcBorders>
            <w:shd w:val="clear" w:color="auto" w:fill="FFFFFF"/>
          </w:tcPr>
          <w:p w:rsidR="000D720B" w:rsidRDefault="000D720B" w:rsidP="00D94B65">
            <w:pPr>
              <w:pStyle w:val="Other10"/>
              <w:spacing w:line="266" w:lineRule="auto"/>
              <w:jc w:val="both"/>
            </w:pPr>
          </w:p>
        </w:tc>
      </w:tr>
      <w:tr w:rsidR="00BD1E93" w:rsidTr="00E47EF8">
        <w:trPr>
          <w:trHeight w:val="57"/>
          <w:jc w:val="center"/>
        </w:trPr>
        <w:tc>
          <w:tcPr>
            <w:tcW w:w="470" w:type="dxa"/>
            <w:tcBorders>
              <w:top w:val="single" w:sz="4" w:space="0" w:color="auto"/>
              <w:left w:val="single" w:sz="4" w:space="0" w:color="auto"/>
            </w:tcBorders>
            <w:shd w:val="clear" w:color="auto" w:fill="B2B2B2"/>
            <w:vAlign w:val="bottom"/>
          </w:tcPr>
          <w:p w:rsidR="000D720B" w:rsidRDefault="000D720B" w:rsidP="00D94B65">
            <w:pPr>
              <w:pStyle w:val="Other10"/>
              <w:jc w:val="center"/>
            </w:pPr>
            <w:r>
              <w:t>1.7</w:t>
            </w:r>
          </w:p>
        </w:tc>
        <w:tc>
          <w:tcPr>
            <w:tcW w:w="11061" w:type="dxa"/>
            <w:tcBorders>
              <w:top w:val="single" w:sz="4" w:space="0" w:color="auto"/>
              <w:left w:val="single" w:sz="4" w:space="0" w:color="auto"/>
              <w:right w:val="single" w:sz="4" w:space="0" w:color="auto"/>
            </w:tcBorders>
            <w:shd w:val="clear" w:color="auto" w:fill="FFFFFF"/>
            <w:vAlign w:val="bottom"/>
          </w:tcPr>
          <w:p w:rsidR="000D720B" w:rsidRDefault="000D720B" w:rsidP="00F14F78">
            <w:pPr>
              <w:pStyle w:val="Other10"/>
              <w:ind w:left="221" w:right="186"/>
              <w:jc w:val="both"/>
            </w:pPr>
            <w:r>
              <w:t>Pojazd w kolorze srebrny metalik,</w:t>
            </w:r>
            <w:r w:rsidR="00E12146">
              <w:t xml:space="preserve"> biały lub czerwony - </w:t>
            </w:r>
            <w:r>
              <w:t xml:space="preserve"> nadwozie lakierowane fabrycznie przez producenta pojazdu bazowego.</w:t>
            </w:r>
          </w:p>
        </w:tc>
        <w:tc>
          <w:tcPr>
            <w:tcW w:w="3490" w:type="dxa"/>
            <w:tcBorders>
              <w:top w:val="single" w:sz="4" w:space="0" w:color="auto"/>
              <w:left w:val="single" w:sz="4" w:space="0" w:color="auto"/>
              <w:right w:val="single" w:sz="4" w:space="0" w:color="auto"/>
            </w:tcBorders>
            <w:shd w:val="clear" w:color="auto" w:fill="FFFFFF"/>
          </w:tcPr>
          <w:p w:rsidR="000D720B" w:rsidRDefault="000D720B" w:rsidP="00D94B65">
            <w:pPr>
              <w:pStyle w:val="Other10"/>
              <w:jc w:val="both"/>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tcPr>
          <w:p w:rsidR="000D720B" w:rsidRDefault="000D720B" w:rsidP="00D94B65">
            <w:pPr>
              <w:pStyle w:val="Other10"/>
              <w:jc w:val="center"/>
            </w:pPr>
            <w:r>
              <w:t>1.8</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E12146" w:rsidRDefault="00E12146" w:rsidP="00F14F78">
            <w:pPr>
              <w:pStyle w:val="Other10"/>
              <w:spacing w:line="262" w:lineRule="auto"/>
              <w:ind w:left="221" w:right="186"/>
              <w:jc w:val="both"/>
            </w:pPr>
            <w:r>
              <w:t>Wykonawca na własny koszt dostarczy  dokumenty</w:t>
            </w:r>
            <w:r w:rsidR="000D720B">
              <w:t xml:space="preserve"> niezbędn</w:t>
            </w:r>
            <w:r>
              <w:t>e</w:t>
            </w:r>
            <w:r w:rsidR="000D720B">
              <w:t xml:space="preserve"> do rejestracji jako uprzywilejowany</w:t>
            </w:r>
            <w:r>
              <w:t xml:space="preserve">. </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D94B65">
            <w:pPr>
              <w:pStyle w:val="Other10"/>
              <w:spacing w:line="262" w:lineRule="auto"/>
              <w:jc w:val="both"/>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tcPr>
          <w:p w:rsidR="000D720B" w:rsidRDefault="000D720B" w:rsidP="000D720B">
            <w:pPr>
              <w:pStyle w:val="Other10"/>
              <w:jc w:val="center"/>
            </w:pPr>
            <w:r>
              <w:t>1.9</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Default="000D720B" w:rsidP="00F14F78">
            <w:pPr>
              <w:pStyle w:val="Other10"/>
              <w:spacing w:line="262" w:lineRule="auto"/>
              <w:ind w:left="221" w:right="186"/>
              <w:jc w:val="both"/>
            </w:pPr>
            <w:r>
              <w:t>Oznakowanie pojazdu zgodne z Zarządzeniem nr 1 KG PSP z dnia 24 stycznia 2020r. w sprawie gospodarki transportowej w jednostkach organizacyjnych PSP (dokładne sposób i miejsce zostaną ustalone pomiędzy stronami na etapie realizacji zamówienia na wniosek Wykonawcy.</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spacing w:line="262" w:lineRule="auto"/>
              <w:jc w:val="both"/>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tcPr>
          <w:p w:rsidR="000D720B" w:rsidRDefault="000D720B" w:rsidP="000D720B">
            <w:pPr>
              <w:pStyle w:val="Other10"/>
              <w:jc w:val="center"/>
            </w:pPr>
            <w:r>
              <w:t>1.10</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Default="000D720B" w:rsidP="00F14F78">
            <w:pPr>
              <w:pStyle w:val="Other10"/>
              <w:spacing w:line="262" w:lineRule="auto"/>
              <w:ind w:left="221" w:right="186"/>
              <w:jc w:val="both"/>
            </w:pPr>
            <w:r>
              <w:t>Pojazd wyposażony w silnik produkowany seryjnie, o zapłonie samoczynnym z turbodoładowaniem, spełniający wymagania czystości spalin według normy min. EURO VI i mocy nie mniejszej niż 1</w:t>
            </w:r>
            <w:r w:rsidR="00E12146">
              <w:t>25</w:t>
            </w:r>
            <w:r>
              <w:t xml:space="preserve"> kW, o poj</w:t>
            </w:r>
            <w:r w:rsidR="000E199E">
              <w:t>.</w:t>
            </w:r>
            <w:r>
              <w:t xml:space="preserve"> min. </w:t>
            </w:r>
            <w:r w:rsidR="00E12146">
              <w:t>1,9</w:t>
            </w:r>
            <w:r>
              <w:t xml:space="preserve"> dm</w:t>
            </w:r>
            <w:r w:rsidR="00E12146">
              <w:rPr>
                <w:vertAlign w:val="superscript"/>
              </w:rPr>
              <w:t>3</w:t>
            </w:r>
            <w:r>
              <w:t>. Silnik ulokowany w przedniej części pojazdu.</w:t>
            </w:r>
          </w:p>
          <w:p w:rsidR="00446F37" w:rsidRDefault="00446F37" w:rsidP="00F14F78">
            <w:pPr>
              <w:pStyle w:val="Other10"/>
              <w:spacing w:line="262" w:lineRule="auto"/>
              <w:ind w:left="221" w:right="186"/>
              <w:jc w:val="both"/>
            </w:pPr>
          </w:p>
          <w:p w:rsidR="00446F37" w:rsidRDefault="00446F37" w:rsidP="00F14F78">
            <w:pPr>
              <w:pStyle w:val="Other10"/>
              <w:spacing w:line="262" w:lineRule="auto"/>
              <w:ind w:left="221" w:right="186"/>
              <w:jc w:val="both"/>
            </w:pPr>
          </w:p>
          <w:p w:rsidR="00446F37" w:rsidRDefault="00446F37" w:rsidP="00F14F78">
            <w:pPr>
              <w:pStyle w:val="Other10"/>
              <w:spacing w:line="262" w:lineRule="auto"/>
              <w:ind w:left="221" w:right="186"/>
              <w:jc w:val="both"/>
            </w:pPr>
          </w:p>
          <w:p w:rsidR="00446F37" w:rsidRDefault="00446F37" w:rsidP="00F14F78">
            <w:pPr>
              <w:pStyle w:val="Other10"/>
              <w:spacing w:line="262" w:lineRule="auto"/>
              <w:ind w:left="221" w:right="186"/>
              <w:jc w:val="both"/>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761BEB" w:rsidRPr="00761BEB" w:rsidRDefault="00761BEB" w:rsidP="00761BEB">
            <w:pPr>
              <w:pStyle w:val="Other10"/>
              <w:rPr>
                <w:b/>
                <w:bCs/>
              </w:rPr>
            </w:pPr>
            <w:r w:rsidRPr="00632C24">
              <w:rPr>
                <w:b/>
                <w:bCs/>
              </w:rPr>
              <w:t>Parametr punktowany.</w:t>
            </w:r>
          </w:p>
          <w:p w:rsidR="00E12146" w:rsidRDefault="00F14F78" w:rsidP="000D720B">
            <w:pPr>
              <w:pStyle w:val="Other10"/>
              <w:spacing w:line="262" w:lineRule="auto"/>
              <w:jc w:val="both"/>
            </w:pPr>
            <w:r>
              <w:t>Powyżej 125 kW-</w:t>
            </w:r>
            <w:r w:rsidR="00E12146">
              <w:t>130 kW</w:t>
            </w:r>
            <w:r w:rsidR="002B6730">
              <w:t xml:space="preserve">-  0 pkt   </w:t>
            </w:r>
          </w:p>
          <w:p w:rsidR="00E12146" w:rsidRDefault="00E12146" w:rsidP="000D720B">
            <w:pPr>
              <w:pStyle w:val="Other10"/>
              <w:spacing w:line="262" w:lineRule="auto"/>
              <w:jc w:val="both"/>
            </w:pPr>
            <w:r>
              <w:t>Do 140 k</w:t>
            </w:r>
            <w:r w:rsidR="002B6730">
              <w:t xml:space="preserve">W –    </w:t>
            </w:r>
            <w:r w:rsidR="00F14F78">
              <w:t>10</w:t>
            </w:r>
            <w:r w:rsidR="002B6730">
              <w:t xml:space="preserve"> pkt. </w:t>
            </w:r>
          </w:p>
          <w:p w:rsidR="00E12146" w:rsidRDefault="00E12146" w:rsidP="000D720B">
            <w:pPr>
              <w:pStyle w:val="Other10"/>
              <w:spacing w:line="262" w:lineRule="auto"/>
              <w:jc w:val="both"/>
            </w:pPr>
            <w:r>
              <w:t>Do 150  kW</w:t>
            </w:r>
            <w:r w:rsidR="002B6730">
              <w:t xml:space="preserve"> – 1</w:t>
            </w:r>
            <w:r w:rsidR="00F14F78">
              <w:t>5</w:t>
            </w:r>
            <w:r w:rsidR="002B6730">
              <w:t xml:space="preserve"> pkt.</w:t>
            </w:r>
          </w:p>
          <w:p w:rsidR="00F14F78" w:rsidRDefault="00F14F78" w:rsidP="000D720B">
            <w:pPr>
              <w:pStyle w:val="Other10"/>
              <w:spacing w:line="262" w:lineRule="auto"/>
              <w:jc w:val="both"/>
            </w:pPr>
            <w:r>
              <w:t xml:space="preserve">Powyżej  150  </w:t>
            </w:r>
            <w:proofErr w:type="spellStart"/>
            <w:r w:rsidR="00761BEB">
              <w:t>kW</w:t>
            </w:r>
            <w:proofErr w:type="spellEnd"/>
            <w:r w:rsidR="00761BEB">
              <w:t xml:space="preserve"> </w:t>
            </w:r>
            <w:r>
              <w:t>-20 pkt.</w:t>
            </w:r>
          </w:p>
          <w:p w:rsidR="00E12146" w:rsidRDefault="00E12146" w:rsidP="000D720B">
            <w:pPr>
              <w:pStyle w:val="Other10"/>
              <w:spacing w:line="262" w:lineRule="auto"/>
              <w:jc w:val="both"/>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tcPr>
          <w:p w:rsidR="000D720B" w:rsidRDefault="000D720B" w:rsidP="000D720B">
            <w:pPr>
              <w:pStyle w:val="Other10"/>
              <w:jc w:val="center"/>
            </w:pPr>
            <w:r>
              <w:t>1.11</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Default="000D720B" w:rsidP="00F14F78">
            <w:pPr>
              <w:pStyle w:val="Other10"/>
              <w:spacing w:line="262" w:lineRule="auto"/>
              <w:ind w:left="221" w:right="186"/>
              <w:jc w:val="both"/>
            </w:pPr>
            <w:r>
              <w:t>W pojeździć należy zastosować ogumienie bezdętkowe na stalowych lub aluminiowych felgach (rok produkcji nie starszy niż 202</w:t>
            </w:r>
            <w:r w:rsidR="00E12146">
              <w:t>2</w:t>
            </w:r>
            <w:r>
              <w:t>). W przypadku zaoferowania felg stalowych pojazd musi posiadać kołpaki. Pojazd wyposażony w pełnowymiarowe kolo zapasowe, przewożone w autobusie.</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spacing w:line="262" w:lineRule="auto"/>
              <w:jc w:val="both"/>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tcPr>
          <w:p w:rsidR="000D720B" w:rsidRDefault="000D720B" w:rsidP="000D720B">
            <w:pPr>
              <w:pStyle w:val="Other10"/>
              <w:jc w:val="center"/>
            </w:pPr>
            <w:r>
              <w:t>1.12</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Default="000D720B" w:rsidP="00F14F78">
            <w:pPr>
              <w:pStyle w:val="Other10"/>
              <w:ind w:left="221" w:right="186"/>
            </w:pPr>
            <w:r>
              <w:t>Pojazd wyposażony w:</w:t>
            </w:r>
          </w:p>
          <w:p w:rsidR="000D720B" w:rsidRDefault="000D720B" w:rsidP="00F14F78">
            <w:pPr>
              <w:pStyle w:val="Other10"/>
              <w:numPr>
                <w:ilvl w:val="0"/>
                <w:numId w:val="2"/>
              </w:numPr>
              <w:tabs>
                <w:tab w:val="left" w:pos="125"/>
              </w:tabs>
              <w:ind w:left="221" w:right="186"/>
            </w:pPr>
            <w:r>
              <w:t xml:space="preserve">z przodu pojazdu dwa reflektory zasadnicze. </w:t>
            </w:r>
          </w:p>
          <w:p w:rsidR="000D720B" w:rsidRDefault="000D720B" w:rsidP="00F14F78">
            <w:pPr>
              <w:pStyle w:val="Other10"/>
              <w:numPr>
                <w:ilvl w:val="0"/>
                <w:numId w:val="2"/>
              </w:numPr>
              <w:tabs>
                <w:tab w:val="left" w:pos="125"/>
              </w:tabs>
              <w:ind w:left="221" w:right="186"/>
            </w:pPr>
            <w:r>
              <w:t>lampy doświetlające pobocza przy skręcie pojazdu</w:t>
            </w:r>
          </w:p>
          <w:p w:rsidR="000D720B" w:rsidRDefault="000D720B" w:rsidP="00F14F78">
            <w:pPr>
              <w:pStyle w:val="Other10"/>
              <w:numPr>
                <w:ilvl w:val="0"/>
                <w:numId w:val="2"/>
              </w:numPr>
              <w:tabs>
                <w:tab w:val="left" w:pos="125"/>
              </w:tabs>
              <w:ind w:left="221" w:right="186"/>
            </w:pPr>
            <w:r>
              <w:t>z przodu i z tylu pojazdu światła przeciwmgielne</w:t>
            </w:r>
          </w:p>
          <w:p w:rsidR="000D720B" w:rsidRDefault="000D720B" w:rsidP="00F14F78">
            <w:pPr>
              <w:pStyle w:val="Other10"/>
              <w:spacing w:line="262" w:lineRule="auto"/>
              <w:ind w:left="221" w:right="186"/>
              <w:jc w:val="both"/>
            </w:pPr>
            <w:r>
              <w:t>z przodu pojazd musi być wyposażony w światła do jazdy dziennej typu LED.</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761BEB" w:rsidRPr="00761BEB" w:rsidRDefault="00761BEB" w:rsidP="000D720B">
            <w:pPr>
              <w:pStyle w:val="Other10"/>
              <w:rPr>
                <w:b/>
                <w:bCs/>
              </w:rPr>
            </w:pPr>
            <w:r w:rsidRPr="00632C24">
              <w:rPr>
                <w:b/>
                <w:bCs/>
              </w:rPr>
              <w:t>Parametr punktowany.</w:t>
            </w:r>
          </w:p>
          <w:p w:rsidR="00181F24" w:rsidRDefault="00E12146" w:rsidP="000D720B">
            <w:pPr>
              <w:pStyle w:val="Other10"/>
            </w:pPr>
            <w:r>
              <w:t>Reflektory</w:t>
            </w:r>
            <w:r w:rsidR="00B506F6">
              <w:t xml:space="preserve"> świ</w:t>
            </w:r>
            <w:r w:rsidR="00761BEB">
              <w:t>ate</w:t>
            </w:r>
            <w:r w:rsidR="00B506F6">
              <w:t>ł mijania</w:t>
            </w:r>
            <w:r w:rsidR="00181F24">
              <w:t xml:space="preserve"> fabryczne </w:t>
            </w:r>
          </w:p>
          <w:p w:rsidR="00B506F6" w:rsidRDefault="00B506F6" w:rsidP="000D720B">
            <w:pPr>
              <w:pStyle w:val="Other10"/>
            </w:pPr>
            <w:r>
              <w:t xml:space="preserve">Ksenonowe </w:t>
            </w:r>
            <w:r w:rsidR="00181F24">
              <w:t xml:space="preserve"> – 5 pkt.</w:t>
            </w:r>
          </w:p>
          <w:p w:rsidR="00B506F6" w:rsidRDefault="00B506F6" w:rsidP="000D720B">
            <w:pPr>
              <w:pStyle w:val="Other10"/>
            </w:pPr>
            <w:r>
              <w:t>L</w:t>
            </w:r>
            <w:r w:rsidR="00181F24">
              <w:t>ED– 10 pkt</w:t>
            </w:r>
          </w:p>
          <w:p w:rsidR="002B6730" w:rsidRDefault="002B6730" w:rsidP="000D720B">
            <w:pPr>
              <w:pStyle w:val="Other10"/>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vAlign w:val="bottom"/>
          </w:tcPr>
          <w:p w:rsidR="000D720B" w:rsidRDefault="000D720B" w:rsidP="000D720B">
            <w:pPr>
              <w:pStyle w:val="Other10"/>
              <w:jc w:val="center"/>
            </w:pPr>
            <w:r>
              <w:t>1.13</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Pr="00B506F6" w:rsidRDefault="000D720B" w:rsidP="00F14F78">
            <w:pPr>
              <w:pStyle w:val="Other10"/>
              <w:spacing w:line="262" w:lineRule="auto"/>
              <w:ind w:left="221" w:right="186"/>
              <w:jc w:val="both"/>
              <w:rPr>
                <w:vertAlign w:val="superscript"/>
              </w:rPr>
            </w:pPr>
            <w:r>
              <w:t>Pojemność zbiornika paliwa min. 90 dm</w:t>
            </w:r>
            <w:r w:rsidR="00B506F6">
              <w:rPr>
                <w:vertAlign w:val="superscript"/>
              </w:rPr>
              <w:t>2</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spacing w:line="262" w:lineRule="auto"/>
              <w:jc w:val="both"/>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vAlign w:val="bottom"/>
          </w:tcPr>
          <w:p w:rsidR="000D720B" w:rsidRDefault="000D720B" w:rsidP="000D720B">
            <w:pPr>
              <w:pStyle w:val="Other10"/>
              <w:jc w:val="center"/>
            </w:pPr>
            <w:r>
              <w:t>1.14</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Default="000D720B" w:rsidP="00F14F78">
            <w:pPr>
              <w:pStyle w:val="Other10"/>
              <w:spacing w:line="262" w:lineRule="auto"/>
              <w:ind w:left="221" w:right="186"/>
              <w:jc w:val="both"/>
            </w:pPr>
            <w:r>
              <w:t xml:space="preserve">Ilość miejsc: </w:t>
            </w:r>
            <w:r w:rsidR="00A06F54">
              <w:t xml:space="preserve">od </w:t>
            </w:r>
            <w:r>
              <w:t xml:space="preserve">19 + </w:t>
            </w:r>
            <w:r w:rsidR="00B506F6">
              <w:t>1</w:t>
            </w:r>
            <w:r>
              <w:t xml:space="preserve"> ( kierowca)</w:t>
            </w:r>
            <w:r w:rsidR="00A06F54">
              <w:t xml:space="preserve">  do 22 + 1</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spacing w:line="262" w:lineRule="auto"/>
              <w:jc w:val="both"/>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tcPr>
          <w:p w:rsidR="000D720B" w:rsidRDefault="000D720B" w:rsidP="000D720B">
            <w:pPr>
              <w:pStyle w:val="Other10"/>
              <w:jc w:val="center"/>
            </w:pPr>
            <w:r>
              <w:t>1.15</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Default="000D720B" w:rsidP="00F14F78">
            <w:pPr>
              <w:pStyle w:val="Other10"/>
              <w:spacing w:line="262" w:lineRule="auto"/>
              <w:ind w:left="221" w:right="186"/>
              <w:jc w:val="both"/>
            </w:pPr>
            <w:r>
              <w:t>Kolumna kierownicza z regulacją położenia w minimum dwóch płaszczyznach i blokadą. Wspomaganie układu kierowniczego. Kierownica wykończona skórą.</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spacing w:line="262" w:lineRule="auto"/>
              <w:jc w:val="both"/>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vAlign w:val="bottom"/>
          </w:tcPr>
          <w:p w:rsidR="000D720B" w:rsidRDefault="000D720B" w:rsidP="000D720B">
            <w:pPr>
              <w:pStyle w:val="Other10"/>
              <w:jc w:val="center"/>
            </w:pPr>
            <w:r>
              <w:t>1.16</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Default="000D720B" w:rsidP="00F14F78">
            <w:pPr>
              <w:pStyle w:val="Other10"/>
              <w:spacing w:line="262" w:lineRule="auto"/>
              <w:ind w:left="221" w:right="186"/>
              <w:jc w:val="both"/>
            </w:pPr>
            <w:r>
              <w:t>Dokumentacja i oznaczenia auta bazowego w języku polskim</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spacing w:line="262" w:lineRule="auto"/>
              <w:jc w:val="both"/>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tcPr>
          <w:p w:rsidR="000D720B" w:rsidRDefault="000D720B" w:rsidP="000D720B">
            <w:pPr>
              <w:pStyle w:val="Other10"/>
              <w:jc w:val="center"/>
            </w:pPr>
            <w:r>
              <w:t>1.17</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Default="000D720B" w:rsidP="00F14F78">
            <w:pPr>
              <w:pStyle w:val="Other10"/>
              <w:ind w:left="221" w:right="186"/>
            </w:pPr>
            <w:r>
              <w:t>Pojazd wyposażony co najmniej w:</w:t>
            </w:r>
          </w:p>
          <w:p w:rsidR="000D720B" w:rsidRDefault="000D720B" w:rsidP="00F14F78">
            <w:pPr>
              <w:pStyle w:val="Other10"/>
              <w:numPr>
                <w:ilvl w:val="0"/>
                <w:numId w:val="3"/>
              </w:numPr>
              <w:tabs>
                <w:tab w:val="left" w:pos="115"/>
              </w:tabs>
              <w:ind w:left="221" w:right="186"/>
            </w:pPr>
            <w:r>
              <w:t>tachograf cyfrowy,</w:t>
            </w:r>
          </w:p>
          <w:p w:rsidR="000D720B" w:rsidRDefault="000D720B" w:rsidP="00F14F78">
            <w:pPr>
              <w:pStyle w:val="Other10"/>
              <w:numPr>
                <w:ilvl w:val="0"/>
                <w:numId w:val="3"/>
              </w:numPr>
              <w:tabs>
                <w:tab w:val="left" w:pos="115"/>
              </w:tabs>
              <w:ind w:left="221" w:right="186"/>
            </w:pPr>
            <w:r>
              <w:t>tempomat ze sterowaniem w kierownicy lub kolumnie kierownicy,</w:t>
            </w:r>
          </w:p>
          <w:p w:rsidR="000D720B" w:rsidRDefault="000D720B" w:rsidP="00F14F78">
            <w:pPr>
              <w:pStyle w:val="Other10"/>
              <w:numPr>
                <w:ilvl w:val="0"/>
                <w:numId w:val="3"/>
              </w:numPr>
              <w:tabs>
                <w:tab w:val="left" w:pos="125"/>
              </w:tabs>
              <w:ind w:left="221" w:right="186"/>
            </w:pPr>
            <w:r>
              <w:t>asystent utrzymania pasa ruchu,</w:t>
            </w:r>
          </w:p>
          <w:p w:rsidR="000D720B" w:rsidRDefault="000D720B" w:rsidP="00F14F78">
            <w:pPr>
              <w:pStyle w:val="Other10"/>
              <w:numPr>
                <w:ilvl w:val="0"/>
                <w:numId w:val="3"/>
              </w:numPr>
              <w:tabs>
                <w:tab w:val="left" w:pos="120"/>
              </w:tabs>
              <w:ind w:left="221" w:right="186"/>
            </w:pPr>
            <w:r>
              <w:t>gniazdo USB z funkcją do ładowania np. telefonu komórkowego w przestrzeni kierowcy,</w:t>
            </w:r>
          </w:p>
          <w:p w:rsidR="000D720B" w:rsidRDefault="000D720B" w:rsidP="00F14F78">
            <w:pPr>
              <w:pStyle w:val="Other10"/>
              <w:numPr>
                <w:ilvl w:val="0"/>
                <w:numId w:val="3"/>
              </w:numPr>
              <w:tabs>
                <w:tab w:val="left" w:pos="125"/>
              </w:tabs>
              <w:ind w:left="221" w:right="186"/>
            </w:pPr>
            <w:r>
              <w:t>automatyczny układ włączania świateł,</w:t>
            </w:r>
          </w:p>
          <w:p w:rsidR="000D720B" w:rsidRDefault="000D720B" w:rsidP="00F14F78">
            <w:pPr>
              <w:pStyle w:val="Other10"/>
              <w:numPr>
                <w:ilvl w:val="0"/>
                <w:numId w:val="3"/>
              </w:numPr>
              <w:tabs>
                <w:tab w:val="left" w:pos="125"/>
              </w:tabs>
              <w:ind w:left="221" w:right="186"/>
            </w:pPr>
            <w:r>
              <w:lastRenderedPageBreak/>
              <w:t>asystent bocznego wiatru,</w:t>
            </w:r>
          </w:p>
          <w:p w:rsidR="000D720B" w:rsidRDefault="000D720B" w:rsidP="00F14F78">
            <w:pPr>
              <w:pStyle w:val="Other10"/>
              <w:numPr>
                <w:ilvl w:val="0"/>
                <w:numId w:val="3"/>
              </w:numPr>
              <w:tabs>
                <w:tab w:val="left" w:pos="125"/>
              </w:tabs>
              <w:ind w:left="221" w:right="186"/>
            </w:pPr>
            <w:r>
              <w:t xml:space="preserve">elektroniczny </w:t>
            </w:r>
            <w:proofErr w:type="spellStart"/>
            <w:r>
              <w:t>immobilizer</w:t>
            </w:r>
            <w:proofErr w:type="spellEnd"/>
            <w:r>
              <w:t>,</w:t>
            </w:r>
          </w:p>
          <w:p w:rsidR="000D720B" w:rsidRDefault="000D720B" w:rsidP="00F14F78">
            <w:pPr>
              <w:pStyle w:val="Other10"/>
              <w:numPr>
                <w:ilvl w:val="0"/>
                <w:numId w:val="3"/>
              </w:numPr>
              <w:tabs>
                <w:tab w:val="left" w:pos="120"/>
              </w:tabs>
              <w:ind w:left="221" w:right="186"/>
            </w:pPr>
            <w:r>
              <w:t>układ hamulcowy z systemem antypoślizgowym (ABS),</w:t>
            </w:r>
          </w:p>
          <w:p w:rsidR="000D720B" w:rsidRDefault="000D720B" w:rsidP="00F14F78">
            <w:pPr>
              <w:pStyle w:val="Other10"/>
              <w:spacing w:line="262" w:lineRule="auto"/>
              <w:ind w:left="221" w:right="186"/>
              <w:jc w:val="both"/>
            </w:pPr>
            <w:r>
              <w:t>poduszkę powietrzną kierowcy.</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tcPr>
          <w:p w:rsidR="000D720B" w:rsidRDefault="000D720B" w:rsidP="000D720B">
            <w:pPr>
              <w:pStyle w:val="Other10"/>
              <w:jc w:val="center"/>
            </w:pPr>
            <w:r>
              <w:lastRenderedPageBreak/>
              <w:t>1.18</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Default="000D720B" w:rsidP="00F14F78">
            <w:pPr>
              <w:pStyle w:val="Other10"/>
              <w:spacing w:line="262" w:lineRule="auto"/>
              <w:ind w:left="221" w:right="186"/>
              <w:jc w:val="both"/>
            </w:pPr>
            <w:r>
              <w:t xml:space="preserve">Pojazd wyposażony w kamerę monitorującą strefę martwą (niewidoczną dla kierowcy) z tylu pojazdu. Kamera powinna być przystosowana do pracy w każdych warunkach atmosferycznych mogących wystąpić na terenie Polski. Obraz z kamery cofania wyświetlany na desce rozdzielczej </w:t>
            </w:r>
            <w:r w:rsidR="00B506F6">
              <w:t>–</w:t>
            </w:r>
            <w:r>
              <w:t xml:space="preserve"> wyświetlacz</w:t>
            </w:r>
            <w:r w:rsidR="00B506F6">
              <w:t xml:space="preserve">fabryczny </w:t>
            </w:r>
            <w:r>
              <w:t xml:space="preserve"> o przekątnej min. </w:t>
            </w:r>
            <w:r w:rsidR="00B506F6">
              <w:t xml:space="preserve">9 </w:t>
            </w:r>
            <w:r>
              <w:t>". Kamera uruchamiana automatycznie po załączeniu biegu wstecznego.</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spacing w:line="262" w:lineRule="auto"/>
              <w:jc w:val="both"/>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tcPr>
          <w:p w:rsidR="000D720B" w:rsidRDefault="000D720B" w:rsidP="000D720B">
            <w:pPr>
              <w:pStyle w:val="Other10"/>
              <w:jc w:val="center"/>
            </w:pPr>
            <w:r>
              <w:t>1.19</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Default="000D720B" w:rsidP="00F14F78">
            <w:pPr>
              <w:pStyle w:val="Other10"/>
              <w:spacing w:line="262" w:lineRule="auto"/>
              <w:ind w:left="221" w:right="186"/>
              <w:jc w:val="both"/>
            </w:pPr>
            <w:r>
              <w:t>Komputer pokładowy z funkcją określania co najmniej: temperatury powietrza na zewnątrz, średniego zużycia paliwa, dystansu możliwego do pokonania na paliwie znajdującym się w zbiorniku.</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spacing w:line="262" w:lineRule="auto"/>
              <w:jc w:val="both"/>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tcPr>
          <w:p w:rsidR="000D720B" w:rsidRDefault="000D720B" w:rsidP="000D720B">
            <w:pPr>
              <w:pStyle w:val="Other10"/>
              <w:jc w:val="center"/>
            </w:pPr>
            <w:r>
              <w:t>1.20</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Pr="00A06F54" w:rsidRDefault="000D720B" w:rsidP="00F14F78">
            <w:pPr>
              <w:pStyle w:val="Other10"/>
              <w:ind w:left="221" w:right="186"/>
            </w:pPr>
            <w:r w:rsidRPr="00A06F54">
              <w:t>Gabaryty pojazdu nie większe niż:</w:t>
            </w:r>
          </w:p>
          <w:p w:rsidR="000D720B" w:rsidRPr="00A06F54" w:rsidRDefault="000D720B" w:rsidP="00F14F78">
            <w:pPr>
              <w:pStyle w:val="Other10"/>
              <w:numPr>
                <w:ilvl w:val="0"/>
                <w:numId w:val="4"/>
              </w:numPr>
              <w:tabs>
                <w:tab w:val="left" w:pos="125"/>
              </w:tabs>
              <w:ind w:left="221" w:right="186"/>
            </w:pPr>
            <w:r w:rsidRPr="00A06F54">
              <w:t>dopuszczalna długość pojazdu od 7800mm.</w:t>
            </w:r>
          </w:p>
          <w:p w:rsidR="000D720B" w:rsidRPr="00A06F54" w:rsidRDefault="000D720B" w:rsidP="00F14F78">
            <w:pPr>
              <w:pStyle w:val="Other10"/>
              <w:numPr>
                <w:ilvl w:val="0"/>
                <w:numId w:val="4"/>
              </w:numPr>
              <w:tabs>
                <w:tab w:val="left" w:pos="120"/>
              </w:tabs>
              <w:ind w:left="221" w:right="186"/>
            </w:pPr>
            <w:r w:rsidRPr="00A06F54">
              <w:t>wysokość max. 3000 mm (bez sygnalizacji świetlnej dodatkowej i anten)</w:t>
            </w:r>
          </w:p>
          <w:p w:rsidR="000D720B" w:rsidRPr="00A06F54" w:rsidRDefault="000D720B" w:rsidP="00F14F78">
            <w:pPr>
              <w:pStyle w:val="Other10"/>
              <w:numPr>
                <w:ilvl w:val="0"/>
                <w:numId w:val="4"/>
              </w:numPr>
              <w:tabs>
                <w:tab w:val="left" w:pos="125"/>
              </w:tabs>
              <w:ind w:left="221" w:right="186"/>
            </w:pPr>
            <w:r w:rsidRPr="00A06F54">
              <w:t xml:space="preserve">dopuszczalna masa całkowita pojazdu (5000kg - </w:t>
            </w:r>
            <w:r w:rsidR="00A06F54" w:rsidRPr="00A06F54">
              <w:t>60</w:t>
            </w:r>
            <w:r w:rsidRPr="00A06F54">
              <w:t>00kg)</w:t>
            </w:r>
          </w:p>
          <w:p w:rsidR="000D720B" w:rsidRDefault="00A06F54" w:rsidP="00F14F78">
            <w:pPr>
              <w:pStyle w:val="Other10"/>
              <w:spacing w:line="262" w:lineRule="auto"/>
              <w:ind w:left="221" w:right="186"/>
              <w:jc w:val="both"/>
            </w:pPr>
            <w:r w:rsidRPr="00A06F54">
              <w:t xml:space="preserve">- </w:t>
            </w:r>
            <w:r w:rsidR="000D720B" w:rsidRPr="00A06F54">
              <w:t>minimalny rozstaw osi min. 4300mm.</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tcPr>
          <w:p w:rsidR="000D720B" w:rsidRDefault="000D720B" w:rsidP="000D720B">
            <w:pPr>
              <w:pStyle w:val="Other10"/>
              <w:jc w:val="center"/>
            </w:pPr>
            <w:r>
              <w:t>1.21</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Default="000D720B" w:rsidP="00F14F78">
            <w:pPr>
              <w:pStyle w:val="Other10"/>
              <w:ind w:left="221" w:right="186"/>
            </w:pPr>
            <w:r>
              <w:t>Wysokość wnętrza w przejściu min. 18</w:t>
            </w:r>
            <w:r w:rsidR="00B506F6">
              <w:t>4</w:t>
            </w:r>
            <w:r>
              <w:t>0 mm w najmniej korzystnym punkcie (bez stopnia wejściowego na fotele mierzona w najmniej korzystnym miejscu).</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vAlign w:val="bottom"/>
          </w:tcPr>
          <w:p w:rsidR="000D720B" w:rsidRDefault="000D720B" w:rsidP="000D720B">
            <w:pPr>
              <w:pStyle w:val="Other10"/>
              <w:jc w:val="center"/>
            </w:pPr>
            <w:r>
              <w:t>1.22</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Default="000D720B" w:rsidP="00F14F78">
            <w:pPr>
              <w:pStyle w:val="Other10"/>
              <w:ind w:left="221" w:right="186"/>
            </w:pPr>
            <w:r>
              <w:t>Instalacja elektryczna wyposażona w łatwo dostępny główny wyłącznik prądu.</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vAlign w:val="bottom"/>
          </w:tcPr>
          <w:p w:rsidR="000D720B" w:rsidRDefault="000D720B" w:rsidP="000D720B">
            <w:pPr>
              <w:pStyle w:val="Other10"/>
              <w:jc w:val="center"/>
            </w:pPr>
            <w:r>
              <w:rPr>
                <w:b/>
                <w:bCs/>
                <w:sz w:val="24"/>
                <w:szCs w:val="24"/>
              </w:rPr>
              <w:t>2</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Default="000D720B" w:rsidP="00F14F78">
            <w:pPr>
              <w:pStyle w:val="Other10"/>
              <w:ind w:left="221" w:right="186"/>
            </w:pPr>
            <w:r>
              <w:rPr>
                <w:b/>
                <w:bCs/>
                <w:sz w:val="26"/>
                <w:szCs w:val="26"/>
              </w:rPr>
              <w:t>PODWOZIE/NADWOZIE</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rPr>
                <w:b/>
                <w:bCs/>
                <w:sz w:val="26"/>
                <w:szCs w:val="26"/>
              </w:rPr>
            </w:pPr>
          </w:p>
        </w:tc>
      </w:tr>
      <w:tr w:rsidR="00BD1E93" w:rsidTr="0016756B">
        <w:trPr>
          <w:trHeight w:val="57"/>
          <w:jc w:val="center"/>
        </w:trPr>
        <w:tc>
          <w:tcPr>
            <w:tcW w:w="470" w:type="dxa"/>
            <w:tcBorders>
              <w:top w:val="single" w:sz="4" w:space="0" w:color="auto"/>
              <w:left w:val="single" w:sz="4" w:space="0" w:color="auto"/>
              <w:bottom w:val="single" w:sz="4" w:space="0" w:color="auto"/>
            </w:tcBorders>
            <w:shd w:val="clear" w:color="auto" w:fill="B2B2B2"/>
          </w:tcPr>
          <w:p w:rsidR="000D720B" w:rsidRDefault="000D720B" w:rsidP="0016756B">
            <w:pPr>
              <w:pStyle w:val="Other10"/>
              <w:jc w:val="center"/>
              <w:rPr>
                <w:b/>
                <w:bCs/>
                <w:sz w:val="24"/>
                <w:szCs w:val="24"/>
              </w:rPr>
            </w:pPr>
            <w:r>
              <w:t>2.1</w:t>
            </w:r>
          </w:p>
        </w:tc>
        <w:tc>
          <w:tcPr>
            <w:tcW w:w="11061"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16756B">
            <w:pPr>
              <w:pStyle w:val="Other10"/>
              <w:ind w:left="221" w:right="186"/>
              <w:rPr>
                <w:b/>
                <w:bCs/>
                <w:sz w:val="26"/>
                <w:szCs w:val="26"/>
              </w:rPr>
            </w:pPr>
            <w:r>
              <w:t>Pojazd wyposażony w dwie osie w układzie napędowym 4x4 lub 4x2.</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632C24" w:rsidP="000D720B">
            <w:pPr>
              <w:pStyle w:val="Other10"/>
              <w:rPr>
                <w:b/>
                <w:bCs/>
              </w:rPr>
            </w:pPr>
            <w:r w:rsidRPr="00632C24">
              <w:rPr>
                <w:b/>
                <w:bCs/>
              </w:rPr>
              <w:t>Parametr punktowany.</w:t>
            </w:r>
          </w:p>
          <w:p w:rsidR="0016756B" w:rsidRPr="0016756B" w:rsidRDefault="0016756B" w:rsidP="0016756B">
            <w:pPr>
              <w:pStyle w:val="Other10"/>
              <w:rPr>
                <w:b/>
                <w:bCs/>
              </w:rPr>
            </w:pPr>
            <w:r w:rsidRPr="0016756B">
              <w:rPr>
                <w:b/>
                <w:bCs/>
              </w:rPr>
              <w:t xml:space="preserve">Napęd 4x2  –0 pkt. </w:t>
            </w:r>
          </w:p>
          <w:p w:rsidR="008A7304" w:rsidRPr="00632C24" w:rsidRDefault="0016756B" w:rsidP="000D720B">
            <w:pPr>
              <w:pStyle w:val="Other10"/>
              <w:rPr>
                <w:b/>
                <w:bCs/>
              </w:rPr>
            </w:pPr>
            <w:r w:rsidRPr="0016756B">
              <w:rPr>
                <w:b/>
                <w:bCs/>
              </w:rPr>
              <w:t>Napęd 4x4  – 10 pkt.</w:t>
            </w: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vAlign w:val="bottom"/>
          </w:tcPr>
          <w:p w:rsidR="000D720B" w:rsidRDefault="000D720B" w:rsidP="000D720B">
            <w:pPr>
              <w:pStyle w:val="Other10"/>
              <w:jc w:val="center"/>
            </w:pPr>
            <w:r>
              <w:t>2.2</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Default="000D720B" w:rsidP="00F14F78">
            <w:pPr>
              <w:pStyle w:val="Other10"/>
              <w:ind w:left="221" w:right="186"/>
            </w:pPr>
            <w:r>
              <w:t>Skrzynia biegów automatyczna, bieg wsteczny.</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tcPr>
          <w:p w:rsidR="000D720B" w:rsidRDefault="000D720B" w:rsidP="000D720B">
            <w:pPr>
              <w:pStyle w:val="Other10"/>
              <w:jc w:val="center"/>
            </w:pPr>
            <w:r>
              <w:t>2.3</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Default="000D720B" w:rsidP="00F14F78">
            <w:pPr>
              <w:pStyle w:val="Other10"/>
              <w:spacing w:line="266" w:lineRule="auto"/>
              <w:ind w:left="221" w:right="186"/>
            </w:pPr>
            <w:r>
              <w:t>Łączna ilość drzwi w pojeździć max. 3:</w:t>
            </w:r>
          </w:p>
          <w:p w:rsidR="000D720B" w:rsidRDefault="000D720B" w:rsidP="00F14F78">
            <w:pPr>
              <w:pStyle w:val="Other10"/>
              <w:numPr>
                <w:ilvl w:val="0"/>
                <w:numId w:val="6"/>
              </w:numPr>
              <w:tabs>
                <w:tab w:val="left" w:pos="120"/>
              </w:tabs>
              <w:spacing w:line="266" w:lineRule="auto"/>
              <w:ind w:left="221" w:right="186"/>
            </w:pPr>
            <w:r>
              <w:t>kierowcy po lewej stronie,</w:t>
            </w:r>
          </w:p>
          <w:p w:rsidR="000D720B" w:rsidRDefault="000D720B" w:rsidP="00F14F78">
            <w:pPr>
              <w:pStyle w:val="Other10"/>
              <w:numPr>
                <w:ilvl w:val="0"/>
                <w:numId w:val="6"/>
              </w:numPr>
              <w:tabs>
                <w:tab w:val="left" w:pos="139"/>
              </w:tabs>
              <w:spacing w:line="266" w:lineRule="auto"/>
              <w:ind w:left="221" w:right="186"/>
            </w:pPr>
            <w:r>
              <w:t>główne drzwi do przedziału pasażerskiego po prawej stronie z podwójnie obniżonym stopniem, w przedniej części pojazdu, drzwi tylne dwuskrzydłowe, o kącie otwarcia min. 180°</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spacing w:line="266" w:lineRule="auto"/>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tcPr>
          <w:p w:rsidR="000D720B" w:rsidRDefault="000D720B" w:rsidP="000D720B">
            <w:pPr>
              <w:pStyle w:val="Other10"/>
              <w:jc w:val="center"/>
            </w:pPr>
            <w:r>
              <w:t>2.</w:t>
            </w:r>
            <w:r w:rsidR="00E47EF8">
              <w:t>4</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Default="000D720B" w:rsidP="00F14F78">
            <w:pPr>
              <w:pStyle w:val="Other10"/>
              <w:spacing w:line="266" w:lineRule="auto"/>
              <w:ind w:left="221" w:right="186"/>
            </w:pPr>
            <w:r>
              <w:t>Pojazd wyposażony w części pasażerskiejw szyby boczne zewnętrzne podwójne, przyciemn</w:t>
            </w:r>
            <w:r w:rsidRPr="00A06F54">
              <w:t xml:space="preserve">iane - panoramiczne </w:t>
            </w:r>
            <w:r w:rsidR="00A06F54">
              <w:t xml:space="preserve"> imitujące z zewnątrz  brak  słupków konstrukcyjnych  pojaz</w:t>
            </w:r>
            <w:r w:rsidR="002B6730">
              <w:t>d</w:t>
            </w:r>
            <w:r w:rsidR="00A06F54">
              <w:t xml:space="preserve">u </w:t>
            </w:r>
            <w:r w:rsidRPr="00A06F54">
              <w:t>.</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spacing w:line="266" w:lineRule="auto"/>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tcPr>
          <w:p w:rsidR="000D720B" w:rsidRDefault="000D720B" w:rsidP="000D720B">
            <w:pPr>
              <w:pStyle w:val="Other10"/>
              <w:jc w:val="center"/>
            </w:pPr>
            <w:r>
              <w:t>2.</w:t>
            </w:r>
            <w:r w:rsidR="00E47EF8">
              <w:t>5</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Default="000D720B" w:rsidP="00F14F78">
            <w:pPr>
              <w:pStyle w:val="Other10"/>
              <w:ind w:left="221" w:right="186"/>
            </w:pPr>
            <w:r>
              <w:t>Pojazd wyposażony minimum w:</w:t>
            </w:r>
          </w:p>
          <w:p w:rsidR="000D720B" w:rsidRDefault="000D720B" w:rsidP="00F14F78">
            <w:pPr>
              <w:pStyle w:val="Other10"/>
              <w:numPr>
                <w:ilvl w:val="0"/>
                <w:numId w:val="9"/>
              </w:numPr>
              <w:tabs>
                <w:tab w:val="left" w:pos="125"/>
              </w:tabs>
              <w:ind w:left="221" w:right="186"/>
            </w:pPr>
            <w:r>
              <w:t>elektrycznie sterowane i podgrzewane lusterka boczne z funkcją składania elektrycznego.</w:t>
            </w:r>
          </w:p>
          <w:p w:rsidR="000D720B" w:rsidRDefault="000D720B" w:rsidP="00F14F78">
            <w:pPr>
              <w:pStyle w:val="Other10"/>
              <w:numPr>
                <w:ilvl w:val="0"/>
                <w:numId w:val="9"/>
              </w:numPr>
              <w:tabs>
                <w:tab w:val="left" w:pos="125"/>
              </w:tabs>
              <w:ind w:left="221" w:right="186"/>
            </w:pPr>
            <w:r>
              <w:t>lusterko wsteczne wewnętrzne,</w:t>
            </w:r>
          </w:p>
          <w:p w:rsidR="000D720B" w:rsidRDefault="000D720B" w:rsidP="00F14F78">
            <w:pPr>
              <w:pStyle w:val="Other10"/>
              <w:numPr>
                <w:ilvl w:val="0"/>
                <w:numId w:val="9"/>
              </w:numPr>
              <w:tabs>
                <w:tab w:val="left" w:pos="130"/>
              </w:tabs>
              <w:ind w:left="221" w:right="186"/>
            </w:pPr>
            <w:r>
              <w:t>sygnalizację dźwiękową włączonego biegu wstecznego,</w:t>
            </w:r>
          </w:p>
          <w:p w:rsidR="000D720B" w:rsidRDefault="000D720B" w:rsidP="00F14F78">
            <w:pPr>
              <w:pStyle w:val="Other10"/>
              <w:numPr>
                <w:ilvl w:val="0"/>
                <w:numId w:val="9"/>
              </w:numPr>
              <w:tabs>
                <w:tab w:val="left" w:pos="125"/>
              </w:tabs>
              <w:ind w:left="221" w:right="186"/>
            </w:pPr>
            <w:r>
              <w:t>chlapacze tylne i przednie,</w:t>
            </w:r>
          </w:p>
          <w:p w:rsidR="000E199E" w:rsidRDefault="000D720B" w:rsidP="00F14F78">
            <w:pPr>
              <w:pStyle w:val="Other10"/>
              <w:numPr>
                <w:ilvl w:val="0"/>
                <w:numId w:val="9"/>
              </w:numPr>
              <w:tabs>
                <w:tab w:val="left" w:pos="120"/>
              </w:tabs>
              <w:ind w:left="221" w:right="186"/>
            </w:pPr>
            <w:r>
              <w:t>gniazdo  12V zlokalizowane w przedziale kierowcy,</w:t>
            </w:r>
          </w:p>
          <w:p w:rsidR="000D720B" w:rsidRDefault="00B506F6" w:rsidP="00F14F78">
            <w:pPr>
              <w:pStyle w:val="Other10"/>
              <w:tabs>
                <w:tab w:val="left" w:pos="120"/>
              </w:tabs>
              <w:ind w:left="221" w:right="186"/>
            </w:pPr>
            <w:r>
              <w:t xml:space="preserve">- </w:t>
            </w:r>
            <w:r w:rsidR="000D720B">
              <w:t>czujnik deszczu.</w:t>
            </w:r>
          </w:p>
          <w:p w:rsidR="00B506F6" w:rsidRDefault="00B506F6" w:rsidP="00F14F78">
            <w:pPr>
              <w:pStyle w:val="Other10"/>
              <w:spacing w:line="266" w:lineRule="auto"/>
              <w:ind w:left="221" w:right="186"/>
            </w:pPr>
            <w:r>
              <w:t>- Hak  holowniczy  kulowy  wraz z  instalacja elektryczną.</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tcPr>
          <w:p w:rsidR="000D720B" w:rsidRDefault="000D720B" w:rsidP="000D720B">
            <w:pPr>
              <w:pStyle w:val="Other10"/>
              <w:jc w:val="center"/>
            </w:pPr>
            <w:r>
              <w:t>2.</w:t>
            </w:r>
            <w:r w:rsidR="00E47EF8">
              <w:t>6</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Default="000D720B" w:rsidP="00F14F78">
            <w:pPr>
              <w:pStyle w:val="Other10"/>
              <w:spacing w:line="266" w:lineRule="auto"/>
              <w:ind w:left="221" w:right="186"/>
            </w:pPr>
            <w:r>
              <w:t>Wnętrze pojazdu klimatyzowane:</w:t>
            </w:r>
          </w:p>
          <w:p w:rsidR="000D720B" w:rsidRDefault="000D720B" w:rsidP="00F14F78">
            <w:pPr>
              <w:pStyle w:val="Other10"/>
              <w:numPr>
                <w:ilvl w:val="0"/>
                <w:numId w:val="10"/>
              </w:numPr>
              <w:tabs>
                <w:tab w:val="left" w:pos="139"/>
              </w:tabs>
              <w:spacing w:line="266" w:lineRule="auto"/>
              <w:ind w:left="221" w:right="186"/>
            </w:pPr>
            <w:r>
              <w:t>klimatyzacja dla przedziału pasażerskiego automatyczna lub półautomatyczna sterowana z przedziału kierowcy, montowana na dachu, o mocy min. l</w:t>
            </w:r>
            <w:r w:rsidR="00B506F6">
              <w:t xml:space="preserve">0 </w:t>
            </w:r>
            <w:r>
              <w:t>kW, z rozprowadzeniem nawiewu w półkach bagażowych,</w:t>
            </w:r>
          </w:p>
          <w:p w:rsidR="000D720B" w:rsidRDefault="000D720B" w:rsidP="00F14F78">
            <w:pPr>
              <w:pStyle w:val="Other10"/>
              <w:ind w:left="221" w:right="186"/>
            </w:pPr>
            <w:r>
              <w:t>oddzielna klimatyzacja w przedziale kierowcy.</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spacing w:line="266" w:lineRule="auto"/>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vAlign w:val="bottom"/>
          </w:tcPr>
          <w:p w:rsidR="000D720B" w:rsidRDefault="000D720B" w:rsidP="000D720B">
            <w:pPr>
              <w:pStyle w:val="Other10"/>
              <w:jc w:val="center"/>
            </w:pPr>
            <w:r>
              <w:lastRenderedPageBreak/>
              <w:t>2.</w:t>
            </w:r>
            <w:r w:rsidR="00E47EF8">
              <w:t>7</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Default="000D720B" w:rsidP="00F14F78">
            <w:pPr>
              <w:pStyle w:val="Other10"/>
              <w:spacing w:line="266" w:lineRule="auto"/>
              <w:ind w:left="221" w:right="186"/>
            </w:pPr>
            <w:r>
              <w:t>Akumulator o pojemność zapewniającej prawidłowe funkcjonowanie wszystkich systemów pojazdu.</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spacing w:line="266" w:lineRule="auto"/>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vAlign w:val="bottom"/>
          </w:tcPr>
          <w:p w:rsidR="000D720B" w:rsidRDefault="000D720B" w:rsidP="000D720B">
            <w:pPr>
              <w:pStyle w:val="Other10"/>
              <w:jc w:val="center"/>
            </w:pPr>
            <w:r>
              <w:t>2.</w:t>
            </w:r>
            <w:r w:rsidR="00E47EF8">
              <w:t>8</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Default="000D720B" w:rsidP="00F14F78">
            <w:pPr>
              <w:pStyle w:val="Other10"/>
              <w:spacing w:line="266" w:lineRule="auto"/>
              <w:ind w:left="221" w:right="186"/>
            </w:pPr>
            <w:r>
              <w:t xml:space="preserve">Radio samochodowe </w:t>
            </w:r>
            <w:r w:rsidR="00881C10">
              <w:t xml:space="preserve">fabryczne </w:t>
            </w:r>
            <w:r>
              <w:t>i kompletem głośników również w przedziale pasażerskim</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spacing w:line="266" w:lineRule="auto"/>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vAlign w:val="bottom"/>
          </w:tcPr>
          <w:p w:rsidR="000D720B" w:rsidRDefault="000D720B" w:rsidP="000D720B">
            <w:pPr>
              <w:pStyle w:val="Other10"/>
              <w:jc w:val="center"/>
            </w:pPr>
            <w:r>
              <w:t>2.</w:t>
            </w:r>
            <w:r w:rsidR="00E47EF8">
              <w:t>9</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Default="000D720B" w:rsidP="00F14F78">
            <w:pPr>
              <w:pStyle w:val="Other10"/>
              <w:spacing w:line="266" w:lineRule="auto"/>
              <w:ind w:left="221" w:right="186"/>
            </w:pPr>
            <w:r>
              <w:t>Pojazd wyposażony w centralny zamek otwierany za pomocą przycisków w kluczyku</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spacing w:line="266" w:lineRule="auto"/>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tcPr>
          <w:p w:rsidR="000D720B" w:rsidRDefault="000D720B" w:rsidP="000D720B">
            <w:pPr>
              <w:pStyle w:val="Other10"/>
              <w:jc w:val="center"/>
            </w:pPr>
            <w:r>
              <w:t>2.1</w:t>
            </w:r>
            <w:r w:rsidR="00E47EF8">
              <w:t>0</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Default="000D720B" w:rsidP="00F14F78">
            <w:pPr>
              <w:pStyle w:val="Other10"/>
              <w:ind w:left="221" w:right="186"/>
            </w:pPr>
            <w:r>
              <w:t>Dodatkowe oświetlenie LED uruchamiane z przedziału kierowcy:</w:t>
            </w:r>
          </w:p>
          <w:p w:rsidR="000D720B" w:rsidRDefault="000D720B" w:rsidP="00F14F78">
            <w:pPr>
              <w:pStyle w:val="Other10"/>
              <w:numPr>
                <w:ilvl w:val="0"/>
                <w:numId w:val="11"/>
              </w:numPr>
              <w:tabs>
                <w:tab w:val="left" w:pos="115"/>
              </w:tabs>
              <w:ind w:left="221" w:right="186"/>
            </w:pPr>
            <w:r>
              <w:t>wewnątrz półek na bagaże,</w:t>
            </w:r>
          </w:p>
          <w:p w:rsidR="000D720B" w:rsidRDefault="000D720B" w:rsidP="00F14F78">
            <w:pPr>
              <w:pStyle w:val="Other10"/>
              <w:numPr>
                <w:ilvl w:val="0"/>
                <w:numId w:val="11"/>
              </w:numPr>
              <w:tabs>
                <w:tab w:val="left" w:pos="125"/>
              </w:tabs>
              <w:ind w:left="221" w:right="186"/>
            </w:pPr>
            <w:r>
              <w:t>spodu półek,</w:t>
            </w:r>
          </w:p>
          <w:p w:rsidR="000D720B" w:rsidRDefault="000D720B" w:rsidP="00F14F78">
            <w:pPr>
              <w:pStyle w:val="Other10"/>
              <w:spacing w:line="266" w:lineRule="auto"/>
              <w:ind w:left="221" w:right="186"/>
            </w:pPr>
            <w:r>
              <w:t>w linii poniżej okien.</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vAlign w:val="bottom"/>
          </w:tcPr>
          <w:p w:rsidR="000D720B" w:rsidRDefault="000D720B" w:rsidP="000D720B">
            <w:pPr>
              <w:pStyle w:val="Other10"/>
              <w:jc w:val="center"/>
            </w:pPr>
            <w:r>
              <w:t>2.1</w:t>
            </w:r>
            <w:r w:rsidR="00E47EF8">
              <w:t>1</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Default="000D720B" w:rsidP="00F14F78">
            <w:pPr>
              <w:pStyle w:val="Other10"/>
              <w:ind w:left="221" w:right="186"/>
            </w:pPr>
            <w:r>
              <w:t>Ogrzewanie</w:t>
            </w:r>
            <w:r w:rsidR="00881C10">
              <w:t xml:space="preserve"> cieczowe nagrzewanie </w:t>
            </w:r>
            <w:r>
              <w:t xml:space="preserve">od silnika </w:t>
            </w:r>
            <w:r w:rsidR="00881C10">
              <w:t xml:space="preserve"> o wydajności  umożliwiające ogrzanie  pojazdu  przy  uruchomionym  silniku  do  komfortowych wartości  (21 stopni</w:t>
            </w:r>
            <w:r w:rsidR="002B6730">
              <w:t xml:space="preserve"> +/- 1 stopień </w:t>
            </w:r>
            <w:r w:rsidR="00881C10">
              <w:t xml:space="preserve"> ) w  każdych warunkach  atmosferycznych  występujących w Polsce. </w:t>
            </w:r>
            <w:bookmarkStart w:id="3" w:name="_GoBack"/>
            <w:bookmarkEnd w:id="3"/>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2B6730" w:rsidRDefault="002B6730" w:rsidP="000D720B">
            <w:pPr>
              <w:pStyle w:val="Other10"/>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vAlign w:val="bottom"/>
          </w:tcPr>
          <w:p w:rsidR="000D720B" w:rsidRDefault="000D720B" w:rsidP="000D720B">
            <w:pPr>
              <w:pStyle w:val="Other10"/>
              <w:jc w:val="center"/>
            </w:pPr>
            <w:r>
              <w:t>2.1</w:t>
            </w:r>
            <w:r w:rsidR="00E47EF8">
              <w:t>2</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Default="000D720B" w:rsidP="00F14F78">
            <w:pPr>
              <w:pStyle w:val="Other10"/>
              <w:ind w:left="221" w:right="186"/>
            </w:pPr>
            <w:r>
              <w:t>Lakierowane listwy boczne + zderzaki + grill + lusterka zewnętrzne w kolorze nadwozia.</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tcPr>
          <w:p w:rsidR="000D720B" w:rsidRDefault="000D720B" w:rsidP="000D720B">
            <w:pPr>
              <w:pStyle w:val="Other10"/>
              <w:jc w:val="center"/>
            </w:pPr>
            <w:r>
              <w:rPr>
                <w:b/>
                <w:bCs/>
                <w:sz w:val="24"/>
                <w:szCs w:val="24"/>
              </w:rPr>
              <w:t>3</w:t>
            </w:r>
          </w:p>
        </w:tc>
        <w:tc>
          <w:tcPr>
            <w:tcW w:w="11061"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F14F78">
            <w:pPr>
              <w:pStyle w:val="Other10"/>
              <w:ind w:left="221" w:right="186"/>
            </w:pPr>
            <w:r>
              <w:rPr>
                <w:b/>
                <w:bCs/>
                <w:sz w:val="26"/>
                <w:szCs w:val="26"/>
              </w:rPr>
              <w:t>WYPOSAŻENIE</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rPr>
                <w:b/>
                <w:bCs/>
                <w:sz w:val="26"/>
                <w:szCs w:val="26"/>
              </w:rPr>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tcPr>
          <w:p w:rsidR="000D720B" w:rsidRDefault="000D720B" w:rsidP="000D720B">
            <w:pPr>
              <w:pStyle w:val="Other10"/>
              <w:jc w:val="center"/>
              <w:rPr>
                <w:b/>
                <w:bCs/>
                <w:sz w:val="24"/>
                <w:szCs w:val="24"/>
              </w:rPr>
            </w:pPr>
            <w:r>
              <w:t>3.1</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Default="000D720B" w:rsidP="00F14F78">
            <w:pPr>
              <w:pStyle w:val="Other10"/>
              <w:spacing w:line="264" w:lineRule="auto"/>
              <w:ind w:left="221" w:right="186"/>
            </w:pPr>
            <w:r>
              <w:t>Pojazd powinien być wyposażony:</w:t>
            </w:r>
          </w:p>
          <w:p w:rsidR="000D720B" w:rsidRDefault="000D720B" w:rsidP="00F14F78">
            <w:pPr>
              <w:pStyle w:val="Other10"/>
              <w:numPr>
                <w:ilvl w:val="0"/>
                <w:numId w:val="12"/>
              </w:numPr>
              <w:tabs>
                <w:tab w:val="left" w:pos="178"/>
              </w:tabs>
              <w:spacing w:line="264" w:lineRule="auto"/>
              <w:ind w:left="221" w:right="186"/>
              <w:jc w:val="both"/>
            </w:pPr>
            <w:r>
              <w:t xml:space="preserve">fotel kierowcy </w:t>
            </w:r>
            <w:r w:rsidR="00881C10">
              <w:t xml:space="preserve">(oryginalny fabryczny) </w:t>
            </w:r>
            <w:r>
              <w:t>podgrzewany, z podparciem lędźwiowym, hydrauliczny i resorowany;</w:t>
            </w:r>
          </w:p>
          <w:p w:rsidR="000D720B" w:rsidRDefault="000D720B" w:rsidP="00F14F78">
            <w:pPr>
              <w:pStyle w:val="Other10"/>
              <w:numPr>
                <w:ilvl w:val="0"/>
                <w:numId w:val="12"/>
              </w:numPr>
              <w:tabs>
                <w:tab w:val="left" w:pos="192"/>
              </w:tabs>
              <w:spacing w:line="264" w:lineRule="auto"/>
              <w:ind w:left="221" w:right="186"/>
              <w:jc w:val="both"/>
            </w:pPr>
            <w:r>
              <w:t xml:space="preserve">19 szt. foteli turystycznych wykonanych </w:t>
            </w:r>
            <w:r w:rsidR="00881C10">
              <w:t xml:space="preserve"> z materiałów odpornych  na uszkodzenia  i  łatwych  do  </w:t>
            </w:r>
            <w:r w:rsidR="002B6730">
              <w:t>utrzymania</w:t>
            </w:r>
            <w:r w:rsidR="00881C10">
              <w:t xml:space="preserve"> czystości</w:t>
            </w:r>
            <w:r>
              <w:t>, wyposażon</w:t>
            </w:r>
            <w:r w:rsidR="00881C10">
              <w:t xml:space="preserve">e </w:t>
            </w:r>
            <w:r>
              <w:t xml:space="preserve"> w podłokietnik od strony przejścia, 3-punktowe pasy bezpieczeństwa, rozkładane stoliki na oparciach, siatki na gazety, regulowane oparcia. Możliwość rozsunięcia w stronę przejścia w przypadku foteli podwójnych (dla fotela zewnętrznego). Szerokość siedziska fotela min. 420 mm. mierzona na jego środku, długość siedziska min. 440 mm. mierzona na jego środku,</w:t>
            </w:r>
          </w:p>
          <w:p w:rsidR="000D720B" w:rsidRDefault="000D720B" w:rsidP="00F14F78">
            <w:pPr>
              <w:pStyle w:val="Other10"/>
              <w:numPr>
                <w:ilvl w:val="0"/>
                <w:numId w:val="12"/>
              </w:numPr>
              <w:tabs>
                <w:tab w:val="left" w:pos="130"/>
              </w:tabs>
              <w:spacing w:line="264" w:lineRule="auto"/>
              <w:ind w:left="221" w:right="186"/>
            </w:pPr>
            <w:r>
              <w:t>oświetlenie wnętrza pojazdu,</w:t>
            </w:r>
          </w:p>
          <w:p w:rsidR="000D720B" w:rsidRDefault="000D720B" w:rsidP="00F14F78">
            <w:pPr>
              <w:pStyle w:val="Other10"/>
              <w:numPr>
                <w:ilvl w:val="0"/>
                <w:numId w:val="12"/>
              </w:numPr>
              <w:tabs>
                <w:tab w:val="left" w:pos="125"/>
              </w:tabs>
              <w:spacing w:line="264" w:lineRule="auto"/>
              <w:ind w:left="221" w:right="186"/>
            </w:pPr>
            <w:r>
              <w:t>luk dachowy pełniący funkcję wyjścia awaryjnego,</w:t>
            </w:r>
          </w:p>
          <w:p w:rsidR="000D720B" w:rsidRDefault="00881C10" w:rsidP="00F14F78">
            <w:pPr>
              <w:pStyle w:val="Other10"/>
              <w:ind w:left="221" w:right="186"/>
              <w:rPr>
                <w:b/>
                <w:bCs/>
                <w:sz w:val="26"/>
                <w:szCs w:val="26"/>
              </w:rPr>
            </w:pPr>
            <w:r>
              <w:t xml:space="preserve">- </w:t>
            </w:r>
            <w:r w:rsidR="000D720B">
              <w:t>młotki do wybijania szyb.</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spacing w:line="264" w:lineRule="auto"/>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tcPr>
          <w:p w:rsidR="004D0805" w:rsidRDefault="004D0805" w:rsidP="000D720B">
            <w:pPr>
              <w:pStyle w:val="Other10"/>
              <w:jc w:val="center"/>
            </w:pP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4D0805" w:rsidRDefault="004D0805" w:rsidP="00F14F78">
            <w:pPr>
              <w:pStyle w:val="Other10"/>
              <w:spacing w:line="264" w:lineRule="auto"/>
              <w:ind w:left="221" w:right="186"/>
            </w:pPr>
            <w:r>
              <w:t xml:space="preserve">Dwa rzędy  ostatnich foteli  powinny  posiadać  możliwość demontażu  bez użycia  dodatkowych  narzędzi.  </w:t>
            </w:r>
          </w:p>
          <w:p w:rsidR="004D0805" w:rsidRDefault="004D0805" w:rsidP="00F14F78">
            <w:pPr>
              <w:pStyle w:val="Other10"/>
              <w:spacing w:line="264" w:lineRule="auto"/>
              <w:ind w:left="221" w:right="186"/>
            </w:pPr>
            <w:r>
              <w:t xml:space="preserve">Pojazd  powinien  umożliwić   następujące konfiguracje  foteli:  </w:t>
            </w:r>
          </w:p>
          <w:p w:rsidR="004D0805" w:rsidRDefault="004D0805" w:rsidP="00F14F78">
            <w:pPr>
              <w:pStyle w:val="Other10"/>
              <w:spacing w:line="264" w:lineRule="auto"/>
              <w:ind w:left="221" w:right="186"/>
            </w:pPr>
            <w:r>
              <w:t xml:space="preserve">A: Bez ostatniego rzędu foteli </w:t>
            </w:r>
          </w:p>
          <w:p w:rsidR="004D0805" w:rsidRDefault="004D0805" w:rsidP="00F14F78">
            <w:pPr>
              <w:pStyle w:val="Other10"/>
              <w:spacing w:line="264" w:lineRule="auto"/>
              <w:ind w:left="221" w:right="186"/>
            </w:pPr>
            <w:r>
              <w:t xml:space="preserve">B: Bez ostatniego i  przedostatniego  rzędu  foteli.  </w:t>
            </w:r>
          </w:p>
          <w:p w:rsidR="004D0805" w:rsidRDefault="004D0805" w:rsidP="00F14F78">
            <w:pPr>
              <w:pStyle w:val="Other10"/>
              <w:spacing w:line="264" w:lineRule="auto"/>
              <w:ind w:left="221" w:right="186"/>
            </w:pPr>
            <w:r>
              <w:t xml:space="preserve">C: Bez przedostatniego rzędu  foteli  - w  miejscu  rzędu  przedostatniego   ostatni rząd 4 foteli.  </w:t>
            </w:r>
          </w:p>
          <w:p w:rsidR="004D0805" w:rsidRDefault="004D0805" w:rsidP="00F14F78">
            <w:pPr>
              <w:pStyle w:val="Other10"/>
              <w:spacing w:line="264" w:lineRule="auto"/>
              <w:ind w:left="221" w:right="186"/>
            </w:pPr>
            <w:r>
              <w:t>Przy każdej zmienionej konfiguracji  foteli  powinna  być  możliwość  montażu  elastycznej  siatki  pełniącej funkcje  przegrody zabezpieczającej  powierzchnie  bagażową  od  pasażerskiej. Zmian lokalizacji przegrody  powinna  być  możliwa bez użycia specjalistycznych narzędzi.</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4D0805" w:rsidRDefault="004D0805" w:rsidP="000D720B">
            <w:pPr>
              <w:pStyle w:val="Other10"/>
              <w:spacing w:line="264" w:lineRule="auto"/>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tcPr>
          <w:p w:rsidR="000D720B" w:rsidRDefault="000D720B" w:rsidP="000D720B">
            <w:pPr>
              <w:pStyle w:val="Other10"/>
              <w:jc w:val="center"/>
            </w:pPr>
            <w:r>
              <w:t>3.2</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Default="000D720B" w:rsidP="00F14F78">
            <w:pPr>
              <w:pStyle w:val="Other10"/>
              <w:spacing w:line="266" w:lineRule="auto"/>
              <w:ind w:left="221" w:right="186"/>
            </w:pPr>
            <w:r>
              <w:t>Tapicerka całego pojazdu wraz z izolacją termiczną i akustyczną:</w:t>
            </w:r>
          </w:p>
          <w:p w:rsidR="000D720B" w:rsidRDefault="002B6730" w:rsidP="00F14F78">
            <w:pPr>
              <w:pStyle w:val="Other10"/>
              <w:tabs>
                <w:tab w:val="left" w:pos="130"/>
              </w:tabs>
              <w:spacing w:line="266" w:lineRule="auto"/>
              <w:ind w:left="221" w:right="186"/>
            </w:pPr>
            <w:r>
              <w:t xml:space="preserve">- </w:t>
            </w:r>
            <w:r w:rsidR="000D720B">
              <w:t>podsufitka części pasażerskiej i kierowcy oraz przestrzeń wewnątrz i pod półkami tapicerowana</w:t>
            </w:r>
            <w:r w:rsidR="000E199E">
              <w:t xml:space="preserve"> materiałem, odpornym  na uszkodzenia  i łatwym  w  utrzymaniu czystości</w:t>
            </w:r>
            <w:r w:rsidR="00881C10">
              <w:t>.</w:t>
            </w:r>
          </w:p>
          <w:p w:rsidR="000D720B" w:rsidRDefault="002B6730" w:rsidP="00F14F78">
            <w:pPr>
              <w:pStyle w:val="Other10"/>
              <w:tabs>
                <w:tab w:val="left" w:pos="139"/>
              </w:tabs>
              <w:spacing w:line="266" w:lineRule="auto"/>
              <w:ind w:left="221" w:right="186"/>
            </w:pPr>
            <w:r>
              <w:t xml:space="preserve">- </w:t>
            </w:r>
            <w:r w:rsidR="000D720B">
              <w:t>słupki, parapety, ramy okien</w:t>
            </w:r>
            <w:r w:rsidR="00881C10">
              <w:t xml:space="preserve">, </w:t>
            </w:r>
            <w:r w:rsidR="000D720B">
              <w:t>boczki pod szybami w przestrzeni pasażerskiej tapicerowane</w:t>
            </w:r>
            <w:r w:rsidR="000E199E">
              <w:t xml:space="preserve"> materiałem, odpornym na uszkodzenia i łatwym w utrzymaniu czystości.</w:t>
            </w:r>
          </w:p>
          <w:p w:rsidR="000D720B" w:rsidRDefault="004D0805" w:rsidP="00F14F78">
            <w:pPr>
              <w:pStyle w:val="Other10"/>
              <w:spacing w:line="264" w:lineRule="auto"/>
              <w:ind w:left="221" w:right="186"/>
            </w:pPr>
            <w:r>
              <w:t xml:space="preserve">- </w:t>
            </w:r>
            <w:r w:rsidR="000D720B">
              <w:t xml:space="preserve">osłony drzwi tylnych wewnątrz pojazdu nietapicerowane wykonane z ciemnego tworzywa odpornego na warunki </w:t>
            </w:r>
            <w:r w:rsidR="002B6730">
              <w:t>atmosferyczna</w:t>
            </w:r>
            <w:r w:rsidR="000D720B">
              <w:t xml:space="preserve"> całkowicie zasłaniające elementy nadwozia.</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spacing w:line="266" w:lineRule="auto"/>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tcPr>
          <w:p w:rsidR="000D720B" w:rsidRDefault="000D720B" w:rsidP="000D720B">
            <w:pPr>
              <w:pStyle w:val="Other10"/>
              <w:jc w:val="center"/>
            </w:pPr>
            <w:r>
              <w:t>3.3</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Default="000D720B" w:rsidP="00F14F78">
            <w:pPr>
              <w:pStyle w:val="Other10"/>
              <w:spacing w:line="266" w:lineRule="auto"/>
              <w:ind w:left="221" w:right="186"/>
            </w:pPr>
            <w:r>
              <w:t>Podłoga w całości wyłożona materiałem antypoślizgowym, odpornym na uszkodzenia mechaniczne i zabrudzenia, łatwym w utrzymaniu czystości. Dywanik gumowy dla kierowcy.</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spacing w:line="266" w:lineRule="auto"/>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tcPr>
          <w:p w:rsidR="000D720B" w:rsidRDefault="000D720B" w:rsidP="000D720B">
            <w:pPr>
              <w:pStyle w:val="Other10"/>
              <w:jc w:val="center"/>
            </w:pPr>
            <w:r>
              <w:t>3.4</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Default="000D720B" w:rsidP="00F14F78">
            <w:pPr>
              <w:pStyle w:val="Other10"/>
              <w:spacing w:line="266" w:lineRule="auto"/>
              <w:ind w:left="221" w:right="186"/>
            </w:pPr>
            <w:r>
              <w:t xml:space="preserve">Kolorystyka tapicerki foteli, wnętrza pojazdu oraz wykładziny będzie wybrana przez Zamawiającego na etapie realizacji przedmiotu zamówienia. </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spacing w:line="266" w:lineRule="auto"/>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vAlign w:val="bottom"/>
          </w:tcPr>
          <w:p w:rsidR="000D720B" w:rsidRDefault="000D720B" w:rsidP="000D720B">
            <w:pPr>
              <w:pStyle w:val="Other10"/>
              <w:jc w:val="center"/>
            </w:pPr>
            <w:r>
              <w:rPr>
                <w:b/>
                <w:bCs/>
                <w:sz w:val="24"/>
                <w:szCs w:val="24"/>
              </w:rPr>
              <w:lastRenderedPageBreak/>
              <w:t>4</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Default="000D720B" w:rsidP="00F14F78">
            <w:pPr>
              <w:pStyle w:val="Other10"/>
              <w:spacing w:line="271" w:lineRule="auto"/>
              <w:ind w:left="221" w:right="186"/>
            </w:pPr>
            <w:r>
              <w:rPr>
                <w:b/>
                <w:bCs/>
                <w:sz w:val="26"/>
                <w:szCs w:val="26"/>
              </w:rPr>
              <w:t>DODATKOWE</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spacing w:line="271" w:lineRule="auto"/>
              <w:rPr>
                <w:b/>
                <w:bCs/>
                <w:sz w:val="26"/>
                <w:szCs w:val="26"/>
              </w:rPr>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tcPr>
          <w:p w:rsidR="000D720B" w:rsidRDefault="000D720B" w:rsidP="000D720B">
            <w:pPr>
              <w:pStyle w:val="Other10"/>
              <w:jc w:val="center"/>
              <w:rPr>
                <w:b/>
                <w:bCs/>
                <w:sz w:val="24"/>
                <w:szCs w:val="24"/>
              </w:rPr>
            </w:pPr>
            <w:r>
              <w:t>4.1</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Default="000D720B" w:rsidP="00F14F78">
            <w:pPr>
              <w:pStyle w:val="Other10"/>
              <w:ind w:left="221" w:right="186"/>
            </w:pPr>
            <w:r>
              <w:t>Dodatkowo należy dostarczyć:</w:t>
            </w:r>
          </w:p>
          <w:p w:rsidR="000D720B" w:rsidRDefault="000D720B" w:rsidP="00F14F78">
            <w:pPr>
              <w:pStyle w:val="Other10"/>
              <w:numPr>
                <w:ilvl w:val="0"/>
                <w:numId w:val="15"/>
              </w:numPr>
              <w:tabs>
                <w:tab w:val="left" w:pos="125"/>
              </w:tabs>
              <w:ind w:left="221" w:right="186"/>
            </w:pPr>
            <w:r>
              <w:t>fabryczny zestaw narzędzi przewidzianych do wyposażenia pojazdu przez producenta podwozia,</w:t>
            </w:r>
          </w:p>
          <w:p w:rsidR="000D720B" w:rsidRDefault="000D720B" w:rsidP="00F14F78">
            <w:pPr>
              <w:pStyle w:val="Other10"/>
              <w:numPr>
                <w:ilvl w:val="0"/>
                <w:numId w:val="15"/>
              </w:numPr>
              <w:tabs>
                <w:tab w:val="left" w:pos="120"/>
              </w:tabs>
              <w:ind w:left="221" w:right="186"/>
            </w:pPr>
            <w:r>
              <w:t>klucz do kół,</w:t>
            </w:r>
          </w:p>
          <w:p w:rsidR="000D720B" w:rsidRDefault="000D720B" w:rsidP="00F14F78">
            <w:pPr>
              <w:pStyle w:val="Other10"/>
              <w:numPr>
                <w:ilvl w:val="0"/>
                <w:numId w:val="15"/>
              </w:numPr>
              <w:tabs>
                <w:tab w:val="left" w:pos="115"/>
              </w:tabs>
              <w:ind w:left="221" w:right="186"/>
            </w:pPr>
            <w:r>
              <w:t>trójkąt ostrzegawczy,</w:t>
            </w:r>
          </w:p>
          <w:p w:rsidR="000D720B" w:rsidRDefault="000D720B" w:rsidP="00F14F78">
            <w:pPr>
              <w:pStyle w:val="Other10"/>
              <w:numPr>
                <w:ilvl w:val="0"/>
                <w:numId w:val="15"/>
              </w:numPr>
              <w:tabs>
                <w:tab w:val="left" w:pos="125"/>
              </w:tabs>
              <w:ind w:left="221" w:right="186"/>
            </w:pPr>
            <w:r>
              <w:t>apteczkę pierwszej pomocy,</w:t>
            </w:r>
          </w:p>
          <w:p w:rsidR="000D720B" w:rsidRDefault="000D720B" w:rsidP="00F14F78">
            <w:pPr>
              <w:pStyle w:val="Other10"/>
              <w:numPr>
                <w:ilvl w:val="0"/>
                <w:numId w:val="15"/>
              </w:numPr>
              <w:tabs>
                <w:tab w:val="left" w:pos="120"/>
              </w:tabs>
              <w:ind w:left="221" w:right="186"/>
            </w:pPr>
            <w:r>
              <w:t>gaśnice min. - 2 szt</w:t>
            </w:r>
            <w:r w:rsidR="00A06F54">
              <w:t>.</w:t>
            </w:r>
            <w:r w:rsidR="00181F24">
              <w:t xml:space="preserve"> (4 </w:t>
            </w:r>
            <w:proofErr w:type="spellStart"/>
            <w:r w:rsidR="00181F24">
              <w:t>GPx</w:t>
            </w:r>
            <w:proofErr w:type="spellEnd"/>
            <w:r w:rsidR="00181F24">
              <w:t xml:space="preserve"> ABC, 2  </w:t>
            </w:r>
            <w:proofErr w:type="spellStart"/>
            <w:r w:rsidR="00181F24">
              <w:t>GPx</w:t>
            </w:r>
            <w:proofErr w:type="spellEnd"/>
            <w:r w:rsidR="00181F24">
              <w:t xml:space="preserve"> ABC)</w:t>
            </w:r>
          </w:p>
          <w:p w:rsidR="000D720B" w:rsidRDefault="000D720B" w:rsidP="00F14F78">
            <w:pPr>
              <w:pStyle w:val="Other10"/>
              <w:numPr>
                <w:ilvl w:val="0"/>
                <w:numId w:val="15"/>
              </w:numPr>
              <w:tabs>
                <w:tab w:val="left" w:pos="120"/>
              </w:tabs>
              <w:ind w:left="221" w:right="186"/>
            </w:pPr>
            <w:r>
              <w:t>podnośnik hydrauliczny dedykowany dla dostarczanego pojazdu,</w:t>
            </w:r>
          </w:p>
          <w:p w:rsidR="000D720B" w:rsidRDefault="00E47EF8" w:rsidP="00F14F78">
            <w:pPr>
              <w:pStyle w:val="Other10"/>
              <w:spacing w:line="271" w:lineRule="auto"/>
              <w:ind w:left="221" w:right="186"/>
              <w:rPr>
                <w:b/>
                <w:bCs/>
                <w:sz w:val="26"/>
                <w:szCs w:val="26"/>
              </w:rPr>
            </w:pPr>
            <w:r>
              <w:t xml:space="preserve">- </w:t>
            </w:r>
            <w:r w:rsidR="000D720B">
              <w:t>kamizelkę odblaskową.</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tcPr>
          <w:p w:rsidR="000D720B" w:rsidRPr="00A06F54" w:rsidRDefault="000D720B" w:rsidP="000D720B">
            <w:pPr>
              <w:pStyle w:val="Other10"/>
              <w:jc w:val="center"/>
            </w:pPr>
            <w:r w:rsidRPr="00A06F54">
              <w:t>4.2</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Pr="00A06F54" w:rsidRDefault="000D720B" w:rsidP="00F14F78">
            <w:pPr>
              <w:pStyle w:val="Other10"/>
              <w:spacing w:line="266" w:lineRule="auto"/>
              <w:ind w:left="221" w:right="186"/>
            </w:pPr>
            <w:r w:rsidRPr="00A06F54">
              <w:rPr>
                <w:b/>
                <w:bCs/>
              </w:rPr>
              <w:t>Parametr podlega punktowaniu w kryterium oceny ofert.</w:t>
            </w:r>
          </w:p>
          <w:p w:rsidR="000D720B" w:rsidRPr="00A06F54" w:rsidRDefault="000D720B" w:rsidP="00F14F78">
            <w:pPr>
              <w:pStyle w:val="Other10"/>
              <w:spacing w:line="266" w:lineRule="auto"/>
              <w:ind w:left="221" w:right="186"/>
            </w:pPr>
            <w:r w:rsidRPr="00A06F54">
              <w:t>Pojazd powinien być objęty min. 24 miesięczną gwarancją i rękojmią bez limitu kilometrów (UWAGA: Parametr podlegający punktacji w kryterium oceny ofert).</w:t>
            </w:r>
          </w:p>
          <w:p w:rsidR="000D720B" w:rsidRPr="00A06F54" w:rsidRDefault="000D720B" w:rsidP="00F14F78">
            <w:pPr>
              <w:pStyle w:val="Other10"/>
              <w:ind w:left="221" w:right="186"/>
            </w:pPr>
            <w:r w:rsidRPr="00A06F54">
              <w:t>Producent pojazdu musi posiadać sieć serwisową na terenie UE oraz dodatkowo serwis oferowanego</w:t>
            </w:r>
            <w:r w:rsidR="00A06F54" w:rsidRPr="00A06F54">
              <w:t xml:space="preserve"> podwozia </w:t>
            </w:r>
            <w:r w:rsidRPr="00A06F54">
              <w:t xml:space="preserve">autobusu w promieniu do </w:t>
            </w:r>
            <w:r w:rsidR="00A06F54" w:rsidRPr="00A06F54">
              <w:t xml:space="preserve">50 </w:t>
            </w:r>
            <w:r w:rsidRPr="00A06F54">
              <w:t>km od siedziby Użytkownika.</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347CB8" w:rsidRDefault="00347CB8" w:rsidP="00347CB8">
            <w:pPr>
              <w:pStyle w:val="Other10"/>
              <w:rPr>
                <w:b/>
                <w:bCs/>
              </w:rPr>
            </w:pPr>
            <w:r w:rsidRPr="00632C24">
              <w:rPr>
                <w:b/>
                <w:bCs/>
              </w:rPr>
              <w:t>Parametr punktowany.</w:t>
            </w:r>
          </w:p>
          <w:p w:rsidR="000D720B" w:rsidRDefault="002B6730" w:rsidP="000D720B">
            <w:pPr>
              <w:pStyle w:val="Other10"/>
              <w:spacing w:line="266" w:lineRule="auto"/>
              <w:rPr>
                <w:b/>
                <w:bCs/>
              </w:rPr>
            </w:pPr>
            <w:r>
              <w:rPr>
                <w:b/>
                <w:bCs/>
              </w:rPr>
              <w:t>gw</w:t>
            </w:r>
            <w:r w:rsidR="00347CB8">
              <w:rPr>
                <w:b/>
                <w:bCs/>
              </w:rPr>
              <w:t>aran</w:t>
            </w:r>
            <w:r>
              <w:rPr>
                <w:b/>
                <w:bCs/>
              </w:rPr>
              <w:t xml:space="preserve">cja: </w:t>
            </w:r>
          </w:p>
          <w:p w:rsidR="002B6730" w:rsidRDefault="002B6730" w:rsidP="000D720B">
            <w:pPr>
              <w:pStyle w:val="Other10"/>
              <w:spacing w:line="266" w:lineRule="auto"/>
              <w:rPr>
                <w:b/>
                <w:bCs/>
              </w:rPr>
            </w:pPr>
            <w:r>
              <w:rPr>
                <w:b/>
                <w:bCs/>
              </w:rPr>
              <w:t xml:space="preserve">Do 2 lat  -      0 pkt </w:t>
            </w:r>
          </w:p>
          <w:p w:rsidR="002B6730" w:rsidRDefault="002B6730" w:rsidP="000D720B">
            <w:pPr>
              <w:pStyle w:val="Other10"/>
              <w:spacing w:line="266" w:lineRule="auto"/>
              <w:rPr>
                <w:b/>
                <w:bCs/>
              </w:rPr>
            </w:pPr>
            <w:r>
              <w:rPr>
                <w:b/>
                <w:bCs/>
              </w:rPr>
              <w:t xml:space="preserve">Do  3 lat  -    5  pkt </w:t>
            </w:r>
          </w:p>
          <w:p w:rsidR="002B6730" w:rsidRDefault="002B6730" w:rsidP="000D720B">
            <w:pPr>
              <w:pStyle w:val="Other10"/>
              <w:spacing w:line="266" w:lineRule="auto"/>
              <w:rPr>
                <w:b/>
                <w:bCs/>
              </w:rPr>
            </w:pPr>
            <w:r>
              <w:rPr>
                <w:b/>
                <w:bCs/>
              </w:rPr>
              <w:t xml:space="preserve">Do  4 lat   -  10 pkt  </w:t>
            </w:r>
          </w:p>
          <w:p w:rsidR="002B6730" w:rsidRDefault="002B6730" w:rsidP="000D720B">
            <w:pPr>
              <w:pStyle w:val="Other10"/>
              <w:spacing w:line="266" w:lineRule="auto"/>
              <w:rPr>
                <w:b/>
                <w:bCs/>
              </w:rPr>
            </w:pPr>
            <w:r>
              <w:rPr>
                <w:b/>
                <w:bCs/>
              </w:rPr>
              <w:t xml:space="preserve">Do 5 lat  -    15 pkt </w:t>
            </w: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tcPr>
          <w:p w:rsidR="000D720B" w:rsidRDefault="000D720B" w:rsidP="000D720B">
            <w:pPr>
              <w:pStyle w:val="Other10"/>
              <w:jc w:val="center"/>
            </w:pPr>
            <w:r>
              <w:t>4.3</w:t>
            </w:r>
          </w:p>
        </w:tc>
        <w:tc>
          <w:tcPr>
            <w:tcW w:w="11061"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F14F78">
            <w:pPr>
              <w:pStyle w:val="Other10"/>
              <w:spacing w:line="266" w:lineRule="auto"/>
              <w:ind w:left="221" w:right="186"/>
              <w:rPr>
                <w:b/>
                <w:bCs/>
              </w:rPr>
            </w:pPr>
            <w:r>
              <w:t>Wykonawca w dniu odbioru przedmiotu zamówienia przekaże informację (w formie pisemnej) o rodzaju i klasie oleju silnikowego i hydraulicznego zalanego do poszczególnego sprzętu silnikowego jak i autobusu. Konstrukcja autobusu musi być odporna na działania czynników atmosferycznych w związku z ich oddziaływaniem podczas parkowania pojazdu na zewnątrz (nie jest przewidziane garażowanie autobusu).</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spacing w:line="266" w:lineRule="auto"/>
            </w:pPr>
          </w:p>
        </w:tc>
      </w:tr>
    </w:tbl>
    <w:p w:rsidR="00715525" w:rsidRPr="00BD1E93" w:rsidRDefault="00715525" w:rsidP="00BD1E93">
      <w:pPr>
        <w:spacing w:line="1" w:lineRule="exact"/>
        <w:rPr>
          <w:sz w:val="2"/>
          <w:szCs w:val="2"/>
        </w:rPr>
      </w:pPr>
    </w:p>
    <w:sectPr w:rsidR="00715525" w:rsidRPr="00BD1E93" w:rsidSect="00BF3AC1">
      <w:headerReference w:type="default" r:id="rId8"/>
      <w:pgSz w:w="18720" w:h="12240" w:orient="landscape"/>
      <w:pgMar w:top="1081" w:right="1185" w:bottom="1068" w:left="1092" w:header="0" w:footer="1146"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4DA" w:rsidRDefault="000834DA">
      <w:r>
        <w:separator/>
      </w:r>
    </w:p>
  </w:endnote>
  <w:endnote w:type="continuationSeparator" w:id="1">
    <w:p w:rsidR="000834DA" w:rsidRDefault="000834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Aptos Display">
    <w:altName w:val="Arial"/>
    <w:charset w:val="00"/>
    <w:family w:val="swiss"/>
    <w:pitch w:val="variable"/>
    <w:sig w:usb0="00000001"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4DA" w:rsidRDefault="000834DA"/>
  </w:footnote>
  <w:footnote w:type="continuationSeparator" w:id="1">
    <w:p w:rsidR="000834DA" w:rsidRDefault="000834D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11A" w:rsidRDefault="0030711A" w:rsidP="0030711A">
    <w:pPr>
      <w:pStyle w:val="Nagwek"/>
      <w:rPr>
        <w:b/>
        <w:szCs w:val="22"/>
      </w:rPr>
    </w:pPr>
  </w:p>
  <w:p w:rsidR="0030711A" w:rsidRDefault="0030711A" w:rsidP="0030711A">
    <w:pPr>
      <w:pStyle w:val="Nagwek"/>
    </w:pPr>
    <w:r>
      <w:rPr>
        <w:b/>
        <w:szCs w:val="22"/>
      </w:rPr>
      <w:t>Numer sprawy MT.2370.13.2023</w:t>
    </w:r>
  </w:p>
  <w:p w:rsidR="00873D81" w:rsidRDefault="00873D81">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31EE0"/>
    <w:multiLevelType w:val="multilevel"/>
    <w:tmpl w:val="4DDC45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F97BBB"/>
    <w:multiLevelType w:val="multilevel"/>
    <w:tmpl w:val="1F0670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5E1A79"/>
    <w:multiLevelType w:val="multilevel"/>
    <w:tmpl w:val="B47EF0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586DB0"/>
    <w:multiLevelType w:val="multilevel"/>
    <w:tmpl w:val="7842DD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A56EF6"/>
    <w:multiLevelType w:val="multilevel"/>
    <w:tmpl w:val="1FE865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59747C"/>
    <w:multiLevelType w:val="multilevel"/>
    <w:tmpl w:val="2A320E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7C63F7"/>
    <w:multiLevelType w:val="multilevel"/>
    <w:tmpl w:val="87E60F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6A39D5"/>
    <w:multiLevelType w:val="multilevel"/>
    <w:tmpl w:val="AE185D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747831"/>
    <w:multiLevelType w:val="multilevel"/>
    <w:tmpl w:val="9C9CBA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B71185"/>
    <w:multiLevelType w:val="multilevel"/>
    <w:tmpl w:val="8ADE1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1145F0"/>
    <w:multiLevelType w:val="multilevel"/>
    <w:tmpl w:val="78B66F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454453"/>
    <w:multiLevelType w:val="multilevel"/>
    <w:tmpl w:val="D1A09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9033EF"/>
    <w:multiLevelType w:val="multilevel"/>
    <w:tmpl w:val="2020B8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B93EF9"/>
    <w:multiLevelType w:val="multilevel"/>
    <w:tmpl w:val="09F2E2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F581F39"/>
    <w:multiLevelType w:val="multilevel"/>
    <w:tmpl w:val="EDC64E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8"/>
  </w:num>
  <w:num w:numId="4">
    <w:abstractNumId w:val="14"/>
  </w:num>
  <w:num w:numId="5">
    <w:abstractNumId w:val="6"/>
  </w:num>
  <w:num w:numId="6">
    <w:abstractNumId w:val="12"/>
  </w:num>
  <w:num w:numId="7">
    <w:abstractNumId w:val="10"/>
  </w:num>
  <w:num w:numId="8">
    <w:abstractNumId w:val="3"/>
  </w:num>
  <w:num w:numId="9">
    <w:abstractNumId w:val="7"/>
  </w:num>
  <w:num w:numId="10">
    <w:abstractNumId w:val="2"/>
  </w:num>
  <w:num w:numId="11">
    <w:abstractNumId w:val="5"/>
  </w:num>
  <w:num w:numId="12">
    <w:abstractNumId w:val="0"/>
  </w:num>
  <w:num w:numId="13">
    <w:abstractNumId w:val="11"/>
  </w:num>
  <w:num w:numId="14">
    <w:abstractNumId w:val="1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873D81"/>
    <w:rsid w:val="000834DA"/>
    <w:rsid w:val="000D720B"/>
    <w:rsid w:val="000E199E"/>
    <w:rsid w:val="000F3ACF"/>
    <w:rsid w:val="001110FF"/>
    <w:rsid w:val="00145902"/>
    <w:rsid w:val="0016756B"/>
    <w:rsid w:val="00181F24"/>
    <w:rsid w:val="002B6730"/>
    <w:rsid w:val="0030711A"/>
    <w:rsid w:val="00347CB8"/>
    <w:rsid w:val="004242C8"/>
    <w:rsid w:val="00446F37"/>
    <w:rsid w:val="004D0805"/>
    <w:rsid w:val="004D2C89"/>
    <w:rsid w:val="005F1143"/>
    <w:rsid w:val="00632C24"/>
    <w:rsid w:val="00715525"/>
    <w:rsid w:val="0075036B"/>
    <w:rsid w:val="00761BEB"/>
    <w:rsid w:val="00810C9C"/>
    <w:rsid w:val="00873D81"/>
    <w:rsid w:val="00881C10"/>
    <w:rsid w:val="008A7304"/>
    <w:rsid w:val="00A06F54"/>
    <w:rsid w:val="00B0090C"/>
    <w:rsid w:val="00B506F6"/>
    <w:rsid w:val="00B568E6"/>
    <w:rsid w:val="00B72EEC"/>
    <w:rsid w:val="00BD1E93"/>
    <w:rsid w:val="00BF3AC1"/>
    <w:rsid w:val="00C1697A"/>
    <w:rsid w:val="00E12146"/>
    <w:rsid w:val="00E47EF8"/>
    <w:rsid w:val="00F14F7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090C"/>
    <w:rPr>
      <w:color w:val="000000"/>
    </w:rPr>
  </w:style>
  <w:style w:type="paragraph" w:styleId="Nagwek1">
    <w:name w:val="heading 1"/>
    <w:basedOn w:val="Normalny"/>
    <w:next w:val="Normalny"/>
    <w:link w:val="Nagwek1Znak"/>
    <w:qFormat/>
    <w:rsid w:val="0030711A"/>
    <w:pPr>
      <w:keepNext/>
      <w:widowControl/>
      <w:spacing w:before="240" w:after="60"/>
      <w:outlineLvl w:val="0"/>
    </w:pPr>
    <w:rPr>
      <w:rFonts w:ascii="Arial" w:hAnsi="Arial" w:cs="Arial"/>
      <w:b/>
      <w:bCs/>
      <w:color w:val="auto"/>
      <w:kern w:val="32"/>
      <w:sz w:val="32"/>
      <w:szCs w:val="3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1">
    <w:name w:val="Heading #1|1_"/>
    <w:basedOn w:val="Domylnaczcionkaakapitu"/>
    <w:link w:val="Heading110"/>
    <w:rsid w:val="00B0090C"/>
    <w:rPr>
      <w:b/>
      <w:bCs/>
      <w:i w:val="0"/>
      <w:iCs w:val="0"/>
      <w:smallCaps w:val="0"/>
      <w:strike w:val="0"/>
      <w:u w:val="none"/>
      <w:shd w:val="clear" w:color="auto" w:fill="auto"/>
    </w:rPr>
  </w:style>
  <w:style w:type="character" w:customStyle="1" w:styleId="Headerorfooter2">
    <w:name w:val="Header or footer|2_"/>
    <w:basedOn w:val="Domylnaczcionkaakapitu"/>
    <w:link w:val="Headerorfooter20"/>
    <w:rsid w:val="00B0090C"/>
    <w:rPr>
      <w:b w:val="0"/>
      <w:bCs w:val="0"/>
      <w:i w:val="0"/>
      <w:iCs w:val="0"/>
      <w:smallCaps w:val="0"/>
      <w:strike w:val="0"/>
      <w:sz w:val="20"/>
      <w:szCs w:val="20"/>
      <w:u w:val="none"/>
      <w:shd w:val="clear" w:color="auto" w:fill="auto"/>
    </w:rPr>
  </w:style>
  <w:style w:type="character" w:customStyle="1" w:styleId="Bodytext1">
    <w:name w:val="Body text|1_"/>
    <w:basedOn w:val="Domylnaczcionkaakapitu"/>
    <w:link w:val="Bodytext10"/>
    <w:rsid w:val="00B0090C"/>
    <w:rPr>
      <w:b w:val="0"/>
      <w:bCs w:val="0"/>
      <w:i w:val="0"/>
      <w:iCs w:val="0"/>
      <w:smallCaps w:val="0"/>
      <w:strike w:val="0"/>
      <w:u w:val="none"/>
      <w:shd w:val="clear" w:color="auto" w:fill="auto"/>
    </w:rPr>
  </w:style>
  <w:style w:type="character" w:customStyle="1" w:styleId="Other1">
    <w:name w:val="Other|1_"/>
    <w:basedOn w:val="Domylnaczcionkaakapitu"/>
    <w:link w:val="Other10"/>
    <w:rsid w:val="00B0090C"/>
    <w:rPr>
      <w:b w:val="0"/>
      <w:bCs w:val="0"/>
      <w:i w:val="0"/>
      <w:iCs w:val="0"/>
      <w:smallCaps w:val="0"/>
      <w:strike w:val="0"/>
      <w:sz w:val="20"/>
      <w:szCs w:val="20"/>
      <w:u w:val="none"/>
      <w:shd w:val="clear" w:color="auto" w:fill="auto"/>
    </w:rPr>
  </w:style>
  <w:style w:type="paragraph" w:customStyle="1" w:styleId="Heading110">
    <w:name w:val="Heading #1|1"/>
    <w:basedOn w:val="Normalny"/>
    <w:link w:val="Heading11"/>
    <w:rsid w:val="00B0090C"/>
    <w:pPr>
      <w:jc w:val="center"/>
      <w:outlineLvl w:val="0"/>
    </w:pPr>
    <w:rPr>
      <w:b/>
      <w:bCs/>
    </w:rPr>
  </w:style>
  <w:style w:type="paragraph" w:customStyle="1" w:styleId="Headerorfooter20">
    <w:name w:val="Header or footer|2"/>
    <w:basedOn w:val="Normalny"/>
    <w:link w:val="Headerorfooter2"/>
    <w:rsid w:val="00B0090C"/>
    <w:rPr>
      <w:sz w:val="20"/>
      <w:szCs w:val="20"/>
    </w:rPr>
  </w:style>
  <w:style w:type="paragraph" w:customStyle="1" w:styleId="Bodytext10">
    <w:name w:val="Body text|1"/>
    <w:basedOn w:val="Normalny"/>
    <w:link w:val="Bodytext1"/>
    <w:rsid w:val="00B0090C"/>
    <w:pPr>
      <w:spacing w:after="260"/>
      <w:jc w:val="center"/>
    </w:pPr>
  </w:style>
  <w:style w:type="paragraph" w:customStyle="1" w:styleId="Other10">
    <w:name w:val="Other|1"/>
    <w:basedOn w:val="Normalny"/>
    <w:link w:val="Other1"/>
    <w:rsid w:val="00B0090C"/>
    <w:rPr>
      <w:sz w:val="20"/>
      <w:szCs w:val="20"/>
    </w:rPr>
  </w:style>
  <w:style w:type="paragraph" w:styleId="Nagwek">
    <w:name w:val="header"/>
    <w:basedOn w:val="Normalny"/>
    <w:link w:val="NagwekZnak"/>
    <w:uiPriority w:val="99"/>
    <w:unhideWhenUsed/>
    <w:rsid w:val="00BD1E93"/>
    <w:pPr>
      <w:tabs>
        <w:tab w:val="center" w:pos="4536"/>
        <w:tab w:val="right" w:pos="9072"/>
      </w:tabs>
    </w:pPr>
  </w:style>
  <w:style w:type="character" w:customStyle="1" w:styleId="NagwekZnak">
    <w:name w:val="Nagłówek Znak"/>
    <w:basedOn w:val="Domylnaczcionkaakapitu"/>
    <w:link w:val="Nagwek"/>
    <w:uiPriority w:val="99"/>
    <w:rsid w:val="00BD1E93"/>
    <w:rPr>
      <w:color w:val="000000"/>
    </w:rPr>
  </w:style>
  <w:style w:type="paragraph" w:styleId="Stopka">
    <w:name w:val="footer"/>
    <w:basedOn w:val="Normalny"/>
    <w:link w:val="StopkaZnak"/>
    <w:uiPriority w:val="99"/>
    <w:unhideWhenUsed/>
    <w:rsid w:val="00BD1E93"/>
    <w:pPr>
      <w:tabs>
        <w:tab w:val="center" w:pos="4536"/>
        <w:tab w:val="right" w:pos="9072"/>
      </w:tabs>
    </w:pPr>
  </w:style>
  <w:style w:type="character" w:customStyle="1" w:styleId="StopkaZnak">
    <w:name w:val="Stopka Znak"/>
    <w:basedOn w:val="Domylnaczcionkaakapitu"/>
    <w:link w:val="Stopka"/>
    <w:uiPriority w:val="99"/>
    <w:rsid w:val="00BD1E93"/>
    <w:rPr>
      <w:color w:val="000000"/>
    </w:rPr>
  </w:style>
  <w:style w:type="character" w:customStyle="1" w:styleId="Nagwek1Znak">
    <w:name w:val="Nagłówek 1 Znak"/>
    <w:basedOn w:val="Domylnaczcionkaakapitu"/>
    <w:link w:val="Nagwek1"/>
    <w:rsid w:val="0030711A"/>
    <w:rPr>
      <w:rFonts w:ascii="Arial" w:hAnsi="Arial" w:cs="Arial"/>
      <w:b/>
      <w:bCs/>
      <w:kern w:val="32"/>
      <w:sz w:val="32"/>
      <w:szCs w:val="32"/>
      <w:lang w:bidi="ar-SA"/>
    </w:rPr>
  </w:style>
  <w:style w:type="paragraph" w:customStyle="1" w:styleId="Normalny1">
    <w:name w:val="Normalny1"/>
    <w:rsid w:val="00C1697A"/>
    <w:pPr>
      <w:widowControl/>
      <w:suppressAutoHyphens/>
      <w:overflowPunct w:val="0"/>
      <w:spacing w:line="276" w:lineRule="auto"/>
      <w:textAlignment w:val="baseline"/>
    </w:pPr>
    <w:rPr>
      <w:rFonts w:ascii="Arial" w:eastAsia="Arial" w:hAnsi="Arial" w:cs="Arial"/>
      <w:color w:val="000000"/>
      <w:sz w:val="22"/>
      <w:szCs w:val="22"/>
      <w:lang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61047-D75C-461A-948F-8E533484E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1681</Words>
  <Characters>10086</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Wincenciak</dc:creator>
  <cp:lastModifiedBy>User</cp:lastModifiedBy>
  <cp:revision>8</cp:revision>
  <dcterms:created xsi:type="dcterms:W3CDTF">2023-09-07T08:51:00Z</dcterms:created>
  <dcterms:modified xsi:type="dcterms:W3CDTF">2023-09-07T11:52:00Z</dcterms:modified>
</cp:coreProperties>
</file>