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030" w14:textId="77777777" w:rsidR="009A22F6" w:rsidRDefault="009A22F6" w:rsidP="009A22F6">
      <w:pPr>
        <w:pStyle w:val="Akapitzlist"/>
        <w:numPr>
          <w:ilvl w:val="0"/>
          <w:numId w:val="1"/>
        </w:numPr>
        <w:autoSpaceDE w:val="0"/>
        <w:spacing w:line="360" w:lineRule="auto"/>
        <w:ind w:left="357" w:hanging="357"/>
        <w:rPr>
          <w:rFonts w:cs="Calibri"/>
          <w:b/>
          <w:bCs/>
        </w:rPr>
      </w:pPr>
      <w:r>
        <w:rPr>
          <w:rFonts w:cs="Calibri"/>
          <w:b/>
          <w:bCs/>
        </w:rPr>
        <w:t xml:space="preserve">OKREŚLENIE PRZEDMIOTU ZAMÓWIENIA DLA </w:t>
      </w:r>
      <w:r w:rsidR="009C6C9F">
        <w:rPr>
          <w:rFonts w:cs="Calibri"/>
          <w:b/>
          <w:bCs/>
        </w:rPr>
        <w:t>CZĘŚCI I</w:t>
      </w:r>
      <w:r>
        <w:rPr>
          <w:rFonts w:cs="Calibri"/>
          <w:b/>
          <w:bCs/>
        </w:rPr>
        <w:t>.</w:t>
      </w:r>
    </w:p>
    <w:p w14:paraId="7189A64A" w14:textId="77777777" w:rsidR="009A22F6" w:rsidRDefault="009A22F6" w:rsidP="009A22F6">
      <w:pPr>
        <w:autoSpaceDE w:val="0"/>
        <w:spacing w:line="360" w:lineRule="auto"/>
        <w:rPr>
          <w:rFonts w:cs="Calibri"/>
          <w:bCs/>
          <w:u w:val="single"/>
        </w:rPr>
      </w:pPr>
      <w:r>
        <w:rPr>
          <w:rFonts w:cs="Calibri"/>
          <w:bCs/>
          <w:u w:val="single"/>
        </w:rPr>
        <w:t>Usługa zagospodarowania odpadów o kodzie 16 01 03 wraz z usługą ich odbioru i transportu</w:t>
      </w:r>
    </w:p>
    <w:p w14:paraId="48BD5174" w14:textId="77777777" w:rsidR="009A22F6" w:rsidRDefault="009A22F6" w:rsidP="009A22F6"/>
    <w:p w14:paraId="21EAB0A0" w14:textId="7EBDD335" w:rsidR="009A22F6" w:rsidRDefault="009A22F6" w:rsidP="009A22F6">
      <w:pPr>
        <w:numPr>
          <w:ilvl w:val="0"/>
          <w:numId w:val="3"/>
        </w:numPr>
        <w:spacing w:line="276" w:lineRule="auto"/>
        <w:ind w:left="357" w:hanging="357"/>
      </w:pPr>
      <w:r>
        <w:rPr>
          <w:lang w:eastAsia="ja-JP"/>
        </w:rPr>
        <w:t xml:space="preserve">Przedmiotem niniejszego zamówienia jest świadczenie usługi zagospodarowania odpadów (w procesie odzysku, </w:t>
      </w:r>
      <w:r>
        <w:rPr>
          <w:rFonts w:cs="Arial"/>
        </w:rPr>
        <w:t xml:space="preserve">zgodnie z załącznikiem nr 1 do ustawy z dnia 14 grudnia 2012 r. o odpadach) w postaci zużytych opon samochodowych – kod odpadu </w:t>
      </w:r>
      <w:r>
        <w:rPr>
          <w:rFonts w:cs="Arial"/>
          <w:b/>
        </w:rPr>
        <w:t>16 01 03</w:t>
      </w:r>
      <w:r>
        <w:rPr>
          <w:rFonts w:cs="Arial"/>
        </w:rPr>
        <w:t xml:space="preserve">, w ilości szacunkowej </w:t>
      </w:r>
      <w:r w:rsidR="00193916">
        <w:rPr>
          <w:rFonts w:cs="Arial"/>
        </w:rPr>
        <w:t>350</w:t>
      </w:r>
      <w:r>
        <w:rPr>
          <w:rFonts w:cs="Arial"/>
        </w:rPr>
        <w:t xml:space="preserve"> Mg, </w:t>
      </w:r>
      <w:r>
        <w:rPr>
          <w:lang w:eastAsia="ja-JP"/>
        </w:rPr>
        <w:t xml:space="preserve">przekazanych przez Zamawiającego wraz z usługą ich sukcesywnego odbioru/transportu przez Wykonawcę do miejsca ich zagospodarowania. </w:t>
      </w:r>
    </w:p>
    <w:p w14:paraId="4386A9AA" w14:textId="77777777" w:rsidR="009A22F6" w:rsidRDefault="009A22F6" w:rsidP="009A22F6">
      <w:pPr>
        <w:numPr>
          <w:ilvl w:val="0"/>
          <w:numId w:val="2"/>
        </w:numPr>
        <w:spacing w:line="276" w:lineRule="auto"/>
        <w:ind w:left="357" w:hanging="357"/>
      </w:pPr>
      <w:r>
        <w:rPr>
          <w:rFonts w:cs="Arial"/>
          <w:bCs/>
        </w:rPr>
        <w:t xml:space="preserve">Ze względu na trudną do przewidzenia ilość zużytych opon, szacunkowa ilość zużytych opon w </w:t>
      </w:r>
      <w:r>
        <w:t>pkt 1 powyżej</w:t>
      </w:r>
      <w:r>
        <w:rPr>
          <w:rFonts w:cs="Arial"/>
          <w:bCs/>
        </w:rPr>
        <w:t>, może ulec zmniejszeniu. W związku z tym Zamawiający, w toku realizacji umowy, zastrzega sobie prawo ograniczenia tej ilości o maksimum 30 %. Zmniejszenie ilości zużytych opon 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</w:t>
      </w:r>
    </w:p>
    <w:p w14:paraId="2027B9CC" w14:textId="4FE2CFF6" w:rsidR="009A22F6" w:rsidRDefault="009A22F6" w:rsidP="009A22F6">
      <w:pPr>
        <w:numPr>
          <w:ilvl w:val="0"/>
          <w:numId w:val="2"/>
        </w:numPr>
        <w:spacing w:line="276" w:lineRule="auto"/>
        <w:ind w:left="357" w:hanging="357"/>
      </w:pPr>
      <w:r>
        <w:rPr>
          <w:rFonts w:eastAsia="Calibri"/>
        </w:rPr>
        <w:t xml:space="preserve">W skład zużytych opon wchodzić będą następujące rodzaje opon: </w:t>
      </w:r>
      <w:r>
        <w:rPr>
          <w:lang w:eastAsia="ja-JP"/>
        </w:rPr>
        <w:t>opony od samochodów osobowych, dostawczych, ciężarowych, rowerowe,</w:t>
      </w:r>
      <w:r w:rsidR="00644C0A">
        <w:rPr>
          <w:lang w:eastAsia="ja-JP"/>
        </w:rPr>
        <w:t xml:space="preserve"> motocyklowe, dętki, </w:t>
      </w:r>
      <w:r>
        <w:rPr>
          <w:lang w:eastAsia="ja-JP"/>
        </w:rPr>
        <w:t xml:space="preserve"> pojedyncze sztuki opon od ciągników, itp. Opony te będą w formie miksu. </w:t>
      </w:r>
    </w:p>
    <w:p w14:paraId="2F0F9530" w14:textId="5A670933" w:rsidR="009A22F6" w:rsidRDefault="009A22F6" w:rsidP="009A22F6">
      <w:pPr>
        <w:spacing w:line="276" w:lineRule="auto"/>
        <w:ind w:left="357"/>
      </w:pPr>
      <w:r>
        <w:rPr>
          <w:lang w:eastAsia="ja-JP"/>
        </w:rPr>
        <w:t xml:space="preserve">Zamawiający zaznacza, że opony pochodzić będą głównie ze źródeł komunalnych, tj. zbiórek realizowanych na terenach gmin/miast, z Punktów Selektywnego Zbierania Odpadów Komunalnych, wysortowanych z odpadów komunalnych dostarczonych przez indywidulane podmioty, </w:t>
      </w:r>
      <w:r>
        <w:t>nie można zatem wykluczyć jednostkowych zanieczyszczeń znajdujących się w środku opon, takich jak m.in. resztki piasku, wody, drobnych kawałków folii, itp.</w:t>
      </w:r>
      <w:r>
        <w:rPr>
          <w:lang w:eastAsia="ja-JP"/>
        </w:rPr>
        <w:t xml:space="preserve"> Zgodnie z powyższym należy założyć, że będą to głównie opony od samochodów osobowych, dostawczych, z mniejszym udziałem opon od samochodów ciężarowych i znikomym udziałem opon rolniczych Zamawiający ze względu na brak przewidywalności dostaw odpadów zaznacza, że informację tę należy traktować jedynie pomocniczo. </w:t>
      </w:r>
      <w:r w:rsidR="00F367AE">
        <w:rPr>
          <w:lang w:eastAsia="ja-JP"/>
        </w:rPr>
        <w:t>E</w:t>
      </w:r>
      <w:r>
        <w:rPr>
          <w:lang w:eastAsia="ja-JP"/>
        </w:rPr>
        <w:t>wentualn</w:t>
      </w:r>
      <w:r w:rsidR="00F367AE">
        <w:rPr>
          <w:lang w:eastAsia="ja-JP"/>
        </w:rPr>
        <w:t>e</w:t>
      </w:r>
      <w:r>
        <w:rPr>
          <w:lang w:eastAsia="ja-JP"/>
        </w:rPr>
        <w:t xml:space="preserve"> </w:t>
      </w:r>
      <w:r w:rsidR="00F367AE">
        <w:rPr>
          <w:lang w:eastAsia="ja-JP"/>
        </w:rPr>
        <w:t>zanieczyszczenia</w:t>
      </w:r>
      <w:r>
        <w:rPr>
          <w:lang w:eastAsia="ja-JP"/>
        </w:rPr>
        <w:t xml:space="preserve"> nie mo</w:t>
      </w:r>
      <w:r w:rsidR="00F367AE">
        <w:rPr>
          <w:lang w:eastAsia="ja-JP"/>
        </w:rPr>
        <w:t>gą</w:t>
      </w:r>
      <w:r>
        <w:rPr>
          <w:lang w:eastAsia="ja-JP"/>
        </w:rPr>
        <w:t xml:space="preserve"> skutkować złożeniem przez Wykonawcę reklamacji</w:t>
      </w:r>
      <w:r w:rsidR="00F367AE">
        <w:rPr>
          <w:lang w:eastAsia="ja-JP"/>
        </w:rPr>
        <w:t xml:space="preserve"> dot. jakości odpadów</w:t>
      </w:r>
      <w:r>
        <w:rPr>
          <w:lang w:eastAsia="ja-JP"/>
        </w:rPr>
        <w:t xml:space="preserve">, w związku z tym </w:t>
      </w:r>
      <w:r>
        <w:t xml:space="preserve">Wykonawcy nie przysługują wobec Zamawiającego jakiekolwiek roszczenia związane z cechami </w:t>
      </w:r>
      <w:r>
        <w:br/>
        <w:t xml:space="preserve">i parametrami odbieranych zużytych opon. </w:t>
      </w:r>
      <w:r>
        <w:rPr>
          <w:lang w:eastAsia="ja-JP"/>
        </w:rPr>
        <w:t xml:space="preserve">Poniższe zdjęcie ilustruje wygląd, rodzaj </w:t>
      </w:r>
      <w:r>
        <w:rPr>
          <w:lang w:eastAsia="ja-JP"/>
        </w:rPr>
        <w:br/>
        <w:t>i strukturę zużytych opon.</w:t>
      </w:r>
    </w:p>
    <w:p w14:paraId="03DB1042" w14:textId="77777777" w:rsidR="009A22F6" w:rsidRDefault="009A22F6" w:rsidP="009A22F6">
      <w:pPr>
        <w:spacing w:before="120" w:line="276" w:lineRule="auto"/>
        <w:ind w:left="357" w:hanging="357"/>
      </w:pPr>
    </w:p>
    <w:tbl>
      <w:tblPr>
        <w:tblW w:w="8931" w:type="dxa"/>
        <w:tblInd w:w="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5538"/>
      </w:tblGrid>
      <w:tr w:rsidR="009A22F6" w14:paraId="25146527" w14:textId="77777777" w:rsidTr="00550144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61D6" w14:textId="77777777" w:rsidR="009A22F6" w:rsidRDefault="009A22F6" w:rsidP="00550144">
            <w:pPr>
              <w:spacing w:before="120" w:line="276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54765998" wp14:editId="5B57FA54">
                  <wp:extent cx="2094552" cy="2792742"/>
                  <wp:effectExtent l="0" t="0" r="948" b="7608"/>
                  <wp:docPr id="1" name="Obraz 3" descr="C:\Users\grzegorzwolff\AppData\Local\Microsoft\Windows\INetCache\Content.Word\20211030_135149_resiz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552" cy="27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0882" w14:textId="77777777" w:rsidR="009A22F6" w:rsidRDefault="009A22F6" w:rsidP="00550144">
            <w:pPr>
              <w:spacing w:before="120" w:line="276" w:lineRule="auto"/>
            </w:pPr>
            <w:r>
              <w:rPr>
                <w:noProof/>
              </w:rPr>
              <w:drawing>
                <wp:inline distT="0" distB="0" distL="0" distR="0" wp14:anchorId="592B47C0" wp14:editId="6C6C656B">
                  <wp:extent cx="3379576" cy="2534689"/>
                  <wp:effectExtent l="0" t="0" r="0" b="0"/>
                  <wp:docPr id="2" name="Obraz 2" descr="C:\Users\grzegorzwolff\AppData\Local\Microsoft\Windows\INetCache\Content.Word\20211030_135238_resiz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76" cy="253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961D0" w14:textId="77777777" w:rsidR="009A22F6" w:rsidRDefault="009A22F6" w:rsidP="009A22F6">
      <w:pPr>
        <w:spacing w:before="120" w:line="276" w:lineRule="auto"/>
        <w:ind w:left="357" w:hanging="357"/>
        <w:rPr>
          <w:lang w:eastAsia="ja-JP"/>
        </w:rPr>
      </w:pPr>
    </w:p>
    <w:tbl>
      <w:tblPr>
        <w:tblW w:w="8721" w:type="dxa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907"/>
        <w:gridCol w:w="2907"/>
      </w:tblGrid>
      <w:tr w:rsidR="009A22F6" w14:paraId="3B767B6D" w14:textId="77777777" w:rsidTr="00550144">
        <w:tc>
          <w:tcPr>
            <w:tcW w:w="2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1778" w14:textId="77777777" w:rsidR="009A22F6" w:rsidRDefault="009A22F6" w:rsidP="00550144">
            <w:pPr>
              <w:spacing w:before="120"/>
              <w:ind w:left="357" w:hanging="357"/>
              <w:rPr>
                <w:lang w:eastAsia="ja-JP"/>
              </w:rPr>
            </w:pPr>
          </w:p>
        </w:tc>
        <w:tc>
          <w:tcPr>
            <w:tcW w:w="2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2532" w14:textId="77777777" w:rsidR="009A22F6" w:rsidRDefault="009A22F6" w:rsidP="00550144">
            <w:pPr>
              <w:spacing w:before="120"/>
              <w:ind w:left="357" w:hanging="357"/>
              <w:rPr>
                <w:lang w:eastAsia="ja-JP"/>
              </w:rPr>
            </w:pPr>
          </w:p>
        </w:tc>
        <w:tc>
          <w:tcPr>
            <w:tcW w:w="2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B765" w14:textId="77777777" w:rsidR="009A22F6" w:rsidRDefault="009A22F6" w:rsidP="00550144">
            <w:pPr>
              <w:spacing w:before="120"/>
              <w:ind w:left="357" w:hanging="357"/>
              <w:rPr>
                <w:lang w:eastAsia="ja-JP"/>
              </w:rPr>
            </w:pPr>
          </w:p>
        </w:tc>
      </w:tr>
    </w:tbl>
    <w:p w14:paraId="4B69E75A" w14:textId="77777777" w:rsidR="009A22F6" w:rsidRDefault="009A22F6" w:rsidP="009A22F6">
      <w:pPr>
        <w:spacing w:before="120"/>
        <w:ind w:left="357" w:hanging="357"/>
        <w:rPr>
          <w:lang w:eastAsia="ja-JP"/>
        </w:rPr>
      </w:pPr>
    </w:p>
    <w:p w14:paraId="38DD50F8" w14:textId="77777777" w:rsidR="009A22F6" w:rsidRDefault="009A22F6" w:rsidP="009A22F6">
      <w:pPr>
        <w:spacing w:after="120"/>
        <w:ind w:left="357"/>
      </w:pPr>
      <w:r>
        <w:rPr>
          <w:lang w:eastAsia="ja-JP"/>
        </w:rPr>
        <w:t>Zamawiający informuje, że opony nie będą zawierać opon specjalistycznych, od maszyn budowlanych, pełnych lub wypełnianych elastomerem, opon od wózków widłowych poza sporadycznymi, niecelowymi przypadkami.</w:t>
      </w:r>
    </w:p>
    <w:p w14:paraId="1D781BCD" w14:textId="77777777" w:rsidR="009A22F6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t xml:space="preserve">Zużyte opony będą przygotowywane przez Zamawiającego do odbioru w postaci luzu. </w:t>
      </w:r>
    </w:p>
    <w:p w14:paraId="23CF5BEB" w14:textId="77777777" w:rsidR="009A22F6" w:rsidRDefault="009A22F6" w:rsidP="009A22F6">
      <w:pPr>
        <w:spacing w:before="120"/>
        <w:ind w:left="357" w:hanging="357"/>
      </w:pPr>
    </w:p>
    <w:p w14:paraId="6506150B" w14:textId="77777777" w:rsidR="009A22F6" w:rsidRDefault="009A22F6" w:rsidP="009A22F6">
      <w:pPr>
        <w:numPr>
          <w:ilvl w:val="0"/>
          <w:numId w:val="2"/>
        </w:numPr>
        <w:ind w:left="357" w:hanging="357"/>
        <w:rPr>
          <w:rFonts w:eastAsia="Calibri"/>
        </w:rPr>
      </w:pPr>
      <w:r>
        <w:rPr>
          <w:rFonts w:eastAsia="Calibri"/>
        </w:rPr>
        <w:t>Odbiór zużytych opon - odpadów o kodzie 16 01 03, odbywał się będzie z terenu:</w:t>
      </w:r>
    </w:p>
    <w:p w14:paraId="35623C8F" w14:textId="2C681CC0" w:rsidR="009A22F6" w:rsidRDefault="009A22F6" w:rsidP="009A22F6">
      <w:pPr>
        <w:pStyle w:val="Akapitzlist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Zakładu Unieszkodliwiania Odpadów Komunalnych „Orli Staw”, Orli Staw 2, </w:t>
      </w:r>
      <w:r>
        <w:rPr>
          <w:rFonts w:eastAsia="Calibri"/>
        </w:rPr>
        <w:br/>
        <w:t>62 – 834 Ceków (dalej zwanego ZUOK) w szacowanej ilości  </w:t>
      </w:r>
      <w:r w:rsidR="00193916">
        <w:rPr>
          <w:rFonts w:eastAsia="Calibri"/>
        </w:rPr>
        <w:t>280</w:t>
      </w:r>
      <w:r>
        <w:rPr>
          <w:rFonts w:eastAsia="Calibri"/>
        </w:rPr>
        <w:t xml:space="preserve"> Mg,</w:t>
      </w:r>
    </w:p>
    <w:p w14:paraId="418D5E71" w14:textId="5AAA4B60" w:rsidR="009A22F6" w:rsidRDefault="009A22F6" w:rsidP="009A22F6">
      <w:pPr>
        <w:pStyle w:val="Akapitzlist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Stacji Przeładunkowej Odpadów, ul. Dzigorzewska 4, 98-200 Sieradz (dalej zwanej SPO), w szacunkowej ilości około </w:t>
      </w:r>
      <w:r w:rsidR="00193916">
        <w:rPr>
          <w:rFonts w:eastAsia="Calibri"/>
        </w:rPr>
        <w:t>70</w:t>
      </w:r>
      <w:r>
        <w:rPr>
          <w:rFonts w:eastAsia="Calibri"/>
        </w:rPr>
        <w:t xml:space="preserve"> Mg. </w:t>
      </w:r>
    </w:p>
    <w:p w14:paraId="676CFACD" w14:textId="77777777" w:rsidR="009A22F6" w:rsidRDefault="009A22F6" w:rsidP="009A22F6">
      <w:pPr>
        <w:ind w:left="360"/>
        <w:rPr>
          <w:rFonts w:eastAsia="Calibri"/>
        </w:rPr>
      </w:pPr>
      <w:r>
        <w:rPr>
          <w:rFonts w:eastAsia="Calibri"/>
        </w:rPr>
        <w:t>Zamawiający zaznacza, że ilości te są szacowane i mogą ulec zmianie. Zamawiający zaznacza, że ilości określone dla ww. lokalizacji są szacunkowe, zmiana ilości pomiędzy lokalizacjami nie wymaga podpisania aneksu do umowy.</w:t>
      </w:r>
    </w:p>
    <w:p w14:paraId="1278E2D6" w14:textId="77777777" w:rsidR="00E05AC9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t>Do wykonania usługi będącej przedmiotem zamówienia Wykonawca użyje środków transportu na swój koszt. Załadunek zużytych opon leży po stronie Zamawiającego. Środki transportu, których użyje Wykonawca</w:t>
      </w:r>
      <w:r w:rsidR="00E05AC9">
        <w:t xml:space="preserve"> muszą spełniać określone poniżej wymagania:</w:t>
      </w:r>
    </w:p>
    <w:p w14:paraId="67785CD9" w14:textId="441DA571" w:rsidR="00E05AC9" w:rsidRDefault="00E05AC9" w:rsidP="00450039">
      <w:pPr>
        <w:spacing w:before="120"/>
        <w:ind w:left="357"/>
      </w:pPr>
      <w:r w:rsidRPr="00502D2B">
        <w:rPr>
          <w:b/>
          <w:bCs/>
        </w:rPr>
        <w:t>- dla odbiorów realizowanych z ZUOK</w:t>
      </w:r>
      <w:r w:rsidR="00450039">
        <w:rPr>
          <w:b/>
          <w:bCs/>
        </w:rPr>
        <w:t>,</w:t>
      </w:r>
      <w:r w:rsidR="009A22F6">
        <w:t xml:space="preserve"> muszą być dostosowane do załadunku zużytych opon za pomocą ładowarki lub żurawia samojezdnego. Środki transportu muszą umożliwiać załadunek „z góry”. </w:t>
      </w:r>
      <w:r w:rsidR="00502D2B">
        <w:rPr>
          <w:lang w:eastAsia="ja-JP"/>
        </w:rPr>
        <w:t xml:space="preserve">Wykonawca może udostępnić nieodpłatnie Zamawiającemu kontenery w celu zbierania zużytych opon samochodowych Kontenery muszą być </w:t>
      </w:r>
      <w:r w:rsidR="00502D2B">
        <w:t>zgodne z normą DIN 30722, wysokość haka 1570 mm. Zamawiający zakłada, że znacznie usprawni to proces załadunku i skróci czas załadunku. Zamawiający zastrzega jednak, że nie jest to warunek udziału w postępowaniu i nie ma on wpływu na ocenę oferty oraz na wysokość wynagrodzenia Wykonawcy. Ponadto nie jest to warunek realizacji niniejszego zamówienia.</w:t>
      </w:r>
    </w:p>
    <w:p w14:paraId="20D2E997" w14:textId="5CCC2D79" w:rsidR="00E05AC9" w:rsidRDefault="00E05AC9" w:rsidP="00E05AC9">
      <w:pPr>
        <w:spacing w:before="120"/>
        <w:ind w:left="357"/>
      </w:pPr>
      <w:r w:rsidRPr="00502D2B">
        <w:rPr>
          <w:b/>
          <w:bCs/>
        </w:rPr>
        <w:lastRenderedPageBreak/>
        <w:t>-  dla odbiorów realizowanych z SPO</w:t>
      </w:r>
      <w:r w:rsidR="00450039">
        <w:rPr>
          <w:b/>
          <w:bCs/>
        </w:rPr>
        <w:t>,</w:t>
      </w:r>
      <w:r>
        <w:t xml:space="preserve"> </w:t>
      </w:r>
      <w:r w:rsidRPr="00450039">
        <w:rPr>
          <w:b/>
          <w:bCs/>
        </w:rPr>
        <w:t>wymagane jest dostarczenie co najmniej dwóch sztuk kontenerów</w:t>
      </w:r>
      <w:r w:rsidR="00F94548">
        <w:rPr>
          <w:b/>
          <w:bCs/>
        </w:rPr>
        <w:t xml:space="preserve"> o pojemności nie mniejszej niż 20 m</w:t>
      </w:r>
      <w:r w:rsidR="00F94548">
        <w:rPr>
          <w:b/>
          <w:bCs/>
          <w:vertAlign w:val="superscript"/>
        </w:rPr>
        <w:t>3</w:t>
      </w:r>
      <w:r>
        <w:t xml:space="preserve"> w celu zbierania/magazynowania zużytych opon. Odbiory muszą być realizowane samochodami z urządzeniem hakowym lub samochodami z urządzeniem hakowym z przyczepą</w:t>
      </w:r>
      <w:r w:rsidR="00502D2B">
        <w:t>.</w:t>
      </w:r>
      <w:r>
        <w:t xml:space="preserve"> </w:t>
      </w:r>
      <w:r w:rsidR="00502D2B">
        <w:t>W</w:t>
      </w:r>
      <w:r>
        <w:t xml:space="preserve"> dniu odbioru odpadów Wykonawca musi dostarczyć </w:t>
      </w:r>
      <w:r w:rsidR="00502D2B">
        <w:t>na podmianę kontenery. Wykonawca musi udostępnić kontenery na cały okres realizacji umowy.</w:t>
      </w:r>
      <w:r w:rsidR="00502D2B" w:rsidRPr="00502D2B">
        <w:rPr>
          <w:lang w:eastAsia="ja-JP"/>
        </w:rPr>
        <w:t xml:space="preserve"> </w:t>
      </w:r>
      <w:r w:rsidR="00502D2B">
        <w:rPr>
          <w:lang w:eastAsia="ja-JP"/>
        </w:rPr>
        <w:t xml:space="preserve">Kontenery muszą być </w:t>
      </w:r>
      <w:r w:rsidR="00502D2B">
        <w:t>zgodne z normą DIN 30722, wysokość haka 1570 mm.</w:t>
      </w:r>
      <w:r w:rsidR="00450039">
        <w:t xml:space="preserve"> Wykonawca zobowiązany jest do dostarczenia kontenerów w ciągu 14 dni od dnia podpisania umowy.</w:t>
      </w:r>
    </w:p>
    <w:p w14:paraId="5ADE7DF0" w14:textId="242F53E0" w:rsidR="009A22F6" w:rsidRDefault="009A22F6" w:rsidP="00E05AC9">
      <w:pPr>
        <w:spacing w:before="120"/>
        <w:ind w:left="357"/>
      </w:pPr>
      <w: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powodującego zagrożenia bezpieczeństwa ruchu drogowego, przekroczenia dopuszczalnej masy pojazdów lub przekroczenia dopuszczalnych nacisków osi. Po podpisaniu kwitu wagowego i/lub dokumentu WZ bez uwag Wykonawcy nie będą przysługiwały żadne roszczenia względem Zamawiającego związane z transportem odpadów. </w:t>
      </w:r>
    </w:p>
    <w:p w14:paraId="6F45C5BD" w14:textId="5614D2D3" w:rsidR="00297A0A" w:rsidRPr="00644C0A" w:rsidRDefault="009A22F6" w:rsidP="00BB1BBC">
      <w:pPr>
        <w:pStyle w:val="Akapitzlist"/>
        <w:numPr>
          <w:ilvl w:val="0"/>
          <w:numId w:val="2"/>
        </w:numPr>
        <w:suppressAutoHyphens w:val="0"/>
        <w:autoSpaceDN/>
        <w:spacing w:before="120"/>
        <w:ind w:left="426" w:hanging="426"/>
        <w:textAlignment w:val="auto"/>
        <w:rPr>
          <w:rFonts w:cs="Calibri"/>
        </w:rPr>
      </w:pPr>
      <w:r>
        <w:t>Odbiór zużytych opon odbywał się będzie od poniedziałku do piątku (z wyłączeniem dni świątecznych) z ZUOK w godz. od 7:00 do 16:00, a z</w:t>
      </w:r>
      <w:r w:rsidR="00BB1BBC">
        <w:t xml:space="preserve"> SPO w godz. 7:00 do 14:00 lub </w:t>
      </w:r>
      <w:r>
        <w:t>w innych terminach i godzinach po wcześniejszym uzgodnieniu z Zamawiającym. Zamawiający poza uzgodnieniami w formie email lub faks dopuszcza w tym zakresie uzgodnienia telefoniczne.</w:t>
      </w:r>
      <w:r w:rsidR="00297A0A" w:rsidRPr="00644C0A">
        <w:rPr>
          <w:rFonts w:cs="Calibri"/>
        </w:rPr>
        <w:t xml:space="preserve"> Zamawiający wymaga każdorazowo przed odbiorem (lub dla określonych okresów czasu) podania co najmniej następujących danych: </w:t>
      </w:r>
    </w:p>
    <w:p w14:paraId="62BFDB52" w14:textId="77777777" w:rsidR="00297A0A" w:rsidRDefault="00297A0A" w:rsidP="00297A0A">
      <w:pPr>
        <w:numPr>
          <w:ilvl w:val="0"/>
          <w:numId w:val="7"/>
        </w:numPr>
        <w:suppressAutoHyphens w:val="0"/>
        <w:autoSpaceDN/>
        <w:ind w:left="714" w:hanging="357"/>
        <w:contextualSpacing/>
        <w:textAlignment w:val="auto"/>
        <w:rPr>
          <w:rFonts w:cs="Calibri"/>
        </w:rPr>
      </w:pPr>
      <w:r>
        <w:rPr>
          <w:rFonts w:cs="Calibri"/>
        </w:rPr>
        <w:t xml:space="preserve">data załadunku, </w:t>
      </w:r>
    </w:p>
    <w:p w14:paraId="754DB5C6" w14:textId="77777777" w:rsidR="00297A0A" w:rsidRDefault="00297A0A" w:rsidP="00297A0A">
      <w:pPr>
        <w:numPr>
          <w:ilvl w:val="0"/>
          <w:numId w:val="7"/>
        </w:numPr>
        <w:suppressAutoHyphens w:val="0"/>
        <w:autoSpaceDN/>
        <w:ind w:left="714" w:hanging="357"/>
        <w:contextualSpacing/>
        <w:textAlignment w:val="auto"/>
        <w:rPr>
          <w:rFonts w:cs="Calibri"/>
        </w:rPr>
      </w:pPr>
      <w:r>
        <w:rPr>
          <w:rFonts w:cs="Calibri"/>
        </w:rPr>
        <w:t>dane podmiotu faktycznie transportującego, który zostanie wpisany do KPO/KPOK: NAZWA, NIP, REGON, NUMER BDO,</w:t>
      </w:r>
    </w:p>
    <w:p w14:paraId="414356BB" w14:textId="77777777" w:rsidR="00297A0A" w:rsidRDefault="00297A0A" w:rsidP="00297A0A">
      <w:pPr>
        <w:numPr>
          <w:ilvl w:val="0"/>
          <w:numId w:val="7"/>
        </w:numPr>
        <w:suppressAutoHyphens w:val="0"/>
        <w:autoSpaceDN/>
        <w:ind w:left="714" w:hanging="357"/>
        <w:contextualSpacing/>
        <w:textAlignment w:val="auto"/>
        <w:rPr>
          <w:rFonts w:cs="Calibri"/>
        </w:rPr>
      </w:pPr>
      <w:r>
        <w:rPr>
          <w:rFonts w:cs="Calibri"/>
        </w:rPr>
        <w:t>numer rejestracyjny auta,</w:t>
      </w:r>
    </w:p>
    <w:p w14:paraId="4F6309B1" w14:textId="77777777" w:rsidR="00297A0A" w:rsidRDefault="00297A0A" w:rsidP="00297A0A">
      <w:pPr>
        <w:numPr>
          <w:ilvl w:val="0"/>
          <w:numId w:val="7"/>
        </w:numPr>
        <w:suppressAutoHyphens w:val="0"/>
        <w:autoSpaceDN/>
        <w:ind w:left="714" w:hanging="357"/>
        <w:contextualSpacing/>
        <w:textAlignment w:val="auto"/>
        <w:rPr>
          <w:rFonts w:cs="Calibri"/>
        </w:rPr>
      </w:pPr>
      <w:r>
        <w:rPr>
          <w:rFonts w:cs="Calibri"/>
        </w:rPr>
        <w:t>Imię i nazwisko kierowcy,</w:t>
      </w:r>
    </w:p>
    <w:p w14:paraId="24923682" w14:textId="0ED9BA78" w:rsidR="009A22F6" w:rsidRPr="00297A0A" w:rsidRDefault="00297A0A" w:rsidP="00297A0A">
      <w:pPr>
        <w:numPr>
          <w:ilvl w:val="0"/>
          <w:numId w:val="7"/>
        </w:numPr>
        <w:suppressAutoHyphens w:val="0"/>
        <w:autoSpaceDN/>
        <w:ind w:left="714" w:hanging="357"/>
        <w:contextualSpacing/>
        <w:textAlignment w:val="auto"/>
        <w:rPr>
          <w:rFonts w:cs="Calibri"/>
        </w:rPr>
      </w:pPr>
      <w:r>
        <w:rPr>
          <w:rFonts w:cs="Calibri"/>
        </w:rPr>
        <w:t>miejsce przeznaczenia odpadów (Nazwa i adres instalacji) i/lub nr Miejsca Prowadzenia Działalności (MPD)</w:t>
      </w:r>
      <w:r w:rsidRPr="00297A0A">
        <w:rPr>
          <w:rFonts w:cs="Calibri"/>
        </w:rPr>
        <w:t>lub innych danych, koniecznych do prawidłowego prowadzenia ewidencji odpadów, w tym wystawienia i potwierdzenia Kart Przekazania Odpadów/Kart Przekazania Odpadów Komunalnych w systemie BDO).</w:t>
      </w:r>
    </w:p>
    <w:p w14:paraId="1841D64C" w14:textId="4EC893F0" w:rsidR="009A22F6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t>Ważenie odbieranych przez Wykonawcę zużytych opon będzie się odbywało na wagach Zamawiającego, zlokalizowanych w ZUOK albo na terenie SPO i będzie potwierdzane kwitem wagowym oraz dokumentem magazynowym WZ. Dokumenty te stanowić będą wyłączną podstawę do określenia ilości odebranych zużytych opon pomiędzy Zamawiającym a Wykonawcą.</w:t>
      </w:r>
      <w:r>
        <w:rPr>
          <w:rFonts w:cs="Calibri"/>
        </w:rPr>
        <w:t xml:space="preserve"> </w:t>
      </w:r>
      <w:bookmarkStart w:id="0" w:name="_Hlk125715285"/>
      <w:r>
        <w:rPr>
          <w:rFonts w:cs="Calibri"/>
        </w:rPr>
        <w:t xml:space="preserve">Ze względu na </w:t>
      </w:r>
      <w:r w:rsidR="00F94548">
        <w:rPr>
          <w:rFonts w:cs="Calibri"/>
        </w:rPr>
        <w:t xml:space="preserve">czynniki nieprzewidywalne (np. wprowadzenie </w:t>
      </w:r>
      <w:r>
        <w:rPr>
          <w:rFonts w:cs="Calibri"/>
        </w:rPr>
        <w:t>stan</w:t>
      </w:r>
      <w:r w:rsidR="00F94548">
        <w:rPr>
          <w:rFonts w:cs="Calibri"/>
        </w:rPr>
        <w:t>u</w:t>
      </w:r>
      <w:r>
        <w:rPr>
          <w:rFonts w:cs="Calibri"/>
        </w:rPr>
        <w:t xml:space="preserve"> epidemiczn</w:t>
      </w:r>
      <w:r w:rsidR="00F94548">
        <w:rPr>
          <w:rFonts w:cs="Calibri"/>
        </w:rPr>
        <w:t>ego</w:t>
      </w:r>
      <w:r>
        <w:rPr>
          <w:rFonts w:cs="Calibri"/>
        </w:rPr>
        <w:t xml:space="preserve"> związan</w:t>
      </w:r>
      <w:r w:rsidR="00F94548">
        <w:rPr>
          <w:rFonts w:cs="Calibri"/>
        </w:rPr>
        <w:t>ego</w:t>
      </w:r>
      <w:r>
        <w:rPr>
          <w:rFonts w:cs="Calibri"/>
        </w:rPr>
        <w:t xml:space="preserve"> z rozprzestrzenianiem się wirusa COVID-19 oraz ograniczeń w kontaktach pomiędzy pracownikami Zamawiającego a Wykonawcą</w:t>
      </w:r>
      <w:r w:rsidR="00F94548">
        <w:rPr>
          <w:rFonts w:cs="Calibri"/>
        </w:rPr>
        <w:t>)</w:t>
      </w:r>
      <w:r>
        <w:rPr>
          <w:rFonts w:cs="Calibri"/>
        </w:rPr>
        <w:t>, dopuszcza się wystawianie i przekazywanie kwitów wagowych oraz dokumentów WZ bez podpisu stron na dokumencie</w:t>
      </w:r>
      <w:bookmarkEnd w:id="0"/>
      <w:r>
        <w:rPr>
          <w:rFonts w:cs="Calibri"/>
        </w:rPr>
        <w:t>.</w:t>
      </w:r>
    </w:p>
    <w:p w14:paraId="30C6D683" w14:textId="77777777" w:rsidR="009A22F6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t xml:space="preserve">Wagi zainstalowane w ZUOK oraz w SPO posiadają aktualne Świadectwo Legalizacji </w:t>
      </w:r>
      <w:r>
        <w:br/>
        <w:t xml:space="preserve">i umożliwiają pomiar masy w zakresie od 400 kg – 60 000 kg, podziałka legalizacyjna 20 kg, klasa dokładności III. Wymiary pomostu wagowego: 18 x 3 [m]. </w:t>
      </w:r>
    </w:p>
    <w:p w14:paraId="57201C35" w14:textId="4EA37F05" w:rsidR="009A22F6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lastRenderedPageBreak/>
        <w:t xml:space="preserve">Wykonawca będzie potwierdzał ilość odebranych do zagospodarowania zużytych opon poprzez system informatyczny BDO, dostępny na stronie </w:t>
      </w:r>
      <w:hyperlink r:id="rId9" w:history="1">
        <w:r>
          <w:rPr>
            <w:rStyle w:val="Hipercze"/>
            <w:rFonts w:cs="Calibri"/>
          </w:rPr>
          <w:t>www.bdo.mos.gov.pl</w:t>
        </w:r>
      </w:hyperlink>
      <w:r>
        <w:t xml:space="preserve"> – </w:t>
      </w:r>
      <w:r>
        <w:br/>
        <w:t xml:space="preserve">w przypadku awarii systemu teleinformatycznego, w którym Baza danych o produktach </w:t>
      </w:r>
      <w:r>
        <w:br/>
        <w:t xml:space="preserve">i opakowaniach oraz o gospodarce odpadami (BDO) jest prowadzona, zastosowanie będą miały rozwiązania i procedury określone w ustawie z dnia </w:t>
      </w:r>
      <w:r w:rsidR="00292C60">
        <w:t xml:space="preserve">14 grudnia 2012 </w:t>
      </w:r>
      <w:r>
        <w:t xml:space="preserve"> r. </w:t>
      </w:r>
      <w:r w:rsidR="00292C60">
        <w:rPr>
          <w:bCs/>
        </w:rPr>
        <w:t>odpadach.</w:t>
      </w:r>
    </w:p>
    <w:p w14:paraId="05E6F513" w14:textId="77777777" w:rsidR="009A22F6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rPr>
          <w:rFonts w:cs="Arial"/>
        </w:rPr>
        <w:t xml:space="preserve">Zamawiający będzie wystawiał karty przekazania odpadu zgodnie z obowiązującymi przepisami prawa, dla zużytych opon o kodzie odpadu </w:t>
      </w:r>
      <w:r>
        <w:rPr>
          <w:rFonts w:cs="Arial"/>
          <w:b/>
        </w:rPr>
        <w:t>16 01 03</w:t>
      </w:r>
      <w:r>
        <w:rPr>
          <w:rFonts w:cs="Arial"/>
        </w:rPr>
        <w:t>, na podstawie ważeń przekazanych zużytych opon, pochodzącego z programu komputerowego obsługującego system wagowy w ZUOK i SPO.</w:t>
      </w:r>
    </w:p>
    <w:p w14:paraId="085488E3" w14:textId="3C6D6EDF" w:rsidR="009A22F6" w:rsidRDefault="009A22F6" w:rsidP="009A22F6">
      <w:pPr>
        <w:numPr>
          <w:ilvl w:val="0"/>
          <w:numId w:val="2"/>
        </w:numPr>
        <w:spacing w:before="120"/>
        <w:ind w:left="357" w:hanging="357"/>
      </w:pPr>
      <w:r>
        <w:rPr>
          <w:lang w:eastAsia="ja-JP"/>
        </w:rPr>
        <w:t xml:space="preserve">Odbiór odpadów odbywać się będzie sukcesywnie po uzbieraniu przez Zamawiającego partii transportowej, na podstawie zgłoszenia odbioru wysłanego przez Zamawiającego do Wykonawcy. </w:t>
      </w:r>
      <w:r w:rsidR="00386481">
        <w:rPr>
          <w:lang w:eastAsia="ja-JP"/>
        </w:rPr>
        <w:t xml:space="preserve">W przypadku odbiorów z SPO partię transportową stanowić będzie jeden lub dwa zapełnione kontenery, w zależności od tego, czy Wykonawca będzie dysponował samochodem ciężarowym z urządzeniem hakowym czy samochodem ciężarowym z urządzeniem hakowym z przyczepą. </w:t>
      </w:r>
      <w:r>
        <w:rPr>
          <w:lang w:eastAsia="ja-JP"/>
        </w:rPr>
        <w:t>Zamawiający dopuszcza realizację zgłoszeń poprzez odpowiedni system informatyczny</w:t>
      </w:r>
      <w:r>
        <w:rPr>
          <w:u w:val="single"/>
          <w:lang w:eastAsia="ja-JP"/>
        </w:rPr>
        <w:t xml:space="preserve">. </w:t>
      </w:r>
      <w:r>
        <w:rPr>
          <w:b/>
          <w:u w:val="single"/>
          <w:lang w:eastAsia="ja-JP"/>
        </w:rPr>
        <w:t xml:space="preserve">Zamawiający informuje, że obecnie posiada około </w:t>
      </w:r>
      <w:r w:rsidR="00F94548">
        <w:rPr>
          <w:b/>
          <w:u w:val="single"/>
          <w:lang w:eastAsia="ja-JP"/>
        </w:rPr>
        <w:t>80</w:t>
      </w:r>
      <w:r>
        <w:rPr>
          <w:b/>
          <w:u w:val="single"/>
          <w:lang w:eastAsia="ja-JP"/>
        </w:rPr>
        <w:t xml:space="preserve"> Mg zużytych opon</w:t>
      </w:r>
      <w:r>
        <w:rPr>
          <w:lang w:eastAsia="ja-JP"/>
        </w:rPr>
        <w:t>, należy zatem uwzględnić, że w początkowym okresie realizacji umowy Zamawiający będzie zgłaszał zwiększoną ilość zużytych opon do odbioru. Awizacja odbioru winna zawierać informacje dot. docelowej instalacji, do której trafią odpady o kodzie 16 01 03, podać nr Miejsca Prowadzenia Działalności (MPD), nazwę i dane podmiotu transportującego, nr BDO podmiotu transportującego, orientacyjną datę odbioru, nr rejestracyjny pojazdu oraz imię i nazwisko kierowcy lub ewentualnie inne dane, konieczne do prawidłowego prowadzenia ewidencji odpadów, w tym wystawiania i potwierdzania Kart Przekazania Odpadów w systemie BDO.</w:t>
      </w:r>
    </w:p>
    <w:sectPr w:rsidR="009A22F6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A871" w14:textId="77777777" w:rsidR="00CB0614" w:rsidRDefault="00CB0614" w:rsidP="009C6C9F">
      <w:r>
        <w:separator/>
      </w:r>
    </w:p>
  </w:endnote>
  <w:endnote w:type="continuationSeparator" w:id="0">
    <w:p w14:paraId="19F63667" w14:textId="77777777" w:rsidR="00CB0614" w:rsidRDefault="00CB0614" w:rsidP="009C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E4D3" w14:textId="77777777" w:rsidR="00CB0614" w:rsidRDefault="00CB0614" w:rsidP="009C6C9F">
      <w:r>
        <w:separator/>
      </w:r>
    </w:p>
  </w:footnote>
  <w:footnote w:type="continuationSeparator" w:id="0">
    <w:p w14:paraId="6911507A" w14:textId="77777777" w:rsidR="00CB0614" w:rsidRDefault="00CB0614" w:rsidP="009C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9887" w14:textId="0EF6B4FA" w:rsidR="009C6C9F" w:rsidRDefault="009C6C9F">
    <w:pPr>
      <w:pStyle w:val="Nagwek"/>
    </w:pPr>
    <w:r>
      <w:t>Załącznik nr 1</w:t>
    </w:r>
    <w:r w:rsidR="00193916">
      <w:t xml:space="preserve"> </w:t>
    </w:r>
    <w:r w:rsidRPr="009C6C9F">
      <w:t>do SWZ - Opis przedmiotu zamówieni</w:t>
    </w:r>
    <w:r w:rsidR="00193916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DDE"/>
    <w:multiLevelType w:val="hybridMultilevel"/>
    <w:tmpl w:val="A5648F74"/>
    <w:lvl w:ilvl="0" w:tplc="8D92C1A2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432"/>
    <w:multiLevelType w:val="multilevel"/>
    <w:tmpl w:val="9B08103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EE004E"/>
    <w:multiLevelType w:val="multilevel"/>
    <w:tmpl w:val="D1648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6445"/>
    <w:multiLevelType w:val="multilevel"/>
    <w:tmpl w:val="E3328D5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45086"/>
    <w:multiLevelType w:val="hybridMultilevel"/>
    <w:tmpl w:val="929CFB0A"/>
    <w:lvl w:ilvl="0" w:tplc="AB6CE0D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3266"/>
    <w:multiLevelType w:val="multilevel"/>
    <w:tmpl w:val="4392AF42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auto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7881">
    <w:abstractNumId w:val="3"/>
  </w:num>
  <w:num w:numId="2" w16cid:durableId="2039505520">
    <w:abstractNumId w:val="5"/>
  </w:num>
  <w:num w:numId="3" w16cid:durableId="1775711387">
    <w:abstractNumId w:val="5"/>
    <w:lvlOverride w:ilvl="0">
      <w:startOverride w:val="1"/>
    </w:lvlOverride>
  </w:num>
  <w:num w:numId="4" w16cid:durableId="1120035189">
    <w:abstractNumId w:val="1"/>
  </w:num>
  <w:num w:numId="5" w16cid:durableId="2031445598">
    <w:abstractNumId w:val="2"/>
  </w:num>
  <w:num w:numId="6" w16cid:durableId="1146094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636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F6"/>
    <w:rsid w:val="00057DE0"/>
    <w:rsid w:val="00142FC8"/>
    <w:rsid w:val="00193916"/>
    <w:rsid w:val="001F7BEF"/>
    <w:rsid w:val="00292C60"/>
    <w:rsid w:val="00297A0A"/>
    <w:rsid w:val="002A76D7"/>
    <w:rsid w:val="00386481"/>
    <w:rsid w:val="00450039"/>
    <w:rsid w:val="00502D2B"/>
    <w:rsid w:val="00526EB7"/>
    <w:rsid w:val="00644C0A"/>
    <w:rsid w:val="007411D5"/>
    <w:rsid w:val="009A22F6"/>
    <w:rsid w:val="009C6C9F"/>
    <w:rsid w:val="00BB1BBC"/>
    <w:rsid w:val="00CB0614"/>
    <w:rsid w:val="00E05AC9"/>
    <w:rsid w:val="00E54C75"/>
    <w:rsid w:val="00F367AE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1503"/>
  <w15:docId w15:val="{DA4D3C11-5A10-4836-AE79-1D907543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22F6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A22F6"/>
    <w:pPr>
      <w:ind w:left="720"/>
    </w:pPr>
  </w:style>
  <w:style w:type="character" w:styleId="Hipercze">
    <w:name w:val="Hyperlink"/>
    <w:basedOn w:val="Domylnaczcionkaakapitu"/>
    <w:rsid w:val="009A22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F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6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C9F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C9F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do.m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7891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Związek Komunalny Gmin "Czyste Miasto, Czysta Gmina"</cp:lastModifiedBy>
  <cp:revision>2</cp:revision>
  <dcterms:created xsi:type="dcterms:W3CDTF">2024-04-22T11:22:00Z</dcterms:created>
  <dcterms:modified xsi:type="dcterms:W3CDTF">2024-04-22T11:22:00Z</dcterms:modified>
</cp:coreProperties>
</file>