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2F1D" w14:textId="5D89D972" w:rsidR="00827EA6" w:rsidRPr="003B59F5" w:rsidRDefault="00827EA6" w:rsidP="00827EA6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 w:rsidR="00680AE6">
        <w:rPr>
          <w:rFonts w:ascii="Arial" w:eastAsiaTheme="minorEastAsia" w:hAnsi="Arial" w:cs="Arial"/>
          <w:sz w:val="24"/>
          <w:szCs w:val="24"/>
          <w:lang w:eastAsia="pl-PL"/>
        </w:rPr>
        <w:t>01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.0</w:t>
      </w:r>
      <w:r w:rsidR="00680AE6">
        <w:rPr>
          <w:rFonts w:ascii="Arial" w:eastAsiaTheme="minorEastAsia" w:hAnsi="Arial" w:cs="Arial"/>
          <w:sz w:val="24"/>
          <w:szCs w:val="24"/>
          <w:lang w:eastAsia="pl-PL"/>
        </w:rPr>
        <w:t>9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0BF52675" w14:textId="77777777" w:rsidR="00827EA6" w:rsidRPr="003B59F5" w:rsidRDefault="00827EA6" w:rsidP="00225355">
      <w:pPr>
        <w:rPr>
          <w:rFonts w:ascii="Arial" w:eastAsiaTheme="minorEastAsia" w:hAnsi="Arial" w:cs="Arial"/>
          <w:lang w:eastAsia="pl-PL"/>
        </w:rPr>
      </w:pPr>
    </w:p>
    <w:p w14:paraId="56D10003" w14:textId="77777777" w:rsidR="00827EA6" w:rsidRPr="003B59F5" w:rsidRDefault="00827EA6" w:rsidP="00827EA6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Zmiana Nr 1 do treści Specyfikacji Warunków Zamówienia</w:t>
      </w:r>
    </w:p>
    <w:p w14:paraId="5C44E0DA" w14:textId="77777777" w:rsidR="00827EA6" w:rsidRPr="00225355" w:rsidRDefault="00827EA6" w:rsidP="00827EA6">
      <w:pPr>
        <w:jc w:val="both"/>
        <w:rPr>
          <w:rFonts w:ascii="Arial" w:eastAsiaTheme="minorEastAsia" w:hAnsi="Arial" w:cs="Arial"/>
          <w:bCs/>
          <w:iCs/>
          <w:sz w:val="24"/>
          <w:szCs w:val="24"/>
          <w:lang w:eastAsia="pl-PL"/>
        </w:rPr>
      </w:pPr>
      <w:r w:rsidRPr="0022535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 w:rsidRPr="0022535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na </w:t>
      </w:r>
      <w:bookmarkEnd w:id="0"/>
      <w:r w:rsidRPr="00225355">
        <w:rPr>
          <w:rFonts w:ascii="Arial" w:eastAsiaTheme="minorEastAsia" w:hAnsi="Arial" w:cs="Arial"/>
          <w:bCs/>
          <w:iCs/>
          <w:sz w:val="24"/>
          <w:szCs w:val="24"/>
          <w:lang w:eastAsia="pl-PL"/>
        </w:rPr>
        <w:t>„Wielofunkcyjny teren rekreacyjny w Kurowie”.</w:t>
      </w:r>
    </w:p>
    <w:p w14:paraId="1F49DA89" w14:textId="77777777" w:rsidR="00827EA6" w:rsidRPr="008D5647" w:rsidRDefault="00827EA6" w:rsidP="0022535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14:paraId="6F518D89" w14:textId="31F7ED19" w:rsidR="00827EA6" w:rsidRPr="004A4857" w:rsidRDefault="00827EA6" w:rsidP="004A4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W związku z </w:t>
      </w:r>
      <w:r w:rsidR="00680AE6"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>odpowiedziami na pytania Wykonawców do dokumentacji projektowej zmieniającymi nieco pierwotne zapisy oraz wzoru umowy</w:t>
      </w: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treści Specyfikacji Warunków Zamówienia, zmianie ulegają daty składania i otwarcia ofert oraz związania ofertą:</w:t>
      </w:r>
    </w:p>
    <w:p w14:paraId="4CC0D719" w14:textId="77777777" w:rsidR="00680AE6" w:rsidRPr="00680AE6" w:rsidRDefault="00827EA6" w:rsidP="00827EA6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Rozdział 11 ust. 11.1: </w:t>
      </w:r>
      <w:r w:rsidR="00680AE6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Ofertę należy złożyć do dnia </w:t>
      </w:r>
      <w:r w:rsidR="00680AE6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12</w:t>
      </w:r>
      <w:r w:rsidR="00680AE6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.09.2023 r</w:t>
      </w:r>
      <w:r w:rsidR="00680AE6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., godz. </w:t>
      </w:r>
      <w:r w:rsidR="00680AE6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10:50</w:t>
      </w:r>
    </w:p>
    <w:p w14:paraId="1A8ADB00" w14:textId="4B7BB717" w:rsidR="00680AE6" w:rsidRPr="00680AE6" w:rsidRDefault="00827EA6" w:rsidP="00680AE6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>Rozdział 1</w:t>
      </w:r>
      <w:r w:rsidR="00680AE6" w:rsidRPr="00680AE6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 ust. 1</w:t>
      </w:r>
      <w:r w:rsidR="00680AE6" w:rsidRPr="00680AE6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680AE6" w:rsidRPr="00680AE6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680AE6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Otwarcie ofert nastąpi dnia </w:t>
      </w:r>
      <w:r w:rsidR="00680AE6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12</w:t>
      </w:r>
      <w:r w:rsidR="00680AE6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.09.2023 r.</w:t>
      </w:r>
      <w:r w:rsidR="00680AE6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 o godz. </w:t>
      </w:r>
      <w:r w:rsidR="00680AE6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11:00.</w:t>
      </w:r>
    </w:p>
    <w:p w14:paraId="617AF680" w14:textId="46BE7391" w:rsidR="00680AE6" w:rsidRPr="00680AE6" w:rsidRDefault="00827EA6" w:rsidP="00680AE6">
      <w:pPr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>Rozdział 1</w:t>
      </w:r>
      <w:r w:rsidR="00680AE6" w:rsidRPr="00680AE6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 ust. 1</w:t>
      </w:r>
      <w:r w:rsidR="00680AE6" w:rsidRPr="00680AE6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680AE6" w:rsidRPr="00680AE6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680AE6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>W</w:t>
      </w:r>
      <w:r w:rsidR="00680AE6" w:rsidRPr="00680AE6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ykonawca związany jest ofertą przez 30 dni od dnia upływu terminu składania ofert,  przy czym pierwszym dniem terminu związania ofertą jest dzień, w którym upływa termin składania ofert, tj. </w:t>
      </w:r>
      <w:r w:rsidR="00680AE6" w:rsidRP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do dnia </w:t>
      </w:r>
      <w:r w:rsid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11</w:t>
      </w:r>
      <w:r w:rsidR="00680AE6" w:rsidRP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.10.2023</w:t>
      </w:r>
      <w:r w:rsid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680AE6" w:rsidRP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r.</w:t>
      </w:r>
    </w:p>
    <w:p w14:paraId="0B33DA10" w14:textId="454F6C8F" w:rsidR="00827EA6" w:rsidRDefault="00827EA6" w:rsidP="00680AE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EE47DB7" w14:textId="24808F01" w:rsidR="00680AE6" w:rsidRPr="004A4857" w:rsidRDefault="004A4857" w:rsidP="004A48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A4857">
        <w:rPr>
          <w:rFonts w:ascii="Arial" w:eastAsiaTheme="minorEastAsia" w:hAnsi="Arial" w:cs="Arial"/>
          <w:sz w:val="24"/>
          <w:szCs w:val="24"/>
          <w:lang w:eastAsia="pl-PL"/>
        </w:rPr>
        <w:t>Zmianie ulega załącznik nr 9 do SWZ (wzór umowy) w następujących punktach:</w:t>
      </w:r>
    </w:p>
    <w:p w14:paraId="335A205E" w14:textId="77777777" w:rsidR="004A4857" w:rsidRDefault="004A4857" w:rsidP="00680AE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F5A08C4" w14:textId="49C1B45D" w:rsidR="004A4857" w:rsidRDefault="004A4857" w:rsidP="00680AE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§11 pkt 3</w:t>
      </w:r>
      <w:r w:rsidR="00225355">
        <w:rPr>
          <w:rFonts w:ascii="Arial" w:eastAsiaTheme="minorEastAsia" w:hAnsi="Arial" w:cs="Arial"/>
          <w:sz w:val="24"/>
          <w:szCs w:val="24"/>
          <w:lang w:eastAsia="pl-PL"/>
        </w:rPr>
        <w:t xml:space="preserve"> zmieniono termin z 14 dni na 10 dni</w:t>
      </w:r>
      <w:r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4DCF5E03" w14:textId="77777777" w:rsidR="004A4857" w:rsidRPr="00480492" w:rsidRDefault="004A4857" w:rsidP="004A4857">
      <w:pPr>
        <w:pStyle w:val="Akapitzlist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ascii="Cambria" w:hAnsi="Cambria"/>
        </w:rPr>
      </w:pPr>
      <w:r w:rsidRPr="00480492">
        <w:rPr>
          <w:rFonts w:ascii="Cambria" w:hAnsi="Cambria"/>
        </w:rPr>
        <w:t xml:space="preserve">Zamawiający, w terminie </w:t>
      </w:r>
      <w:r w:rsidRPr="00225355">
        <w:rPr>
          <w:rFonts w:ascii="Cambria" w:hAnsi="Cambria"/>
          <w:color w:val="0070C0"/>
        </w:rPr>
        <w:t>10</w:t>
      </w:r>
      <w:r w:rsidRPr="00480492">
        <w:rPr>
          <w:rFonts w:ascii="Cambria" w:hAnsi="Cambria"/>
        </w:rPr>
        <w:t xml:space="preserve"> dni od dnia przedłożenia </w:t>
      </w:r>
      <w:r>
        <w:rPr>
          <w:rFonts w:ascii="Cambria" w:hAnsi="Cambria"/>
        </w:rPr>
        <w:t xml:space="preserve">mu </w:t>
      </w:r>
      <w:r w:rsidRPr="00480492">
        <w:rPr>
          <w:rFonts w:ascii="Cambria" w:hAnsi="Cambria"/>
        </w:rPr>
        <w:t>projektu umowy</w:t>
      </w:r>
      <w:r>
        <w:rPr>
          <w:rFonts w:ascii="Cambria" w:hAnsi="Cambria"/>
        </w:rPr>
        <w:t xml:space="preserve"> podwykonawczej</w:t>
      </w:r>
      <w:r w:rsidRPr="00480492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której przedmiotem są roboty budowlane, </w:t>
      </w:r>
      <w:r w:rsidRPr="00480492">
        <w:rPr>
          <w:rFonts w:ascii="Cambria" w:hAnsi="Cambria"/>
        </w:rPr>
        <w:t xml:space="preserve">zgłasza w formie pisemnej pod rygorem nieważności zastrzeżenia do projektu </w:t>
      </w:r>
      <w:r>
        <w:rPr>
          <w:rFonts w:ascii="Cambria" w:hAnsi="Cambria"/>
        </w:rPr>
        <w:t xml:space="preserve">tej </w:t>
      </w:r>
      <w:r w:rsidRPr="00480492">
        <w:rPr>
          <w:rFonts w:ascii="Cambria" w:hAnsi="Cambria"/>
        </w:rPr>
        <w:t>umowy:</w:t>
      </w:r>
    </w:p>
    <w:p w14:paraId="27567B3F" w14:textId="77777777" w:rsidR="004A4857" w:rsidRPr="00480492" w:rsidRDefault="004A4857" w:rsidP="004A4857">
      <w:pPr>
        <w:pStyle w:val="Akapitzlist"/>
        <w:spacing w:before="60" w:after="60" w:line="276" w:lineRule="auto"/>
        <w:ind w:left="993" w:hanging="273"/>
        <w:contextualSpacing w:val="0"/>
        <w:jc w:val="both"/>
        <w:rPr>
          <w:rFonts w:ascii="Cambria" w:hAnsi="Cambria"/>
        </w:rPr>
      </w:pPr>
      <w:r w:rsidRPr="00480492">
        <w:rPr>
          <w:rFonts w:ascii="Cambria" w:hAnsi="Cambria"/>
        </w:rPr>
        <w:t>1)</w:t>
      </w:r>
      <w:r w:rsidRPr="00480492">
        <w:rPr>
          <w:rFonts w:ascii="Cambria" w:hAnsi="Cambria"/>
        </w:rPr>
        <w:tab/>
        <w:t>niespełniającej wymagań określonych w dokumentach zamówienia, w szczególności ust. 10 i 11 niniejszego paragrafu;</w:t>
      </w:r>
    </w:p>
    <w:p w14:paraId="3BC2F7C7" w14:textId="77777777" w:rsidR="004A4857" w:rsidRPr="00480492" w:rsidRDefault="004A4857" w:rsidP="004A4857">
      <w:pPr>
        <w:pStyle w:val="Akapitzlist"/>
        <w:spacing w:before="60" w:after="60" w:line="276" w:lineRule="auto"/>
        <w:ind w:left="993" w:hanging="273"/>
        <w:contextualSpacing w:val="0"/>
        <w:jc w:val="both"/>
        <w:rPr>
          <w:rFonts w:ascii="Cambria" w:hAnsi="Cambria"/>
        </w:rPr>
      </w:pPr>
      <w:r w:rsidRPr="00480492">
        <w:rPr>
          <w:rFonts w:ascii="Cambria" w:hAnsi="Cambria"/>
        </w:rPr>
        <w:t>2)</w:t>
      </w:r>
      <w:r w:rsidRPr="00480492">
        <w:rPr>
          <w:rFonts w:ascii="Cambria" w:hAnsi="Cambria"/>
        </w:rPr>
        <w:tab/>
        <w:t>gdy przewiduje termin zapłaty wynagrodzenia dłuższy niż określony w ust. 2;</w:t>
      </w:r>
    </w:p>
    <w:p w14:paraId="41A8699B" w14:textId="77777777" w:rsidR="004A4857" w:rsidRPr="00480492" w:rsidRDefault="004A4857" w:rsidP="004A4857">
      <w:pPr>
        <w:pStyle w:val="Akapitzlist"/>
        <w:spacing w:before="60" w:after="60" w:line="276" w:lineRule="auto"/>
        <w:ind w:left="993" w:hanging="273"/>
        <w:contextualSpacing w:val="0"/>
        <w:jc w:val="both"/>
        <w:rPr>
          <w:rFonts w:ascii="Cambria" w:hAnsi="Cambria"/>
        </w:rPr>
      </w:pPr>
      <w:r w:rsidRPr="00480492">
        <w:rPr>
          <w:rFonts w:ascii="Cambria" w:hAnsi="Cambria"/>
        </w:rPr>
        <w:t>3)</w:t>
      </w:r>
      <w:r w:rsidRPr="00480492">
        <w:rPr>
          <w:rFonts w:ascii="Cambria" w:hAnsi="Cambria"/>
        </w:rPr>
        <w:tab/>
        <w:t>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Zmawiającym a Wykonawcą.</w:t>
      </w:r>
    </w:p>
    <w:p w14:paraId="3EA76465" w14:textId="1D2F20B0" w:rsidR="004A4857" w:rsidRPr="00680AE6" w:rsidRDefault="004A4857" w:rsidP="00680AE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Analogicznie zmianie ulega zapis w §11 pkt. 6.</w:t>
      </w:r>
    </w:p>
    <w:p w14:paraId="5F415135" w14:textId="0757F94E" w:rsidR="00827EA6" w:rsidRDefault="004A4857" w:rsidP="004A4857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 §16 dodaje się punkt 6:</w:t>
      </w:r>
    </w:p>
    <w:p w14:paraId="108FED7B" w14:textId="404C1C47" w:rsidR="004A4857" w:rsidRPr="004D2231" w:rsidRDefault="004A4857" w:rsidP="004A4857">
      <w:pPr>
        <w:pStyle w:val="Akapitzlist"/>
        <w:numPr>
          <w:ilvl w:val="0"/>
          <w:numId w:val="3"/>
        </w:numPr>
        <w:tabs>
          <w:tab w:val="num" w:pos="567"/>
        </w:tabs>
        <w:spacing w:before="60" w:after="60" w:line="276" w:lineRule="auto"/>
        <w:contextualSpacing w:val="0"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   </w:t>
      </w:r>
      <w:r w:rsidRPr="00225355">
        <w:rPr>
          <w:rFonts w:ascii="Cambria" w:hAnsi="Cambria"/>
        </w:rPr>
        <w:t>Zamawiający zapłaci Wykonawcy karę umowną w przypadku odstąpienia od Umowy z przyczyn leżących pod stronie Zamawiającego – w wysokości 10 % wynagrodzenia brutto.</w:t>
      </w:r>
    </w:p>
    <w:p w14:paraId="1178E007" w14:textId="77777777" w:rsidR="004A4857" w:rsidRPr="003B59F5" w:rsidRDefault="004A4857" w:rsidP="00827EA6">
      <w:pPr>
        <w:spacing w:line="240" w:lineRule="auto"/>
        <w:jc w:val="both"/>
        <w:rPr>
          <w:rFonts w:ascii="Arial" w:eastAsiaTheme="minorEastAsia" w:hAnsi="Arial" w:cs="Arial"/>
          <w:lang w:eastAsia="pl-PL"/>
        </w:rPr>
      </w:pPr>
    </w:p>
    <w:p w14:paraId="67D53D56" w14:textId="682C85AA" w:rsidR="00827EA6" w:rsidRDefault="004A4857" w:rsidP="004A48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Ponadto w dokumentacji projektowej dopuszcza się zmianę podbudowy boiska kruszywa kamiennego z 0-30 mm na 0-31,5. </w:t>
      </w:r>
    </w:p>
    <w:p w14:paraId="0D536A13" w14:textId="069B0EED" w:rsidR="004A4857" w:rsidRPr="004A4857" w:rsidRDefault="00225355" w:rsidP="004A4857">
      <w:pPr>
        <w:pStyle w:val="Akapitzlist"/>
        <w:spacing w:line="240" w:lineRule="auto"/>
        <w:ind w:left="360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Dodatkowo zapis, że </w:t>
      </w:r>
      <w:r w:rsidRPr="00225355">
        <w:rPr>
          <w:rFonts w:ascii="Arial" w:eastAsiaTheme="minorEastAsia" w:hAnsi="Arial" w:cs="Arial"/>
          <w:lang w:eastAsia="pl-PL"/>
        </w:rPr>
        <w:t>Zamawiający dopuszcza zastosowanie wszystkich nawierzchni w technologii poliuretanowej, które są zgodne z aktualnie obowiązującą normą.</w:t>
      </w:r>
    </w:p>
    <w:p w14:paraId="7A9EF956" w14:textId="05984E54" w:rsidR="00827EA6" w:rsidRPr="003B59F5" w:rsidRDefault="00827EA6" w:rsidP="00827EA6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</w:p>
    <w:p w14:paraId="1E6EC4E8" w14:textId="77777777" w:rsidR="00225355" w:rsidRDefault="00225355"/>
    <w:sectPr w:rsidR="0022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5625"/>
    <w:multiLevelType w:val="multilevel"/>
    <w:tmpl w:val="18F4A50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946597"/>
    <w:multiLevelType w:val="hybridMultilevel"/>
    <w:tmpl w:val="F3303FA4"/>
    <w:lvl w:ilvl="0" w:tplc="7CCC2C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3925">
    <w:abstractNumId w:val="1"/>
  </w:num>
  <w:num w:numId="2" w16cid:durableId="760568107">
    <w:abstractNumId w:val="2"/>
  </w:num>
  <w:num w:numId="3" w16cid:durableId="177192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6"/>
    <w:rsid w:val="00225355"/>
    <w:rsid w:val="00264DDE"/>
    <w:rsid w:val="004A4857"/>
    <w:rsid w:val="00680AE6"/>
    <w:rsid w:val="00827EA6"/>
    <w:rsid w:val="0096521C"/>
    <w:rsid w:val="00DB4D3C"/>
    <w:rsid w:val="00E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86D0"/>
  <w15:chartTrackingRefBased/>
  <w15:docId w15:val="{B0BEC6AA-0A22-44B8-9898-D02A62A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EA6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4A4857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locked/>
    <w:rsid w:val="004A48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2023-09-01T08:14:00Z</cp:lastPrinted>
  <dcterms:created xsi:type="dcterms:W3CDTF">2023-08-29T08:20:00Z</dcterms:created>
  <dcterms:modified xsi:type="dcterms:W3CDTF">2023-09-01T13:25:00Z</dcterms:modified>
</cp:coreProperties>
</file>