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D247" w14:textId="77777777" w:rsidR="00F8059C" w:rsidRDefault="00FF657F" w:rsidP="00F8059C">
      <w:pPr>
        <w:spacing w:after="0" w:line="360" w:lineRule="auto"/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</w:pPr>
      <w:r w:rsidRPr="00F8059C">
        <w:rPr>
          <w:rFonts w:ascii="Calibri" w:eastAsia="Calibri" w:hAnsi="Calibri" w:cs="Times New Roman"/>
          <w:spacing w:val="20"/>
          <w:sz w:val="24"/>
          <w:szCs w:val="24"/>
        </w:rPr>
        <w:t>RZP.271.1.13</w:t>
      </w:r>
      <w:r w:rsidR="009F24D9" w:rsidRPr="00F8059C">
        <w:rPr>
          <w:rFonts w:ascii="Calibri" w:eastAsia="Calibri" w:hAnsi="Calibri" w:cs="Times New Roman"/>
          <w:spacing w:val="20"/>
          <w:sz w:val="24"/>
          <w:szCs w:val="24"/>
        </w:rPr>
        <w:t>.2021.JPA</w:t>
      </w:r>
      <w:r w:rsidR="00541BDB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ab/>
      </w:r>
      <w:r w:rsidR="00541BDB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ab/>
      </w:r>
      <w:r w:rsidR="00541BDB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ab/>
      </w:r>
      <w:r w:rsidR="00541BDB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ab/>
      </w:r>
      <w:r w:rsidR="00A662D8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ab/>
      </w:r>
      <w:r w:rsidR="00331B3D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      </w:t>
      </w:r>
      <w:r w:rsidR="00A662D8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ab/>
      </w:r>
      <w:r w:rsidR="00331B3D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        </w:t>
      </w:r>
    </w:p>
    <w:p w14:paraId="1F20768E" w14:textId="5F8FD63E" w:rsidR="00200220" w:rsidRPr="00F8059C" w:rsidRDefault="00331B3D" w:rsidP="00F8059C">
      <w:pPr>
        <w:spacing w:after="0" w:line="360" w:lineRule="auto"/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</w:pPr>
      <w:r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Sandomierz, 2021</w:t>
      </w:r>
      <w:r w:rsidR="00843DB8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-</w:t>
      </w:r>
      <w:r w:rsidR="00FF657F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12</w:t>
      </w:r>
      <w:r w:rsidR="00F2749C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-</w:t>
      </w:r>
      <w:r w:rsidR="00D52B93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05</w:t>
      </w:r>
    </w:p>
    <w:p w14:paraId="6741FB2F" w14:textId="77777777" w:rsidR="00EB5896" w:rsidRPr="00F8059C" w:rsidRDefault="00EB5896" w:rsidP="00F8059C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</w:pPr>
    </w:p>
    <w:p w14:paraId="7CD96BED" w14:textId="37118C24" w:rsidR="00200220" w:rsidRPr="00F8059C" w:rsidRDefault="00EB5896" w:rsidP="00F8059C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</w:pPr>
      <w:r w:rsidRPr="00F8059C"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  <w:t xml:space="preserve">INFORMACJA O </w:t>
      </w:r>
      <w:r w:rsidR="00C830C7" w:rsidRPr="00F8059C"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  <w:t>UNIEWAŻNIENIU</w:t>
      </w:r>
      <w:r w:rsidRPr="00F8059C"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  <w:t xml:space="preserve"> POSTĘPOWANIA </w:t>
      </w:r>
    </w:p>
    <w:p w14:paraId="694E25AB" w14:textId="77777777" w:rsidR="00EB5896" w:rsidRPr="00F8059C" w:rsidRDefault="00EB5896" w:rsidP="00F8059C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</w:pPr>
    </w:p>
    <w:p w14:paraId="1F9B8DC0" w14:textId="2DD76285" w:rsidR="00F8059C" w:rsidRDefault="009F24D9" w:rsidP="00F8059C">
      <w:pPr>
        <w:spacing w:line="360" w:lineRule="auto"/>
        <w:rPr>
          <w:rFonts w:ascii="Calibri" w:eastAsia="Times New Roman" w:hAnsi="Calibri" w:cs="Times New Roman"/>
          <w:b/>
          <w:bCs/>
          <w:iCs/>
          <w:spacing w:val="20"/>
          <w:sz w:val="24"/>
          <w:szCs w:val="24"/>
          <w:lang w:eastAsia="pl-PL"/>
        </w:rPr>
      </w:pPr>
      <w:r w:rsidRPr="00F8059C">
        <w:rPr>
          <w:rFonts w:ascii="Calibri" w:eastAsia="Calibri" w:hAnsi="Calibri" w:cs="Times New Roman"/>
          <w:b/>
          <w:spacing w:val="20"/>
          <w:sz w:val="24"/>
          <w:szCs w:val="24"/>
        </w:rPr>
        <w:t>Dotyczy:</w:t>
      </w:r>
      <w:r w:rsidRPr="00F8059C">
        <w:rPr>
          <w:rFonts w:ascii="Calibri" w:eastAsia="Calibri" w:hAnsi="Calibri" w:cs="Times New Roman"/>
          <w:spacing w:val="20"/>
          <w:sz w:val="24"/>
          <w:szCs w:val="24"/>
        </w:rPr>
        <w:t xml:space="preserve"> wyboru oferty w postępowaniu prowadzonym w trybie podstawowym bez negocjacji </w:t>
      </w:r>
      <w:r w:rsidRPr="00F8059C">
        <w:rPr>
          <w:rFonts w:ascii="Calibri" w:eastAsia="Calibri" w:hAnsi="Calibri" w:cs="Times New Roman"/>
          <w:spacing w:val="20"/>
          <w:sz w:val="24"/>
          <w:szCs w:val="24"/>
        </w:rPr>
        <w:br/>
        <w:t>na podstawie art. 275 pkt. 1 ustawy z dnia 11 września 2019 r. Prawo zamówień publicznych (</w:t>
      </w:r>
      <w:proofErr w:type="spellStart"/>
      <w:r w:rsidRPr="00F8059C">
        <w:rPr>
          <w:rFonts w:ascii="Calibri" w:eastAsia="Calibri" w:hAnsi="Calibri" w:cs="Times New Roman"/>
          <w:spacing w:val="20"/>
          <w:sz w:val="24"/>
          <w:szCs w:val="24"/>
        </w:rPr>
        <w:t>t.j</w:t>
      </w:r>
      <w:proofErr w:type="spellEnd"/>
      <w:r w:rsidRPr="00F8059C">
        <w:rPr>
          <w:rFonts w:ascii="Calibri" w:eastAsia="Calibri" w:hAnsi="Calibri" w:cs="Times New Roman"/>
          <w:spacing w:val="20"/>
          <w:sz w:val="24"/>
          <w:szCs w:val="24"/>
        </w:rPr>
        <w:t>. Dz. U. 2021 r. poz. 1129 ze zm.)</w:t>
      </w:r>
      <w:r w:rsidR="008024FC" w:rsidRPr="00F8059C">
        <w:rPr>
          <w:rFonts w:ascii="Calibri" w:eastAsia="Calibri" w:hAnsi="Calibri" w:cs="Times New Roman"/>
          <w:spacing w:val="20"/>
          <w:sz w:val="24"/>
          <w:szCs w:val="24"/>
        </w:rPr>
        <w:t xml:space="preserve"> z</w:t>
      </w:r>
      <w:r w:rsidR="00FF373E" w:rsidRPr="00F8059C">
        <w:rPr>
          <w:rFonts w:ascii="Calibri" w:eastAsia="Calibri" w:hAnsi="Calibri" w:cs="Times New Roman"/>
          <w:spacing w:val="20"/>
          <w:sz w:val="24"/>
          <w:szCs w:val="24"/>
        </w:rPr>
        <w:t>waną</w:t>
      </w:r>
      <w:r w:rsidR="008024FC" w:rsidRPr="00F8059C">
        <w:rPr>
          <w:rFonts w:ascii="Calibri" w:eastAsia="Calibri" w:hAnsi="Calibri" w:cs="Times New Roman"/>
          <w:spacing w:val="20"/>
          <w:sz w:val="24"/>
          <w:szCs w:val="24"/>
        </w:rPr>
        <w:t xml:space="preserve"> dalej </w:t>
      </w:r>
      <w:proofErr w:type="spellStart"/>
      <w:r w:rsidR="008024FC" w:rsidRPr="00F8059C">
        <w:rPr>
          <w:rFonts w:ascii="Calibri" w:eastAsia="Calibri" w:hAnsi="Calibri" w:cs="Times New Roman"/>
          <w:spacing w:val="20"/>
          <w:sz w:val="24"/>
          <w:szCs w:val="24"/>
        </w:rPr>
        <w:t>upzp</w:t>
      </w:r>
      <w:proofErr w:type="spellEnd"/>
      <w:r w:rsidRPr="00F8059C">
        <w:rPr>
          <w:rFonts w:ascii="Calibri" w:eastAsia="Calibri" w:hAnsi="Calibri" w:cs="Times New Roman"/>
          <w:spacing w:val="20"/>
          <w:sz w:val="24"/>
          <w:szCs w:val="24"/>
        </w:rPr>
        <w:t xml:space="preserve">, </w:t>
      </w:r>
      <w:r w:rsidR="00E33A83" w:rsidRPr="00F8059C">
        <w:rPr>
          <w:rFonts w:ascii="Calibri" w:eastAsia="Calibri" w:hAnsi="Calibri" w:cs="Times New Roman"/>
          <w:spacing w:val="20"/>
          <w:sz w:val="24"/>
          <w:szCs w:val="24"/>
        </w:rPr>
        <w:t xml:space="preserve">na zadanie pn. </w:t>
      </w:r>
      <w:r w:rsidR="00E33A83" w:rsidRPr="00F8059C">
        <w:rPr>
          <w:rFonts w:ascii="Calibri" w:eastAsia="Times New Roman" w:hAnsi="Calibri" w:cs="Calibri"/>
          <w:b/>
          <w:bCs/>
          <w:iCs/>
          <w:spacing w:val="20"/>
          <w:sz w:val="24"/>
          <w:szCs w:val="24"/>
          <w:lang w:eastAsia="pl-PL"/>
        </w:rPr>
        <w:t xml:space="preserve">„Budowa dróg:  ul. Jarosława Iwaszkiewicza (Etap I) oraz </w:t>
      </w:r>
      <w:r w:rsidR="00F8059C">
        <w:rPr>
          <w:rFonts w:ascii="Calibri" w:eastAsia="Times New Roman" w:hAnsi="Calibri" w:cs="Calibri"/>
          <w:b/>
          <w:bCs/>
          <w:iCs/>
          <w:spacing w:val="20"/>
          <w:sz w:val="24"/>
          <w:szCs w:val="24"/>
          <w:lang w:eastAsia="pl-PL"/>
        </w:rPr>
        <w:br/>
      </w:r>
      <w:r w:rsidR="00E33A83" w:rsidRPr="00F8059C">
        <w:rPr>
          <w:rFonts w:ascii="Calibri" w:eastAsia="Times New Roman" w:hAnsi="Calibri" w:cs="Calibri"/>
          <w:b/>
          <w:bCs/>
          <w:iCs/>
          <w:spacing w:val="20"/>
          <w:sz w:val="24"/>
          <w:szCs w:val="24"/>
          <w:lang w:eastAsia="pl-PL"/>
        </w:rPr>
        <w:t>ul. Obrońców Westerplatte (bocznej)  w Sandomierzu”.</w:t>
      </w:r>
    </w:p>
    <w:p w14:paraId="7B54E890" w14:textId="2D99C94E" w:rsidR="00A662D8" w:rsidRPr="00F8059C" w:rsidRDefault="00A662D8" w:rsidP="00F8059C">
      <w:pPr>
        <w:spacing w:line="360" w:lineRule="auto"/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</w:pPr>
      <w:r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Zamawiający - Gmina Sandomierz działaj</w:t>
      </w:r>
      <w:r w:rsidR="009F24D9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ąc </w:t>
      </w:r>
      <w:r w:rsidR="00F160B4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zgodnie z art. 260 ust. 2</w:t>
      </w:r>
      <w:r w:rsidR="00E33A83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 </w:t>
      </w:r>
      <w:proofErr w:type="spellStart"/>
      <w:r w:rsidR="008024FC" w:rsidRPr="00F8059C">
        <w:rPr>
          <w:rFonts w:ascii="Calibri" w:eastAsia="Calibri" w:hAnsi="Calibri" w:cs="Times New Roman"/>
          <w:spacing w:val="20"/>
          <w:sz w:val="24"/>
          <w:szCs w:val="24"/>
        </w:rPr>
        <w:t>upzp</w:t>
      </w:r>
      <w:proofErr w:type="spellEnd"/>
      <w:r w:rsidR="008024FC" w:rsidRPr="00F8059C">
        <w:rPr>
          <w:rFonts w:ascii="Calibri" w:eastAsia="Calibri" w:hAnsi="Calibri" w:cs="Times New Roman"/>
          <w:spacing w:val="20"/>
          <w:sz w:val="24"/>
          <w:szCs w:val="24"/>
        </w:rPr>
        <w:t xml:space="preserve"> </w:t>
      </w:r>
      <w:r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informuje, </w:t>
      </w:r>
      <w:r w:rsidR="00E33A83" w:rsidRPr="00F8059C"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  <w:t>i</w:t>
      </w:r>
      <w:r w:rsidR="002D1F58" w:rsidRPr="00F8059C"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  <w:t>ż  unieważnia przedmiotowe postę</w:t>
      </w:r>
      <w:r w:rsidR="00E33A83" w:rsidRPr="00F8059C"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  <w:t xml:space="preserve">powanie o udzielenie zamówienia  na  podstawie </w:t>
      </w:r>
      <w:r w:rsidR="008024FC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art. 255 pkt. 3 </w:t>
      </w:r>
      <w:proofErr w:type="spellStart"/>
      <w:r w:rsidR="008024FC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upzp</w:t>
      </w:r>
      <w:proofErr w:type="spellEnd"/>
      <w:r w:rsidR="00E33A83" w:rsidRPr="00F8059C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.</w:t>
      </w:r>
    </w:p>
    <w:p w14:paraId="08E0EDEA" w14:textId="48D0CE03" w:rsidR="00EB5896" w:rsidRPr="00F8059C" w:rsidRDefault="009F24D9" w:rsidP="00F8059C">
      <w:pPr>
        <w:spacing w:after="0" w:line="360" w:lineRule="auto"/>
        <w:contextualSpacing/>
        <w:rPr>
          <w:rFonts w:ascii="Calibri" w:eastAsia="Andale Sans UI" w:hAnsi="Calibri" w:cs="Times New Roman"/>
          <w:spacing w:val="20"/>
          <w:kern w:val="1"/>
          <w:sz w:val="24"/>
          <w:szCs w:val="24"/>
          <w:lang w:eastAsia="zh-CN"/>
        </w:rPr>
      </w:pPr>
      <w:r w:rsidRPr="00F8059C">
        <w:rPr>
          <w:rFonts w:ascii="Calibri" w:eastAsia="Andale Sans UI" w:hAnsi="Calibri" w:cs="Times New Roman"/>
          <w:spacing w:val="20"/>
          <w:kern w:val="1"/>
          <w:sz w:val="24"/>
          <w:szCs w:val="24"/>
          <w:lang w:eastAsia="zh-CN"/>
        </w:rPr>
        <w:t xml:space="preserve">W postępowaniu w terminie </w:t>
      </w:r>
      <w:r w:rsidR="00EB5896" w:rsidRPr="00F8059C">
        <w:rPr>
          <w:rFonts w:ascii="Calibri" w:eastAsia="Andale Sans UI" w:hAnsi="Calibri" w:cs="Times New Roman"/>
          <w:spacing w:val="20"/>
          <w:kern w:val="1"/>
          <w:sz w:val="24"/>
          <w:szCs w:val="24"/>
          <w:lang w:eastAsia="zh-CN"/>
        </w:rPr>
        <w:t xml:space="preserve">wyznaczonym </w:t>
      </w:r>
      <w:r w:rsidRPr="00F8059C">
        <w:rPr>
          <w:rFonts w:ascii="Calibri" w:eastAsia="Andale Sans UI" w:hAnsi="Calibri" w:cs="Times New Roman"/>
          <w:spacing w:val="20"/>
          <w:kern w:val="1"/>
          <w:sz w:val="24"/>
          <w:szCs w:val="24"/>
          <w:lang w:eastAsia="zh-CN"/>
        </w:rPr>
        <w:t>do sk</w:t>
      </w:r>
      <w:r w:rsidR="00560AD1" w:rsidRPr="00F8059C">
        <w:rPr>
          <w:rFonts w:ascii="Calibri" w:eastAsia="Andale Sans UI" w:hAnsi="Calibri" w:cs="Times New Roman"/>
          <w:spacing w:val="20"/>
          <w:kern w:val="1"/>
          <w:sz w:val="24"/>
          <w:szCs w:val="24"/>
          <w:lang w:eastAsia="zh-CN"/>
        </w:rPr>
        <w:t>ładania ofert wpłynęły</w:t>
      </w:r>
      <w:r w:rsidRPr="00F8059C">
        <w:rPr>
          <w:rFonts w:ascii="Calibri" w:eastAsia="Andale Sans UI" w:hAnsi="Calibri" w:cs="Times New Roman"/>
          <w:spacing w:val="20"/>
          <w:kern w:val="1"/>
          <w:sz w:val="24"/>
          <w:szCs w:val="24"/>
          <w:lang w:eastAsia="zh-CN"/>
        </w:rPr>
        <w:t xml:space="preserve"> 2 oferty</w:t>
      </w:r>
      <w:r w:rsidR="00EB5896" w:rsidRPr="00F8059C">
        <w:rPr>
          <w:rFonts w:ascii="Calibri" w:eastAsia="Andale Sans UI" w:hAnsi="Calibri" w:cs="Times New Roman"/>
          <w:spacing w:val="20"/>
          <w:kern w:val="1"/>
          <w:sz w:val="24"/>
          <w:szCs w:val="24"/>
          <w:lang w:eastAsia="zh-CN"/>
        </w:rPr>
        <w:t>:</w:t>
      </w:r>
    </w:p>
    <w:p w14:paraId="2048718C" w14:textId="77777777" w:rsidR="00E33A83" w:rsidRDefault="00E33A83" w:rsidP="009F24D9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lang w:eastAsia="zh-C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28"/>
        <w:gridCol w:w="3454"/>
        <w:gridCol w:w="1664"/>
        <w:gridCol w:w="1404"/>
        <w:gridCol w:w="1838"/>
      </w:tblGrid>
      <w:tr w:rsidR="00E33A83" w:rsidRPr="00E33A83" w14:paraId="3E0569B3" w14:textId="77777777" w:rsidTr="00E33A8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F76588F" w14:textId="77777777" w:rsidR="00F8059C" w:rsidRPr="00F8059C" w:rsidRDefault="00F8059C" w:rsidP="00F8059C">
            <w:pPr>
              <w:spacing w:line="360" w:lineRule="auto"/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</w:pPr>
            <w:r w:rsidRPr="00F8059C"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  <w:t>Nr oferty</w:t>
            </w:r>
          </w:p>
          <w:p w14:paraId="6E104D7B" w14:textId="6CD5C1BD" w:rsidR="00E33A83" w:rsidRPr="00E33A83" w:rsidRDefault="00E33A83" w:rsidP="00E33A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9C0E667" w14:textId="77777777" w:rsidR="00F8059C" w:rsidRPr="00F8059C" w:rsidRDefault="00F8059C" w:rsidP="00F8059C">
            <w:pPr>
              <w:spacing w:line="360" w:lineRule="auto"/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</w:pPr>
            <w:r w:rsidRPr="00F8059C"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  <w:t>Nazwa i adres wykonawcy</w:t>
            </w:r>
          </w:p>
          <w:p w14:paraId="027950BD" w14:textId="0F76A205" w:rsidR="00E33A83" w:rsidRPr="00E33A83" w:rsidRDefault="00E33A83" w:rsidP="00E33A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92288B2" w14:textId="77777777" w:rsidR="00F8059C" w:rsidRPr="00F8059C" w:rsidRDefault="00F8059C" w:rsidP="00F8059C">
            <w:pPr>
              <w:spacing w:line="360" w:lineRule="auto"/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</w:pPr>
            <w:r w:rsidRPr="00F8059C"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  <w:t xml:space="preserve">Cena ryczałtowa </w:t>
            </w:r>
            <w:r w:rsidRPr="00F8059C"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  <w:br/>
              <w:t>( brutto )</w:t>
            </w:r>
          </w:p>
          <w:p w14:paraId="031B0941" w14:textId="4BC1E95E" w:rsidR="00E33A83" w:rsidRPr="00E33A83" w:rsidRDefault="00E33A83" w:rsidP="00E33A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833C77" w14:textId="77777777" w:rsidR="00F8059C" w:rsidRPr="00F8059C" w:rsidRDefault="00F8059C" w:rsidP="00F8059C">
            <w:pPr>
              <w:spacing w:line="360" w:lineRule="auto"/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</w:pPr>
            <w:r w:rsidRPr="00F8059C"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  <w:t>Okres gwarancji</w:t>
            </w:r>
          </w:p>
          <w:p w14:paraId="3F3EA4A2" w14:textId="769AA39A" w:rsidR="00E33A83" w:rsidRPr="00E33A83" w:rsidRDefault="00E33A83" w:rsidP="00E33A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49E657E" w14:textId="77777777" w:rsidR="00F8059C" w:rsidRPr="00F8059C" w:rsidRDefault="00F8059C" w:rsidP="00F8059C">
            <w:pPr>
              <w:spacing w:line="360" w:lineRule="auto"/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</w:pPr>
            <w:r w:rsidRPr="00F8059C"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  <w:t>Termin realizacji</w:t>
            </w:r>
          </w:p>
          <w:p w14:paraId="613EB728" w14:textId="19D96903" w:rsidR="00E33A83" w:rsidRPr="00E33A83" w:rsidRDefault="00E33A83" w:rsidP="00E33A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3A83" w:rsidRPr="00E33A83" w14:paraId="1C7E37E4" w14:textId="77777777" w:rsidTr="00E33A8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803D" w14:textId="77777777" w:rsidR="00F8059C" w:rsidRPr="00F8059C" w:rsidRDefault="00F8059C" w:rsidP="00F8059C">
            <w:pPr>
              <w:spacing w:line="360" w:lineRule="auto"/>
              <w:jc w:val="right"/>
              <w:rPr>
                <w:rFonts w:asciiTheme="minorHAnsi" w:eastAsia="Times New Roman" w:hAnsiTheme="minorHAnsi"/>
                <w:b/>
                <w:spacing w:val="20"/>
                <w:sz w:val="24"/>
                <w:szCs w:val="24"/>
              </w:rPr>
            </w:pPr>
            <w:r w:rsidRPr="00F8059C"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  <w:t>1</w:t>
            </w:r>
          </w:p>
          <w:p w14:paraId="70B4CEA4" w14:textId="240459F3" w:rsidR="00E33A83" w:rsidRPr="00E33A83" w:rsidRDefault="00E33A83" w:rsidP="00F8059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2F31" w14:textId="77777777" w:rsidR="00F8059C" w:rsidRPr="00F8059C" w:rsidRDefault="00F8059C" w:rsidP="00F805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F8059C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Przedsiębiorstwo Drogowe Sp. z o.o. </w:t>
            </w:r>
            <w:r w:rsidRPr="00F8059C">
              <w:rPr>
                <w:rFonts w:asciiTheme="minorHAnsi" w:hAnsiTheme="minorHAnsi"/>
                <w:spacing w:val="20"/>
                <w:sz w:val="24"/>
                <w:szCs w:val="24"/>
              </w:rPr>
              <w:br/>
              <w:t>DYLMEX-INWESTYCJE Sp.k.</w:t>
            </w:r>
          </w:p>
          <w:p w14:paraId="378C70F5" w14:textId="797FAF5B" w:rsidR="00E33A83" w:rsidRPr="00F8059C" w:rsidRDefault="00F8059C" w:rsidP="00F8059C">
            <w:pPr>
              <w:spacing w:line="360" w:lineRule="auto"/>
              <w:rPr>
                <w:rFonts w:asciiTheme="minorHAnsi" w:eastAsia="Times New Roman" w:hAnsiTheme="minorHAnsi"/>
                <w:b/>
                <w:spacing w:val="20"/>
                <w:sz w:val="24"/>
                <w:szCs w:val="24"/>
              </w:rPr>
            </w:pPr>
            <w:r w:rsidRPr="00F8059C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ul. Towarowa 44, </w:t>
            </w:r>
            <w:r>
              <w:rPr>
                <w:rFonts w:asciiTheme="minorHAnsi" w:hAnsiTheme="minorHAnsi"/>
                <w:spacing w:val="20"/>
                <w:sz w:val="24"/>
                <w:szCs w:val="24"/>
              </w:rPr>
              <w:br/>
            </w:r>
            <w:r w:rsidRPr="00F8059C">
              <w:rPr>
                <w:rFonts w:asciiTheme="minorHAnsi" w:hAnsiTheme="minorHAnsi"/>
                <w:spacing w:val="20"/>
                <w:sz w:val="24"/>
                <w:szCs w:val="24"/>
              </w:rPr>
              <w:t>28-200 Staszów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0245" w14:textId="77777777" w:rsidR="00F8059C" w:rsidRPr="00F8059C" w:rsidRDefault="00F8059C" w:rsidP="00F8059C">
            <w:pPr>
              <w:spacing w:line="360" w:lineRule="auto"/>
              <w:jc w:val="right"/>
              <w:rPr>
                <w:rFonts w:asciiTheme="minorHAnsi" w:eastAsia="Times New Roman" w:hAnsiTheme="minorHAnsi"/>
                <w:b/>
                <w:spacing w:val="20"/>
                <w:sz w:val="24"/>
                <w:szCs w:val="24"/>
              </w:rPr>
            </w:pPr>
            <w:r w:rsidRPr="00F8059C">
              <w:rPr>
                <w:rFonts w:asciiTheme="minorHAnsi" w:hAnsiTheme="minorHAnsi"/>
                <w:spacing w:val="20"/>
                <w:sz w:val="24"/>
                <w:szCs w:val="24"/>
              </w:rPr>
              <w:t>468 788,67 zł</w:t>
            </w:r>
          </w:p>
          <w:p w14:paraId="21D62C17" w14:textId="236F0E65" w:rsidR="00E33A83" w:rsidRPr="00E33A83" w:rsidRDefault="00E33A83" w:rsidP="00F8059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4D62" w14:textId="77777777" w:rsidR="00F8059C" w:rsidRPr="00F8059C" w:rsidRDefault="00F8059C" w:rsidP="00F8059C">
            <w:pPr>
              <w:spacing w:line="360" w:lineRule="auto"/>
              <w:rPr>
                <w:rFonts w:asciiTheme="minorHAnsi" w:eastAsia="Times New Roman" w:hAnsiTheme="minorHAnsi"/>
                <w:b/>
                <w:spacing w:val="20"/>
                <w:sz w:val="24"/>
                <w:szCs w:val="24"/>
              </w:rPr>
            </w:pPr>
            <w:r w:rsidRPr="00F8059C"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  <w:t>60 miesięcy</w:t>
            </w:r>
          </w:p>
          <w:p w14:paraId="306633F7" w14:textId="4BFE966A" w:rsidR="00E33A83" w:rsidRPr="00E33A83" w:rsidRDefault="00E33A83" w:rsidP="00E33A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C4C" w14:textId="77777777" w:rsidR="00F8059C" w:rsidRPr="00F8059C" w:rsidRDefault="00F8059C" w:rsidP="00F8059C">
            <w:pPr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sz w:val="24"/>
                <w:szCs w:val="24"/>
                <w:lang w:eastAsia="ar-SA"/>
              </w:rPr>
            </w:pPr>
            <w:r w:rsidRPr="00F8059C">
              <w:rPr>
                <w:rFonts w:asciiTheme="minorHAnsi" w:eastAsia="Tahoma" w:hAnsiTheme="minorHAnsi"/>
                <w:bCs/>
                <w:iCs/>
                <w:spacing w:val="20"/>
                <w:kern w:val="2"/>
                <w:sz w:val="24"/>
                <w:szCs w:val="24"/>
                <w:lang w:eastAsia="ar-SA"/>
              </w:rPr>
              <w:t>40 dni od dnia zawarcia umowy</w:t>
            </w:r>
          </w:p>
          <w:p w14:paraId="627A77A7" w14:textId="77777777" w:rsidR="00E33A83" w:rsidRPr="00E33A83" w:rsidRDefault="00E33A83" w:rsidP="00E33A83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  <w:p w14:paraId="0F4D1DD5" w14:textId="77777777" w:rsidR="00E33A83" w:rsidRPr="00E33A83" w:rsidRDefault="00E33A83" w:rsidP="00E33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83" w:rsidRPr="00E33A83" w14:paraId="482AEBFA" w14:textId="77777777" w:rsidTr="00E33A8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97BA" w14:textId="778013AE" w:rsidR="00F8059C" w:rsidRPr="00F8059C" w:rsidRDefault="00F8059C" w:rsidP="00F8059C">
            <w:pPr>
              <w:spacing w:line="360" w:lineRule="auto"/>
              <w:jc w:val="right"/>
              <w:rPr>
                <w:rFonts w:asciiTheme="minorHAnsi" w:eastAsia="Times New Roman" w:hAnsiTheme="minorHAnsi"/>
                <w:b/>
                <w:spacing w:val="2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  <w:t>2</w:t>
            </w:r>
          </w:p>
          <w:p w14:paraId="3132F28E" w14:textId="2C739082" w:rsidR="00E33A83" w:rsidRPr="00E33A83" w:rsidRDefault="00E33A83" w:rsidP="00F8059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33E5" w14:textId="77777777" w:rsidR="00F8059C" w:rsidRPr="00F8059C" w:rsidRDefault="00F8059C" w:rsidP="00F8059C">
            <w:pPr>
              <w:spacing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F8059C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STAR BUDOWA INWESTYCJE </w:t>
            </w:r>
          </w:p>
          <w:p w14:paraId="1069C31E" w14:textId="77777777" w:rsidR="00F8059C" w:rsidRPr="00F8059C" w:rsidRDefault="00F8059C" w:rsidP="00F8059C">
            <w:pPr>
              <w:spacing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F8059C">
              <w:rPr>
                <w:rFonts w:asciiTheme="minorHAnsi" w:hAnsiTheme="minorHAnsi"/>
                <w:spacing w:val="20"/>
                <w:sz w:val="24"/>
                <w:szCs w:val="24"/>
              </w:rPr>
              <w:t>Sp. z o.o.</w:t>
            </w:r>
          </w:p>
          <w:p w14:paraId="20AFFE75" w14:textId="47E363FD" w:rsidR="00E33A83" w:rsidRPr="00F8059C" w:rsidRDefault="00F8059C" w:rsidP="00F8059C">
            <w:pPr>
              <w:spacing w:line="360" w:lineRule="auto"/>
              <w:rPr>
                <w:rFonts w:asciiTheme="minorHAnsi" w:eastAsia="Times New Roman" w:hAnsiTheme="minorHAnsi"/>
                <w:b/>
                <w:spacing w:val="20"/>
                <w:sz w:val="24"/>
                <w:szCs w:val="24"/>
              </w:rPr>
            </w:pPr>
            <w:r w:rsidRPr="00F8059C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Tychów Stary 75, </w:t>
            </w:r>
            <w:r>
              <w:rPr>
                <w:rFonts w:asciiTheme="minorHAnsi" w:hAnsiTheme="minorHAnsi"/>
                <w:spacing w:val="20"/>
                <w:sz w:val="24"/>
                <w:szCs w:val="24"/>
              </w:rPr>
              <w:br/>
            </w:r>
            <w:r w:rsidRPr="00F8059C">
              <w:rPr>
                <w:rFonts w:asciiTheme="minorHAnsi" w:hAnsiTheme="minorHAnsi"/>
                <w:spacing w:val="20"/>
                <w:sz w:val="24"/>
                <w:szCs w:val="24"/>
              </w:rPr>
              <w:t>27-220 Mirzec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BC20" w14:textId="77777777" w:rsidR="00F8059C" w:rsidRPr="00F8059C" w:rsidRDefault="00F8059C" w:rsidP="00F8059C">
            <w:pPr>
              <w:spacing w:line="360" w:lineRule="auto"/>
              <w:jc w:val="right"/>
              <w:rPr>
                <w:rFonts w:asciiTheme="minorHAnsi" w:eastAsia="Times New Roman" w:hAnsiTheme="minorHAnsi"/>
                <w:b/>
                <w:spacing w:val="20"/>
                <w:sz w:val="24"/>
                <w:szCs w:val="24"/>
              </w:rPr>
            </w:pPr>
            <w:r w:rsidRPr="00F8059C">
              <w:rPr>
                <w:rFonts w:asciiTheme="minorHAnsi" w:hAnsiTheme="minorHAnsi"/>
                <w:spacing w:val="20"/>
                <w:sz w:val="24"/>
                <w:szCs w:val="24"/>
              </w:rPr>
              <w:t>307 204,80 zł</w:t>
            </w:r>
          </w:p>
          <w:p w14:paraId="1AC19CBB" w14:textId="5E21BF74" w:rsidR="00E33A83" w:rsidRPr="00E33A83" w:rsidRDefault="00E33A83" w:rsidP="00F8059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21FC" w14:textId="77777777" w:rsidR="00F8059C" w:rsidRPr="00F8059C" w:rsidRDefault="00F8059C" w:rsidP="00F8059C">
            <w:pPr>
              <w:spacing w:line="360" w:lineRule="auto"/>
              <w:rPr>
                <w:rFonts w:asciiTheme="minorHAnsi" w:eastAsia="Times New Roman" w:hAnsiTheme="minorHAnsi"/>
                <w:b/>
                <w:spacing w:val="20"/>
                <w:sz w:val="24"/>
                <w:szCs w:val="24"/>
              </w:rPr>
            </w:pPr>
            <w:r w:rsidRPr="00F8059C">
              <w:rPr>
                <w:rFonts w:asciiTheme="minorHAnsi" w:eastAsia="Times New Roman" w:hAnsiTheme="minorHAnsi"/>
                <w:spacing w:val="20"/>
                <w:sz w:val="24"/>
                <w:szCs w:val="24"/>
              </w:rPr>
              <w:t>60 miesięcy</w:t>
            </w:r>
          </w:p>
          <w:p w14:paraId="10A67DB0" w14:textId="44EE5928" w:rsidR="00E33A83" w:rsidRPr="00E33A83" w:rsidRDefault="00E33A83" w:rsidP="00E33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7A2" w14:textId="77777777" w:rsidR="00F8059C" w:rsidRPr="00F8059C" w:rsidRDefault="00F8059C" w:rsidP="00F8059C">
            <w:pPr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sz w:val="24"/>
                <w:szCs w:val="24"/>
                <w:lang w:eastAsia="ar-SA"/>
              </w:rPr>
            </w:pPr>
            <w:r w:rsidRPr="00F8059C">
              <w:rPr>
                <w:rFonts w:asciiTheme="minorHAnsi" w:eastAsia="Tahoma" w:hAnsiTheme="minorHAnsi"/>
                <w:bCs/>
                <w:iCs/>
                <w:spacing w:val="20"/>
                <w:kern w:val="2"/>
                <w:sz w:val="24"/>
                <w:szCs w:val="24"/>
                <w:lang w:eastAsia="ar-SA"/>
              </w:rPr>
              <w:t>40 dni od dnia zawarcia umowy</w:t>
            </w:r>
          </w:p>
          <w:p w14:paraId="08CDB5E5" w14:textId="77777777" w:rsidR="00E33A83" w:rsidRPr="00E33A83" w:rsidRDefault="00E33A83" w:rsidP="00E33A83">
            <w:pPr>
              <w:jc w:val="center"/>
              <w:rPr>
                <w:rFonts w:ascii="Times New Roman" w:eastAsia="Tahoma" w:hAnsi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  <w:p w14:paraId="56C7C059" w14:textId="77777777" w:rsidR="00E33A83" w:rsidRPr="00E33A83" w:rsidRDefault="00E33A83" w:rsidP="00E33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1ABA0E6" w14:textId="77777777" w:rsidR="00E33A83" w:rsidRPr="00F8059C" w:rsidRDefault="00E33A83" w:rsidP="00F8059C">
      <w:pPr>
        <w:spacing w:after="0" w:line="360" w:lineRule="auto"/>
        <w:rPr>
          <w:rFonts w:ascii="Calibri" w:eastAsia="Times New Roman" w:hAnsi="Calibri" w:cs="Calibri"/>
          <w:spacing w:val="20"/>
          <w:kern w:val="24"/>
          <w:sz w:val="24"/>
          <w:szCs w:val="24"/>
          <w:lang w:eastAsia="pl-PL"/>
        </w:rPr>
      </w:pPr>
    </w:p>
    <w:p w14:paraId="0D7C30CB" w14:textId="605C7F88" w:rsidR="00560AD1" w:rsidRPr="00F8059C" w:rsidRDefault="00E33A83" w:rsidP="00F8059C">
      <w:pPr>
        <w:spacing w:after="0" w:line="360" w:lineRule="auto"/>
        <w:contextualSpacing/>
        <w:rPr>
          <w:rFonts w:ascii="Calibri" w:eastAsia="Andale Sans UI" w:hAnsi="Calibri" w:cs="Times New Roman"/>
          <w:b/>
          <w:spacing w:val="20"/>
          <w:kern w:val="24"/>
          <w:sz w:val="24"/>
          <w:szCs w:val="24"/>
          <w:lang w:eastAsia="zh-CN"/>
        </w:rPr>
      </w:pPr>
      <w:r w:rsidRPr="00F8059C">
        <w:rPr>
          <w:rFonts w:ascii="Calibri" w:eastAsia="Andale Sans UI" w:hAnsi="Calibri" w:cs="Times New Roman"/>
          <w:b/>
          <w:spacing w:val="20"/>
          <w:kern w:val="24"/>
          <w:sz w:val="24"/>
          <w:szCs w:val="24"/>
          <w:lang w:eastAsia="zh-CN"/>
        </w:rPr>
        <w:lastRenderedPageBreak/>
        <w:t xml:space="preserve">Uzasadnienie prawne: </w:t>
      </w:r>
    </w:p>
    <w:p w14:paraId="4ED64617" w14:textId="3AEB5D23" w:rsidR="00E33A83" w:rsidRPr="00F8059C" w:rsidRDefault="003532F7" w:rsidP="00F8059C">
      <w:pPr>
        <w:spacing w:after="0" w:line="360" w:lineRule="auto"/>
        <w:contextualSpacing/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</w:pPr>
      <w:r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Z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godnie z dy</w:t>
      </w:r>
      <w:r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spozycją</w:t>
      </w:r>
      <w:r w:rsidR="008024FC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 art. 255 pkt 3 </w:t>
      </w:r>
      <w:proofErr w:type="spellStart"/>
      <w:r w:rsidR="008024FC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up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zp</w:t>
      </w:r>
      <w:proofErr w:type="spellEnd"/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 – „Zamawiający  unieważnia postępowanie </w:t>
      </w:r>
      <w:r w:rsidR="008024FC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o udzielenie zamówienia, jeżeli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:</w:t>
      </w:r>
      <w:r w:rsidR="008024FC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 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3)  cena lub koszt na</w:t>
      </w:r>
      <w:r w:rsidR="00136439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j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korzystniejszej oferty lub oferta z </w:t>
      </w:r>
      <w:r w:rsidR="00560AD1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najniższą ceną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 przewyższa kwotę, którą zamawiający</w:t>
      </w:r>
      <w:r w:rsidR="00136439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 zamierza przeznaczyć na sfinan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s</w:t>
      </w:r>
      <w:r w:rsidR="00136439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o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wanie zamówienia, chyba </w:t>
      </w:r>
      <w:r w:rsid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br/>
      </w:r>
      <w:bookmarkStart w:id="0" w:name="_GoBack"/>
      <w:bookmarkEnd w:id="0"/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że zam</w:t>
      </w:r>
      <w:r w:rsidR="00136439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awiający może zwiększyć tę kwotę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 </w:t>
      </w:r>
      <w:r w:rsidR="00136439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do ceny lub kosztu najkorzystni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ejszej oferty.</w:t>
      </w:r>
    </w:p>
    <w:p w14:paraId="17BAF4DA" w14:textId="77777777" w:rsidR="00F8059C" w:rsidRDefault="00F8059C" w:rsidP="00F8059C">
      <w:pPr>
        <w:spacing w:after="0" w:line="360" w:lineRule="auto"/>
        <w:contextualSpacing/>
        <w:rPr>
          <w:rFonts w:ascii="Calibri" w:eastAsia="Andale Sans UI" w:hAnsi="Calibri" w:cs="Times New Roman"/>
          <w:b/>
          <w:spacing w:val="20"/>
          <w:kern w:val="24"/>
          <w:sz w:val="24"/>
          <w:szCs w:val="24"/>
          <w:lang w:eastAsia="zh-CN"/>
        </w:rPr>
      </w:pPr>
    </w:p>
    <w:p w14:paraId="64832B85" w14:textId="3399360A" w:rsidR="003532F7" w:rsidRPr="00F8059C" w:rsidRDefault="00E33A83" w:rsidP="00F8059C">
      <w:pPr>
        <w:spacing w:after="0" w:line="360" w:lineRule="auto"/>
        <w:contextualSpacing/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</w:pPr>
      <w:r w:rsidRPr="00F8059C">
        <w:rPr>
          <w:rFonts w:ascii="Calibri" w:eastAsia="Andale Sans UI" w:hAnsi="Calibri" w:cs="Times New Roman"/>
          <w:b/>
          <w:spacing w:val="20"/>
          <w:kern w:val="24"/>
          <w:sz w:val="24"/>
          <w:szCs w:val="24"/>
          <w:lang w:eastAsia="zh-CN"/>
        </w:rPr>
        <w:t>Uzasadnienie faktyczne:</w:t>
      </w:r>
      <w:r w:rsidR="008024FC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 </w:t>
      </w:r>
    </w:p>
    <w:p w14:paraId="54B86444" w14:textId="0EAD527E" w:rsidR="00E33A83" w:rsidRPr="00F8059C" w:rsidRDefault="008024FC" w:rsidP="00F8059C">
      <w:pPr>
        <w:spacing w:after="0" w:line="360" w:lineRule="auto"/>
        <w:contextualSpacing/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</w:pPr>
      <w:r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W przedmiotowym postępowaniu z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ostały złożone 2 oferty, z których najkorzystniejsza oferta otrzymała  </w:t>
      </w:r>
      <w:r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10</w:t>
      </w:r>
      <w:r w:rsidR="003532F7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 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pkt. Jej wartość to </w:t>
      </w:r>
      <w:r w:rsidR="00136439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307 204,80 zł 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brutto. Cena tej oferty przekracz</w:t>
      </w:r>
      <w:r w:rsidR="00136439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a możliwości finansowe Zamawiają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cego, który zamierzał przeznaczyć na sfina</w:t>
      </w:r>
      <w:r w:rsidR="00136439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n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so</w:t>
      </w:r>
      <w:r w:rsidR="00136439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wanie tego zadania inwestycyjnego kwotę brutto 165 000,00</w:t>
      </w:r>
      <w:r w:rsidR="003532F7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 zł.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 xml:space="preserve"> Zamawiający nie może zwiększyć kwoty </w:t>
      </w:r>
      <w:r w:rsidR="00136439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br/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na realizację zamówien</w:t>
      </w:r>
      <w:r w:rsidR="00136439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ia do ceny oferty najkorzystni</w:t>
      </w:r>
      <w:r w:rsidR="00E33A83" w:rsidRPr="00F8059C">
        <w:rPr>
          <w:rFonts w:ascii="Calibri" w:eastAsia="Andale Sans UI" w:hAnsi="Calibri" w:cs="Times New Roman"/>
          <w:spacing w:val="20"/>
          <w:kern w:val="24"/>
          <w:sz w:val="24"/>
          <w:szCs w:val="24"/>
          <w:lang w:eastAsia="zh-CN"/>
        </w:rPr>
        <w:t>ejszej.</w:t>
      </w:r>
    </w:p>
    <w:p w14:paraId="46134000" w14:textId="77777777" w:rsidR="00E33A83" w:rsidRDefault="00E33A83" w:rsidP="009F24D9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lang w:eastAsia="zh-CN"/>
        </w:rPr>
      </w:pPr>
    </w:p>
    <w:p w14:paraId="017C03D1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DAB26BF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9FA1B3E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AF40529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E76B9DB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BC4D6BC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96EAB6A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5B2AF10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2F2E36F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B0C0573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739C460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E2F682C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BBC3CE5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F790006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2002B010" w14:textId="77777777" w:rsidR="00F8059C" w:rsidRDefault="00F8059C" w:rsidP="00524694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22290D09" w14:textId="77777777" w:rsidR="00F8059C" w:rsidRPr="0063401F" w:rsidRDefault="00F8059C" w:rsidP="0052469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F8059C" w:rsidRPr="0063401F" w:rsidSect="00541B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B655" w14:textId="77777777" w:rsidR="00F6055F" w:rsidRDefault="00F6055F" w:rsidP="00F6055F">
      <w:pPr>
        <w:spacing w:after="0" w:line="240" w:lineRule="auto"/>
      </w:pPr>
      <w:r>
        <w:separator/>
      </w:r>
    </w:p>
  </w:endnote>
  <w:endnote w:type="continuationSeparator" w:id="0">
    <w:p w14:paraId="3D337551" w14:textId="77777777" w:rsidR="00F6055F" w:rsidRDefault="00F6055F" w:rsidP="00F6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4FF9" w14:textId="195DB1FC" w:rsidR="00793658" w:rsidRDefault="00793658">
    <w:pPr>
      <w:pStyle w:val="Stopka"/>
      <w:jc w:val="center"/>
    </w:pPr>
  </w:p>
  <w:p w14:paraId="643ED0E9" w14:textId="77777777" w:rsidR="002B2B5C" w:rsidRDefault="002B2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CDB62" w14:textId="77777777" w:rsidR="00F6055F" w:rsidRDefault="00F6055F" w:rsidP="00F6055F">
      <w:pPr>
        <w:spacing w:after="0" w:line="240" w:lineRule="auto"/>
      </w:pPr>
      <w:r>
        <w:separator/>
      </w:r>
    </w:p>
  </w:footnote>
  <w:footnote w:type="continuationSeparator" w:id="0">
    <w:p w14:paraId="6D2ADBC7" w14:textId="77777777" w:rsidR="00F6055F" w:rsidRDefault="00F6055F" w:rsidP="00F6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3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539"/>
      <w:gridCol w:w="1923"/>
      <w:gridCol w:w="2356"/>
    </w:tblGrid>
    <w:tr w:rsidR="00F6055F" w14:paraId="7D25D5BB" w14:textId="77777777" w:rsidTr="00F6055F">
      <w:tc>
        <w:tcPr>
          <w:tcW w:w="1039" w:type="pct"/>
          <w:hideMark/>
        </w:tcPr>
        <w:p w14:paraId="1FB0E410" w14:textId="0D05D15A" w:rsidR="00F6055F" w:rsidRDefault="00F6055F" w:rsidP="00F6055F">
          <w:pPr>
            <w:rPr>
              <w:rFonts w:ascii="Calibri" w:eastAsia="Times New Roman" w:hAnsi="Calibri"/>
              <w:noProof/>
            </w:rPr>
          </w:pPr>
        </w:p>
      </w:tc>
      <w:tc>
        <w:tcPr>
          <w:tcW w:w="1475" w:type="pct"/>
          <w:hideMark/>
        </w:tcPr>
        <w:p w14:paraId="6029EA37" w14:textId="333D2D35" w:rsidR="00F6055F" w:rsidRDefault="00F6055F" w:rsidP="00F6055F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17" w:type="pct"/>
          <w:hideMark/>
        </w:tcPr>
        <w:p w14:paraId="430B26DB" w14:textId="71E9DCBB" w:rsidR="00F6055F" w:rsidRDefault="00F6055F" w:rsidP="00F6055F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70" w:type="pct"/>
          <w:hideMark/>
        </w:tcPr>
        <w:p w14:paraId="1DDE8876" w14:textId="0CDFBEAB" w:rsidR="00F6055F" w:rsidRDefault="00F6055F" w:rsidP="00F6055F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EA3F508" w14:textId="77777777" w:rsidR="00F6055F" w:rsidRDefault="00F60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24A"/>
    <w:multiLevelType w:val="hybridMultilevel"/>
    <w:tmpl w:val="69F2F312"/>
    <w:lvl w:ilvl="0" w:tplc="E716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E57D4"/>
    <w:multiLevelType w:val="hybridMultilevel"/>
    <w:tmpl w:val="CEA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5CCA"/>
    <w:multiLevelType w:val="hybridMultilevel"/>
    <w:tmpl w:val="3B744746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42C2"/>
    <w:multiLevelType w:val="hybridMultilevel"/>
    <w:tmpl w:val="BC78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47CC"/>
    <w:multiLevelType w:val="hybridMultilevel"/>
    <w:tmpl w:val="1E921C7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5C16"/>
    <w:multiLevelType w:val="hybridMultilevel"/>
    <w:tmpl w:val="2C6E07A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D6848"/>
    <w:multiLevelType w:val="hybridMultilevel"/>
    <w:tmpl w:val="3048B668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C59EE"/>
    <w:multiLevelType w:val="hybridMultilevel"/>
    <w:tmpl w:val="38BE1CF2"/>
    <w:lvl w:ilvl="0" w:tplc="E69C7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2"/>
    <w:rsid w:val="00027021"/>
    <w:rsid w:val="000A7CF9"/>
    <w:rsid w:val="000F4762"/>
    <w:rsid w:val="00136439"/>
    <w:rsid w:val="00157FD9"/>
    <w:rsid w:val="001B7943"/>
    <w:rsid w:val="001D69BA"/>
    <w:rsid w:val="00200220"/>
    <w:rsid w:val="0024672F"/>
    <w:rsid w:val="00252BE7"/>
    <w:rsid w:val="00273350"/>
    <w:rsid w:val="002B2B5C"/>
    <w:rsid w:val="002B457A"/>
    <w:rsid w:val="002D131E"/>
    <w:rsid w:val="002D1F58"/>
    <w:rsid w:val="002E2A36"/>
    <w:rsid w:val="00331B3D"/>
    <w:rsid w:val="003532F7"/>
    <w:rsid w:val="00360F2B"/>
    <w:rsid w:val="00372A11"/>
    <w:rsid w:val="003C7B08"/>
    <w:rsid w:val="00420E8B"/>
    <w:rsid w:val="00434FAA"/>
    <w:rsid w:val="004476D6"/>
    <w:rsid w:val="00524694"/>
    <w:rsid w:val="00541BDB"/>
    <w:rsid w:val="00546F36"/>
    <w:rsid w:val="00560AD1"/>
    <w:rsid w:val="005E1273"/>
    <w:rsid w:val="005F6F79"/>
    <w:rsid w:val="00613DEF"/>
    <w:rsid w:val="0063401F"/>
    <w:rsid w:val="00636106"/>
    <w:rsid w:val="0067781B"/>
    <w:rsid w:val="006B4EDE"/>
    <w:rsid w:val="006D1DE0"/>
    <w:rsid w:val="00701487"/>
    <w:rsid w:val="007256E9"/>
    <w:rsid w:val="00734D45"/>
    <w:rsid w:val="00757DC4"/>
    <w:rsid w:val="007715C6"/>
    <w:rsid w:val="00793658"/>
    <w:rsid w:val="007C32EE"/>
    <w:rsid w:val="007D0892"/>
    <w:rsid w:val="008024FC"/>
    <w:rsid w:val="00815033"/>
    <w:rsid w:val="00843DB8"/>
    <w:rsid w:val="00897A78"/>
    <w:rsid w:val="008B2998"/>
    <w:rsid w:val="008C0EBA"/>
    <w:rsid w:val="008F6459"/>
    <w:rsid w:val="00926D43"/>
    <w:rsid w:val="00930037"/>
    <w:rsid w:val="00936B9F"/>
    <w:rsid w:val="00975409"/>
    <w:rsid w:val="009D7CFF"/>
    <w:rsid w:val="009F24D9"/>
    <w:rsid w:val="00A27A90"/>
    <w:rsid w:val="00A662D8"/>
    <w:rsid w:val="00A76747"/>
    <w:rsid w:val="00AD0E41"/>
    <w:rsid w:val="00B0035D"/>
    <w:rsid w:val="00B0156E"/>
    <w:rsid w:val="00BF3C3D"/>
    <w:rsid w:val="00BF64BF"/>
    <w:rsid w:val="00BF6537"/>
    <w:rsid w:val="00C033BE"/>
    <w:rsid w:val="00C25615"/>
    <w:rsid w:val="00C33CA0"/>
    <w:rsid w:val="00C7055C"/>
    <w:rsid w:val="00C71A51"/>
    <w:rsid w:val="00C72D6E"/>
    <w:rsid w:val="00C830C7"/>
    <w:rsid w:val="00CA101C"/>
    <w:rsid w:val="00CC3BD3"/>
    <w:rsid w:val="00D13DEA"/>
    <w:rsid w:val="00D52B93"/>
    <w:rsid w:val="00D67251"/>
    <w:rsid w:val="00D94515"/>
    <w:rsid w:val="00E33A83"/>
    <w:rsid w:val="00E6019B"/>
    <w:rsid w:val="00EB5896"/>
    <w:rsid w:val="00EC35FE"/>
    <w:rsid w:val="00F160B4"/>
    <w:rsid w:val="00F16BCF"/>
    <w:rsid w:val="00F22314"/>
    <w:rsid w:val="00F2749C"/>
    <w:rsid w:val="00F367F7"/>
    <w:rsid w:val="00F6055F"/>
    <w:rsid w:val="00F8059C"/>
    <w:rsid w:val="00FF0B08"/>
    <w:rsid w:val="00FF373E"/>
    <w:rsid w:val="00FF48A9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76BA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6055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F6055F"/>
  </w:style>
  <w:style w:type="paragraph" w:styleId="Nagwek">
    <w:name w:val="header"/>
    <w:basedOn w:val="Normalny"/>
    <w:link w:val="Nagwek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5F"/>
  </w:style>
  <w:style w:type="paragraph" w:styleId="Stopka">
    <w:name w:val="footer"/>
    <w:basedOn w:val="Normalny"/>
    <w:link w:val="Stopka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5F"/>
  </w:style>
  <w:style w:type="paragraph" w:styleId="Tekstdymka">
    <w:name w:val="Balloon Text"/>
    <w:basedOn w:val="Normalny"/>
    <w:link w:val="TekstdymkaZnak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F2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33A83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6055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F6055F"/>
  </w:style>
  <w:style w:type="paragraph" w:styleId="Nagwek">
    <w:name w:val="header"/>
    <w:basedOn w:val="Normalny"/>
    <w:link w:val="Nagwek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5F"/>
  </w:style>
  <w:style w:type="paragraph" w:styleId="Stopka">
    <w:name w:val="footer"/>
    <w:basedOn w:val="Normalny"/>
    <w:link w:val="Stopka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5F"/>
  </w:style>
  <w:style w:type="paragraph" w:styleId="Tekstdymka">
    <w:name w:val="Balloon Text"/>
    <w:basedOn w:val="Normalny"/>
    <w:link w:val="TekstdymkaZnak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F2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33A83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4CCE-37B4-43F7-80AF-A6550B59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Wiesław Ślizanowski</cp:lastModifiedBy>
  <cp:revision>24</cp:revision>
  <cp:lastPrinted>2021-11-04T12:57:00Z</cp:lastPrinted>
  <dcterms:created xsi:type="dcterms:W3CDTF">2021-09-28T06:12:00Z</dcterms:created>
  <dcterms:modified xsi:type="dcterms:W3CDTF">2021-11-05T09:29:00Z</dcterms:modified>
</cp:coreProperties>
</file>