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4B2993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03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544F26E3" w14:textId="77777777" w:rsidR="00160B11" w:rsidRPr="00E92494" w:rsidRDefault="00160B11" w:rsidP="00160B11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bookmarkStart w:id="0" w:name="_Hlk79735331"/>
      <w:r w:rsidRPr="00E92494">
        <w:rPr>
          <w:rFonts w:eastAsia="Times New Roman" w:cs="Calibri"/>
          <w:b/>
          <w:bCs/>
          <w:color w:val="000000"/>
          <w:sz w:val="28"/>
          <w:szCs w:val="28"/>
        </w:rPr>
        <w:t>Rozbudowa Oddziału Rehabilitacji Ogólnoustrojowej                                                    oraz modernizacja                                                                                                          Oddziału Chirurgii Urazowo – Ortopedycznej w SP ZOZ Rypin</w:t>
      </w:r>
    </w:p>
    <w:bookmarkEnd w:id="0"/>
    <w:p w14:paraId="137D094C" w14:textId="7B93B465" w:rsidR="0020799D" w:rsidRPr="00160B11" w:rsidRDefault="003F4181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 w:rsidRPr="00160B11">
        <w:rPr>
          <w:rFonts w:asciiTheme="majorHAnsi" w:eastAsia="Calibri" w:hAnsiTheme="majorHAnsi" w:cs="Arial"/>
          <w:b/>
          <w:bCs/>
        </w:rPr>
        <w:t xml:space="preserve">/ZP/PN </w:t>
      </w:r>
      <w:r w:rsidR="00720B46" w:rsidRPr="00160B11">
        <w:rPr>
          <w:rFonts w:asciiTheme="majorHAnsi" w:eastAsia="Calibri" w:hAnsiTheme="majorHAnsi" w:cs="Arial"/>
          <w:b/>
          <w:bCs/>
        </w:rPr>
        <w:t>–</w:t>
      </w:r>
      <w:r w:rsidR="0087032C" w:rsidRPr="00160B11">
        <w:rPr>
          <w:rFonts w:asciiTheme="majorHAnsi" w:eastAsia="Calibri" w:hAnsiTheme="majorHAnsi" w:cs="Arial"/>
          <w:b/>
          <w:bCs/>
        </w:rPr>
        <w:t xml:space="preserve"> </w:t>
      </w:r>
      <w:r w:rsidR="00160B11" w:rsidRPr="00160B11">
        <w:rPr>
          <w:rFonts w:asciiTheme="majorHAnsi" w:eastAsia="Calibri" w:hAnsiTheme="majorHAnsi" w:cs="Arial"/>
          <w:b/>
          <w:bCs/>
        </w:rPr>
        <w:t>7</w:t>
      </w:r>
      <w:r w:rsidR="00720B46" w:rsidRPr="00160B11">
        <w:rPr>
          <w:rFonts w:asciiTheme="majorHAnsi" w:eastAsia="Calibri" w:hAnsiTheme="majorHAnsi" w:cs="Arial"/>
          <w:b/>
          <w:bCs/>
        </w:rPr>
        <w:t>/</w:t>
      </w:r>
      <w:r w:rsidRPr="00160B11">
        <w:rPr>
          <w:rFonts w:asciiTheme="majorHAnsi" w:eastAsia="Calibri" w:hAnsiTheme="majorHAnsi" w:cs="Arial"/>
          <w:b/>
          <w:bCs/>
        </w:rPr>
        <w:t>2021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4B03F1C7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160B11">
        <w:rPr>
          <w:rFonts w:asciiTheme="majorHAnsi" w:eastAsia="Calibri" w:hAnsiTheme="majorHAnsi" w:cs="Arial"/>
        </w:rPr>
        <w:t>328.414,91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325A7" w14:textId="01D5DE99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Pochodzenie środków: </w:t>
      </w:r>
    </w:p>
    <w:p w14:paraId="2FE27FEB" w14:textId="1F522993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119FA8" w14:textId="2FF8A62B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279.152,67 zł brutto – środki z UE</w:t>
      </w:r>
    </w:p>
    <w:p w14:paraId="710B7EEF" w14:textId="79618F50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32.841,49 zł brutto – krajowe środki publiczne tj. budżet państwa</w:t>
      </w:r>
    </w:p>
    <w:p w14:paraId="2EC3FA28" w14:textId="09B36555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16.420,75 zł brutto – środki własne</w:t>
      </w:r>
    </w:p>
    <w:p w14:paraId="7672ED96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6323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18</cp:revision>
  <cp:lastPrinted>2021-08-09T07:08:00Z</cp:lastPrinted>
  <dcterms:created xsi:type="dcterms:W3CDTF">2021-01-28T09:41:00Z</dcterms:created>
  <dcterms:modified xsi:type="dcterms:W3CDTF">2021-09-03T06:07:00Z</dcterms:modified>
</cp:coreProperties>
</file>