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E" w:rsidRPr="00E85C52" w:rsidRDefault="00102156" w:rsidP="00E85C52">
      <w:pPr>
        <w:spacing w:line="360" w:lineRule="auto"/>
        <w:rPr>
          <w:rFonts w:cs="Times New Roman"/>
          <w:spacing w:val="20"/>
        </w:rPr>
      </w:pPr>
      <w:bookmarkStart w:id="0" w:name="_GoBack"/>
      <w:bookmarkEnd w:id="0"/>
      <w:r w:rsidRPr="00E85C52">
        <w:rPr>
          <w:spacing w:val="20"/>
        </w:rPr>
        <w:t>Znak sprawy: RZP.271.1.19.2022 WSL</w:t>
      </w:r>
      <w:r w:rsidRPr="00E85C52">
        <w:rPr>
          <w:rFonts w:cs="Times New Roman"/>
          <w:spacing w:val="20"/>
        </w:rPr>
        <w:t xml:space="preserve">                                                                                 </w:t>
      </w:r>
      <w:r w:rsidR="00C90CEE" w:rsidRPr="00E85C52">
        <w:rPr>
          <w:rFonts w:cs="Times New Roman"/>
          <w:spacing w:val="20"/>
        </w:rPr>
        <w:t>Sandomierz, 17.08.2022</w:t>
      </w:r>
      <w:r w:rsidR="004F24E9" w:rsidRPr="00E85C52">
        <w:rPr>
          <w:rFonts w:cs="Times New Roman"/>
          <w:spacing w:val="20"/>
        </w:rPr>
        <w:t xml:space="preserve"> r.</w:t>
      </w:r>
    </w:p>
    <w:p w:rsidR="00943E88" w:rsidRPr="00E85C52" w:rsidRDefault="00943E88" w:rsidP="00E85C52">
      <w:pPr>
        <w:spacing w:line="360" w:lineRule="auto"/>
        <w:rPr>
          <w:rFonts w:cs="Times New Roman"/>
          <w:spacing w:val="20"/>
        </w:rPr>
      </w:pPr>
    </w:p>
    <w:p w:rsidR="00C90CEE" w:rsidRPr="00E85C52" w:rsidRDefault="00C90CEE" w:rsidP="00E85C52">
      <w:pPr>
        <w:spacing w:line="360" w:lineRule="auto"/>
        <w:rPr>
          <w:rFonts w:cs="Times New Roman"/>
          <w:spacing w:val="20"/>
        </w:rPr>
      </w:pPr>
      <w:r w:rsidRPr="00E85C52">
        <w:rPr>
          <w:rFonts w:cs="Times New Roman"/>
          <w:spacing w:val="20"/>
        </w:rPr>
        <w:t>Zamawiający:</w:t>
      </w:r>
    </w:p>
    <w:p w:rsidR="00C90CEE" w:rsidRPr="00E85C52" w:rsidRDefault="00C90CEE" w:rsidP="00E85C52">
      <w:pPr>
        <w:spacing w:line="360" w:lineRule="auto"/>
        <w:rPr>
          <w:rFonts w:cs="Times New Roman"/>
          <w:bCs/>
          <w:spacing w:val="20"/>
        </w:rPr>
      </w:pPr>
      <w:r w:rsidRPr="00E85C52">
        <w:rPr>
          <w:rFonts w:cs="Times New Roman"/>
          <w:bCs/>
          <w:spacing w:val="20"/>
        </w:rPr>
        <w:t>Gmina Sandomierz</w:t>
      </w:r>
    </w:p>
    <w:p w:rsidR="00C90CEE" w:rsidRPr="00E85C52" w:rsidRDefault="00C90CEE" w:rsidP="00E85C52">
      <w:pPr>
        <w:spacing w:line="360" w:lineRule="auto"/>
        <w:rPr>
          <w:rFonts w:cs="Times New Roman"/>
          <w:bCs/>
          <w:spacing w:val="20"/>
        </w:rPr>
      </w:pPr>
      <w:r w:rsidRPr="00E85C52">
        <w:rPr>
          <w:rFonts w:cs="Times New Roman"/>
          <w:bCs/>
          <w:spacing w:val="20"/>
        </w:rPr>
        <w:t>Plac Poniatowskiego 3</w:t>
      </w:r>
    </w:p>
    <w:p w:rsidR="00C90CEE" w:rsidRPr="00E85C52" w:rsidRDefault="00C90CEE" w:rsidP="00E85C52">
      <w:pPr>
        <w:spacing w:line="360" w:lineRule="auto"/>
        <w:rPr>
          <w:rFonts w:cs="Times New Roman"/>
          <w:bCs/>
          <w:spacing w:val="20"/>
        </w:rPr>
      </w:pPr>
      <w:r w:rsidRPr="00E85C52">
        <w:rPr>
          <w:rFonts w:cs="Times New Roman"/>
          <w:bCs/>
          <w:spacing w:val="20"/>
        </w:rPr>
        <w:t>27-600 Sandomierz</w:t>
      </w:r>
    </w:p>
    <w:p w:rsidR="00C90CEE" w:rsidRPr="00E85C52" w:rsidRDefault="00C90CEE" w:rsidP="00E85C52">
      <w:pPr>
        <w:tabs>
          <w:tab w:val="left" w:pos="6096"/>
        </w:tabs>
        <w:spacing w:line="360" w:lineRule="auto"/>
        <w:rPr>
          <w:rFonts w:cs="Times New Roman"/>
          <w:spacing w:val="20"/>
        </w:rPr>
      </w:pPr>
    </w:p>
    <w:p w:rsidR="00102156" w:rsidRPr="00E85C52" w:rsidRDefault="00102156" w:rsidP="00E85C52">
      <w:pPr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>Wykonawcy</w:t>
      </w:r>
    </w:p>
    <w:p w:rsidR="00102156" w:rsidRPr="00E85C52" w:rsidRDefault="00102156" w:rsidP="00E85C52">
      <w:pPr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>uczestniczący w postępowaniu</w:t>
      </w:r>
    </w:p>
    <w:p w:rsidR="00C90CEE" w:rsidRPr="00E85C52" w:rsidRDefault="00C90CEE" w:rsidP="00E85C52">
      <w:pPr>
        <w:tabs>
          <w:tab w:val="left" w:pos="6096"/>
        </w:tabs>
        <w:spacing w:line="360" w:lineRule="auto"/>
        <w:rPr>
          <w:rFonts w:cs="Times New Roman"/>
          <w:spacing w:val="20"/>
        </w:rPr>
      </w:pPr>
    </w:p>
    <w:p w:rsidR="00C90CEE" w:rsidRPr="00E85C52" w:rsidRDefault="00C90CEE" w:rsidP="00E85C52">
      <w:pPr>
        <w:tabs>
          <w:tab w:val="left" w:pos="6096"/>
        </w:tabs>
        <w:spacing w:line="360" w:lineRule="auto"/>
        <w:rPr>
          <w:rFonts w:cs="Times New Roman"/>
          <w:spacing w:val="20"/>
        </w:rPr>
      </w:pPr>
    </w:p>
    <w:p w:rsidR="00C90CEE" w:rsidRPr="00E85C52" w:rsidRDefault="00C90CEE" w:rsidP="00E85C52">
      <w:pPr>
        <w:autoSpaceDE w:val="0"/>
        <w:autoSpaceDN w:val="0"/>
        <w:adjustRightInd w:val="0"/>
        <w:spacing w:line="360" w:lineRule="auto"/>
        <w:ind w:left="1134" w:hanging="1134"/>
        <w:rPr>
          <w:rFonts w:cs="Times New Roman"/>
          <w:bCs/>
          <w:spacing w:val="20"/>
        </w:rPr>
      </w:pPr>
      <w:r w:rsidRPr="00E85C52">
        <w:rPr>
          <w:rFonts w:cs="Times New Roman"/>
          <w:spacing w:val="20"/>
        </w:rPr>
        <w:t xml:space="preserve">Dotyczy: </w:t>
      </w:r>
      <w:r w:rsidRPr="00E85C52">
        <w:rPr>
          <w:rFonts w:cs="Times New Roman"/>
          <w:spacing w:val="20"/>
        </w:rPr>
        <w:tab/>
        <w:t xml:space="preserve">postępowania o udzielenie zamówienia publicznego </w:t>
      </w:r>
      <w:r w:rsidR="00E85C52">
        <w:rPr>
          <w:rFonts w:cstheme="minorHAnsi"/>
          <w:spacing w:val="20"/>
        </w:rPr>
        <w:t xml:space="preserve">prowadzonego </w:t>
      </w:r>
      <w:r w:rsidR="00102156" w:rsidRPr="00E85C52">
        <w:rPr>
          <w:rFonts w:cstheme="minorHAnsi"/>
          <w:spacing w:val="20"/>
        </w:rPr>
        <w:t>w trybie przetargu nieograniczonego</w:t>
      </w:r>
      <w:r w:rsidR="004A6653" w:rsidRPr="00E85C52">
        <w:rPr>
          <w:rFonts w:cstheme="minorHAnsi"/>
          <w:spacing w:val="20"/>
        </w:rPr>
        <w:t xml:space="preserve"> </w:t>
      </w:r>
      <w:r w:rsidR="00102156" w:rsidRPr="00E85C52">
        <w:rPr>
          <w:rFonts w:cstheme="minorHAnsi"/>
          <w:spacing w:val="20"/>
        </w:rPr>
        <w:t xml:space="preserve">na zadanie </w:t>
      </w:r>
      <w:r w:rsidRPr="00E85C52">
        <w:rPr>
          <w:rFonts w:cs="Times New Roman"/>
          <w:spacing w:val="20"/>
        </w:rPr>
        <w:t xml:space="preserve">pn.: „Dostawa energii elektrycznej dla </w:t>
      </w:r>
      <w:r w:rsidRPr="00E85C52">
        <w:rPr>
          <w:rFonts w:cs="Times New Roman"/>
          <w:bCs/>
          <w:spacing w:val="20"/>
        </w:rPr>
        <w:t>Grupy Zakupowej Gminy Sandomierz</w:t>
      </w:r>
      <w:r w:rsidR="004F24E9" w:rsidRPr="00E85C52">
        <w:rPr>
          <w:spacing w:val="20"/>
        </w:rPr>
        <w:t>”.</w:t>
      </w:r>
    </w:p>
    <w:p w:rsidR="00C90CEE" w:rsidRPr="00E85C52" w:rsidRDefault="00C90CEE" w:rsidP="00E85C52">
      <w:pPr>
        <w:autoSpaceDE w:val="0"/>
        <w:autoSpaceDN w:val="0"/>
        <w:adjustRightInd w:val="0"/>
        <w:spacing w:line="360" w:lineRule="auto"/>
        <w:rPr>
          <w:bCs/>
          <w:spacing w:val="20"/>
        </w:rPr>
      </w:pPr>
    </w:p>
    <w:p w:rsidR="00C90CEE" w:rsidRPr="00E85C52" w:rsidRDefault="007E5D12" w:rsidP="00E85C52">
      <w:pPr>
        <w:autoSpaceDE w:val="0"/>
        <w:autoSpaceDN w:val="0"/>
        <w:spacing w:line="360" w:lineRule="auto"/>
        <w:rPr>
          <w:rFonts w:cs="Times New Roman"/>
          <w:b/>
          <w:bCs/>
          <w:spacing w:val="20"/>
          <w:lang w:eastAsia="pl-PL"/>
        </w:rPr>
      </w:pPr>
      <w:r w:rsidRPr="00E85C52">
        <w:rPr>
          <w:rFonts w:cs="Times New Roman"/>
          <w:b/>
          <w:bCs/>
          <w:spacing w:val="20"/>
          <w:lang w:eastAsia="pl-PL"/>
        </w:rPr>
        <w:t>Wyjaś</w:t>
      </w:r>
      <w:r w:rsidR="00CB77E1" w:rsidRPr="00E85C52">
        <w:rPr>
          <w:rFonts w:cs="Times New Roman"/>
          <w:b/>
          <w:bCs/>
          <w:spacing w:val="20"/>
          <w:lang w:eastAsia="pl-PL"/>
        </w:rPr>
        <w:t>nienia</w:t>
      </w:r>
      <w:r w:rsidRPr="00E85C52">
        <w:rPr>
          <w:rFonts w:cs="Times New Roman"/>
          <w:b/>
          <w:bCs/>
          <w:spacing w:val="20"/>
          <w:lang w:eastAsia="pl-PL"/>
        </w:rPr>
        <w:t xml:space="preserve"> treści Specyfikacji Warunków Zamówienia</w:t>
      </w:r>
    </w:p>
    <w:p w:rsidR="00C90CEE" w:rsidRPr="00E85C52" w:rsidRDefault="00C90CEE" w:rsidP="00E85C52">
      <w:pPr>
        <w:widowControl w:val="0"/>
        <w:spacing w:line="360" w:lineRule="auto"/>
        <w:rPr>
          <w:rFonts w:eastAsia="Times New Roman" w:cs="Arial"/>
          <w:color w:val="002060"/>
          <w:spacing w:val="20"/>
          <w:lang w:eastAsia="pl-PL"/>
        </w:rPr>
      </w:pPr>
    </w:p>
    <w:p w:rsidR="00C90CEE" w:rsidRPr="00E85C52" w:rsidRDefault="00C90CEE" w:rsidP="00E85C52">
      <w:pPr>
        <w:widowControl w:val="0"/>
        <w:spacing w:line="360" w:lineRule="auto"/>
        <w:rPr>
          <w:rFonts w:eastAsia="Calibri" w:cs="Arial"/>
          <w:spacing w:val="20"/>
        </w:rPr>
      </w:pPr>
      <w:r w:rsidRPr="00E85C52">
        <w:rPr>
          <w:rFonts w:eastAsia="Calibri" w:cs="Arial"/>
          <w:spacing w:val="20"/>
        </w:rPr>
        <w:t xml:space="preserve">Zamawiający informuje, że w terminie określonym zgodnie z art. 135 ust. 2 ustawy </w:t>
      </w:r>
      <w:r w:rsidR="00E85C52">
        <w:rPr>
          <w:rFonts w:cs="Times New Roman"/>
          <w:spacing w:val="20"/>
        </w:rPr>
        <w:t xml:space="preserve">z dnia </w:t>
      </w:r>
      <w:r w:rsidRPr="00E85C52">
        <w:rPr>
          <w:rFonts w:cs="Times New Roman"/>
          <w:spacing w:val="20"/>
        </w:rPr>
        <w:t>11 września 2019 r. Prawo zamówień publicznych (tekst jedn. Dz. U. z 2021 r. poz. 1129 ze zm.)</w:t>
      </w:r>
      <w:r w:rsidRPr="00E85C52">
        <w:rPr>
          <w:rFonts w:eastAsia="Calibri" w:cs="Arial"/>
          <w:spacing w:val="20"/>
        </w:rPr>
        <w:t>, wykonawcy zwrócili się do zamawiającego z wnioskiem o wyjaśnienie treści SWZ.</w:t>
      </w:r>
      <w:r w:rsidR="00E85C52">
        <w:rPr>
          <w:rFonts w:eastAsia="Calibri" w:cs="Arial"/>
          <w:spacing w:val="20"/>
        </w:rPr>
        <w:br/>
      </w:r>
    </w:p>
    <w:p w:rsidR="00C90CEE" w:rsidRPr="00E85C52" w:rsidRDefault="00C90CEE" w:rsidP="00E85C52">
      <w:pPr>
        <w:widowControl w:val="0"/>
        <w:spacing w:line="360" w:lineRule="auto"/>
        <w:rPr>
          <w:rFonts w:eastAsia="Calibri" w:cs="Arial"/>
          <w:spacing w:val="20"/>
        </w:rPr>
      </w:pPr>
      <w:r w:rsidRPr="00E85C52">
        <w:rPr>
          <w:rFonts w:eastAsia="Calibri" w:cs="Arial"/>
          <w:spacing w:val="20"/>
        </w:rPr>
        <w:t>W związku z powyższym, zamawiający udziela następujących wyjaśnień:</w:t>
      </w:r>
    </w:p>
    <w:p w:rsidR="00417976" w:rsidRPr="00E85C52" w:rsidRDefault="00E85C52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>
        <w:rPr>
          <w:rFonts w:cs="Calibri"/>
          <w:spacing w:val="20"/>
        </w:rPr>
        <w:br/>
      </w:r>
      <w:r w:rsidR="00417976" w:rsidRPr="00E85C52">
        <w:rPr>
          <w:rFonts w:cs="Calibri"/>
          <w:spacing w:val="20"/>
        </w:rPr>
        <w:t>Pytanie 1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SWZ Rozdział 11 pkt 11.1.4.</w:t>
      </w:r>
    </w:p>
    <w:p w:rsidR="00417976" w:rsidRPr="00E85C52" w:rsidRDefault="00417976" w:rsidP="00E85C52">
      <w:pPr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Zwracamy się z zapytaniem, czy Zamawiający dopuści zawarcie umowy drogą korespondencyjną lub w formie elektronicznej (za pomocą podpisu elektronicznego).</w:t>
      </w:r>
    </w:p>
    <w:p w:rsidR="00417976" w:rsidRPr="00E85C52" w:rsidRDefault="0041797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417976" w:rsidRPr="00E85C52" w:rsidRDefault="0041797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lastRenderedPageBreak/>
        <w:t>Zamawiający dopuszcza możliwość zawarcie umowy w formie ko</w:t>
      </w:r>
      <w:r w:rsidR="00E85C52">
        <w:rPr>
          <w:spacing w:val="20"/>
        </w:rPr>
        <w:t xml:space="preserve">respondencyjnej. Zawarcie umów </w:t>
      </w:r>
      <w:r w:rsidRPr="00E85C52">
        <w:rPr>
          <w:spacing w:val="20"/>
        </w:rPr>
        <w:t>w formie elektronicznej będzie możliwe tylko dla tych Zamawiających, którzy będą posiadali kwalifikowany podpis elektroniczny.</w:t>
      </w:r>
    </w:p>
    <w:p w:rsidR="00417976" w:rsidRPr="00E85C52" w:rsidRDefault="00417976" w:rsidP="00E85C52">
      <w:pPr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2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>Wykonawca zwraca się z zapytaniem, czy Zamawiający dopuści zawarcie jednej umowy w ramach wszystkich punktów poboru energii elektrycznej, które zostały objęte postępowaniem przetargowym</w:t>
      </w:r>
      <w:r w:rsidR="00E85C52">
        <w:rPr>
          <w:rFonts w:cstheme="minorHAnsi"/>
          <w:spacing w:val="20"/>
        </w:rPr>
        <w:t xml:space="preserve"> </w:t>
      </w:r>
      <w:r w:rsidRPr="00E85C52">
        <w:rPr>
          <w:rFonts w:cstheme="minorHAnsi"/>
          <w:spacing w:val="20"/>
        </w:rPr>
        <w:t xml:space="preserve">(tj. dla wszystkich podmiotów łącznie)? Podpisywanie umów przez każdą jednostkę odrębnie może spowodować znaczne opóźnienia w spływaniu dokumentów </w:t>
      </w:r>
      <w:r w:rsidR="00E85C52">
        <w:rPr>
          <w:rFonts w:cstheme="minorHAnsi"/>
          <w:spacing w:val="20"/>
        </w:rPr>
        <w:br/>
      </w:r>
      <w:r w:rsidRPr="00E85C52">
        <w:rPr>
          <w:rFonts w:cstheme="minorHAnsi"/>
          <w:spacing w:val="20"/>
        </w:rPr>
        <w:t>do Wykonawcy a tym samym przyczynić się do nieterminowego rozpoczęcia sprzedaży energii elektrycznej. Podpisanie jednej umowy znacznie skróci czas oczekiwania na dokumenty oraz umożliwi sprawniejszą obsługę, a także przyspieszy proces parametryzacji umów po stronie Wykonawcy.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>W przypadku wyrażenia zgody na powyższe, zwracamy się z zapytaniem czy Zamawiający przekaże stosowne pełnomocnictwa/umocowania do zawierania umów w imieniu jednostek posiadających osobowość prawną (np. Gminy, Gminnej Biblioteki, Gminnego Ośrodka Kultury, Klubu Sportowego) zbiorczo, najpóźniej w dniu podpisania umowy?</w:t>
      </w:r>
    </w:p>
    <w:p w:rsidR="00417976" w:rsidRPr="00E85C52" w:rsidRDefault="0041797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417976" w:rsidRPr="00E85C52" w:rsidRDefault="0041797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Zamawiający nie przewiduje zawarcia jednej umowy dla wszystkich punktów poboru objętych postępowaniem. Zamawiający wyznaczył koordynatora </w:t>
      </w:r>
      <w:r w:rsidR="00E85C52">
        <w:rPr>
          <w:spacing w:val="20"/>
        </w:rPr>
        <w:br/>
      </w:r>
      <w:r w:rsidRPr="00E85C52">
        <w:rPr>
          <w:spacing w:val="20"/>
        </w:rPr>
        <w:t xml:space="preserve">do procesu przygotowania i zawarcia umów wzorem lat ubiegłych. Proces ten przebiega bardzo sprawnie, umowy przekazywane są zbiorczo w jednej korespondencji. Zgodnie z § 5 ust. 1 pkt 5 Projektowanych postanowień umowy stanowiących załącznik nr 3 do SWZ Zamawiający zobowiązuje </w:t>
      </w:r>
      <w:r w:rsidR="00E85C52">
        <w:rPr>
          <w:spacing w:val="20"/>
        </w:rPr>
        <w:br/>
      </w:r>
      <w:r w:rsidRPr="00E85C52">
        <w:rPr>
          <w:spacing w:val="20"/>
        </w:rPr>
        <w:t>się do „udzielenia Wykonawcy, w terminie 14 dni od dnia zawarcia Umowy, niezbędnych informacji i dokumentów…” Zamawiający przekaże stosowne upoważnienia do zawierania umów dla osób podpisujących umowy.</w:t>
      </w:r>
    </w:p>
    <w:p w:rsidR="00417976" w:rsidRPr="00E85C52" w:rsidRDefault="00417976" w:rsidP="00E85C52">
      <w:pPr>
        <w:spacing w:line="360" w:lineRule="auto"/>
        <w:rPr>
          <w:rFonts w:cstheme="minorHAnsi"/>
          <w:spacing w:val="20"/>
        </w:rPr>
      </w:pPr>
    </w:p>
    <w:p w:rsidR="00417976" w:rsidRPr="00E85C52" w:rsidRDefault="00417976" w:rsidP="00E85C52">
      <w:pPr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lastRenderedPageBreak/>
        <w:t>Pytanie 3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theme="minorHAnsi"/>
          <w:spacing w:val="20"/>
        </w:rPr>
        <w:t xml:space="preserve">W przypadku braku zgody, aby w wyniku postępowania zawarta została 1 umowa w ramach wszystkich odbiorców, informujemy, że </w:t>
      </w:r>
      <w:r w:rsidRPr="00E85C52">
        <w:rPr>
          <w:rFonts w:cs="Calibri"/>
          <w:spacing w:val="20"/>
        </w:rPr>
        <w:t>Kierownicy jednostek organizacyjnych, podpisujący</w:t>
      </w:r>
      <w:r w:rsidRPr="00E85C52">
        <w:rPr>
          <w:spacing w:val="20"/>
        </w:rPr>
        <w:t xml:space="preserve"> umowy o zamówienia publiczne </w:t>
      </w:r>
      <w:r w:rsidR="00E85C52">
        <w:rPr>
          <w:spacing w:val="20"/>
        </w:rPr>
        <w:br/>
      </w:r>
      <w:r w:rsidRPr="00E85C52">
        <w:rPr>
          <w:spacing w:val="20"/>
        </w:rPr>
        <w:t>w zakresie realizowanych przez siebie zadań i potrzeb, powinni</w:t>
      </w:r>
      <w:r w:rsidRPr="00E85C52">
        <w:rPr>
          <w:rFonts w:cs="Calibri"/>
          <w:spacing w:val="20"/>
        </w:rPr>
        <w:t xml:space="preserve"> dysponować upoważnieniami do zaciągania zobowiązań finansowych </w:t>
      </w:r>
      <w:r w:rsidRPr="00E85C52">
        <w:rPr>
          <w:rFonts w:cs="Arial"/>
          <w:spacing w:val="20"/>
        </w:rPr>
        <w:t xml:space="preserve">udzielonymi przez organ prowadzący daną jednostkę. Wobec powyższego zwracamy </w:t>
      </w:r>
      <w:r w:rsidR="00E85C52">
        <w:rPr>
          <w:rFonts w:cs="Arial"/>
          <w:spacing w:val="20"/>
        </w:rPr>
        <w:br/>
      </w:r>
      <w:r w:rsidRPr="00E85C52">
        <w:rPr>
          <w:rFonts w:cs="Arial"/>
          <w:spacing w:val="20"/>
        </w:rPr>
        <w:t>się z zapytaniem, czy Zamawiający przekaże stosowne pełnomocnictwa najpóźniej w dniu podpisania umowy?</w:t>
      </w:r>
    </w:p>
    <w:p w:rsidR="00417976" w:rsidRPr="00E85C52" w:rsidRDefault="0041797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417976" w:rsidRPr="00E85C52" w:rsidRDefault="0041797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Zgodnie z § 5 ust. 1 pkt 5 Projektowanych postanowień umowy stanowiących załącznik nr 3 do SWZ Zamawiający zobowiązuje się do „udzielenia Wykonawcy, w terminie 14 dni od dnia zawarcia Umowy, niezbędnych informacji i dokumentów…” Zamawiający przekaże stosowne upoważnienia do zawierania umów dla osób podpisujących umowy.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4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E5D12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2 ust 6 oraz §</w:t>
      </w:r>
      <w:r w:rsidR="007E5D12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11 ust 4 pkt 3 i 4</w:t>
      </w:r>
    </w:p>
    <w:p w:rsidR="00417976" w:rsidRPr="00E85C52" w:rsidRDefault="00417976" w:rsidP="00E85C52">
      <w:pPr>
        <w:spacing w:line="360" w:lineRule="auto"/>
        <w:rPr>
          <w:rFonts w:eastAsia="Times New Roman" w:cs="Calibri"/>
          <w:spacing w:val="20"/>
        </w:rPr>
      </w:pPr>
      <w:r w:rsidRPr="00E85C52">
        <w:rPr>
          <w:rFonts w:eastAsia="Times New Roman" w:cs="Calibri"/>
          <w:spacing w:val="20"/>
        </w:rPr>
        <w:t xml:space="preserve">Wykonawca zwraca się z prośbą o doprecyzowanie przedmiotowego zapisu poprzez określenie, iż Zamawiający może zwiększyć ilość punktów poboru energii elektrycznej (PPE) lub zmienić taryfę danego punktu, jedynie </w:t>
      </w:r>
      <w:r w:rsid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 xml:space="preserve">w obrębie tych grup taryfowych, które zostały określone i wycenione </w:t>
      </w:r>
      <w:r w:rsid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 xml:space="preserve">w Ofercie Sprzedawcy. Punkty z innych grup taryfowych, nieujętych </w:t>
      </w:r>
      <w:r w:rsid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>w Ofercie, oznaczały będą zmianę przedmiotu zamówienia. Z uwagi na powyższe Wykonawca zwraca się z prośbą o dodanie następującego zapisu: „</w:t>
      </w:r>
      <w:r w:rsidRPr="00E85C52">
        <w:rPr>
          <w:rFonts w:eastAsia="Times New Roman" w:cs="Calibri"/>
          <w:iCs/>
          <w:spacing w:val="20"/>
        </w:rPr>
        <w:t xml:space="preserve">Zwiększenie punktów poboru lub zmiana grupy taryfowej możliwe jest jedynie w obrębie grup taryfowych, które zostały ujęte w SWZ oraz wycenione w Formularzu Ofertowym Wykonawcy.” </w:t>
      </w:r>
    </w:p>
    <w:p w:rsidR="00567746" w:rsidRPr="00E85C52" w:rsidRDefault="0056774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567746" w:rsidRPr="00E85C52" w:rsidRDefault="0056774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Informacja o możliwości zmiany grup taryfowych zawarta jest w § 2 ust. 8 Projektowanych postanowień umowy stanowiących załącznik nr 3 do SWZ – „Zmiany grupy taryfowej określonej w Umowie dystrybucyjnej Zamawiający </w:t>
      </w:r>
      <w:r w:rsidRPr="00E85C52">
        <w:rPr>
          <w:spacing w:val="20"/>
        </w:rPr>
        <w:lastRenderedPageBreak/>
        <w:t xml:space="preserve">zobowiązuje się dokonywać tylko w obrębie grup taryfowych, określonych </w:t>
      </w:r>
      <w:r w:rsidRPr="00E85C52">
        <w:rPr>
          <w:spacing w:val="20"/>
        </w:rPr>
        <w:br/>
        <w:t>w § 7 ust. 2 Umowy”.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5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E5D12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5 ust 2 pkt 8)</w:t>
      </w:r>
    </w:p>
    <w:p w:rsidR="00417976" w:rsidRPr="00E85C52" w:rsidRDefault="00417976" w:rsidP="00E85C52">
      <w:pPr>
        <w:spacing w:line="360" w:lineRule="auto"/>
        <w:rPr>
          <w:rFonts w:cstheme="minorHAnsi"/>
          <w:spacing w:val="20"/>
        </w:rPr>
      </w:pPr>
      <w:r w:rsidRPr="00E85C52">
        <w:rPr>
          <w:spacing w:val="20"/>
        </w:rPr>
        <w:t xml:space="preserve">Wykonawca wystawia faktury VAT w oparciu o dane przekazywane Wykonawcy przez OSD i nie może zagwarantować, że </w:t>
      </w:r>
      <w:r w:rsidRPr="00E85C52">
        <w:rPr>
          <w:rFonts w:cs="Calibri"/>
          <w:spacing w:val="20"/>
        </w:rPr>
        <w:t xml:space="preserve">OSD udostępni dane pomiarowe tak, aby w terminie do 21 dni od daty zakończenie dostaw Wykonawca wystawił fakturę i sporządził wymagane przez Zamawiającego zestawienie. Dodatkowo </w:t>
      </w:r>
      <w:r w:rsidRPr="00E85C52">
        <w:rPr>
          <w:spacing w:val="20"/>
        </w:rPr>
        <w:t xml:space="preserve"> </w:t>
      </w:r>
      <w:r w:rsidRPr="00E85C52">
        <w:rPr>
          <w:rFonts w:cstheme="minorHAnsi"/>
          <w:spacing w:val="20"/>
        </w:rPr>
        <w:t xml:space="preserve">Wykonawca informuje, że wszystkie dane dotyczące zużycia energii przez poszczególne jednostki znajdować się będą na fakturach wystawianych przez Wykonawcę, zgodnie z powszechnie obowiązującymi przepisami prawa. Sporządzanie dodatkowych zestawień, o których mowa </w:t>
      </w:r>
      <w:r w:rsidR="00102156" w:rsidRPr="00E85C52">
        <w:rPr>
          <w:rFonts w:cstheme="minorHAnsi"/>
          <w:spacing w:val="20"/>
        </w:rPr>
        <w:br/>
      </w:r>
      <w:r w:rsidRPr="00E85C52">
        <w:rPr>
          <w:rFonts w:cstheme="minorHAnsi"/>
          <w:spacing w:val="20"/>
        </w:rPr>
        <w:t>w przedmiotowym zapisie, wiąże się z wykonaniem dodatkowych czynności na zlecenie Zamawiającego i powinno zostać osobno wycenione. Przepisy prawa energetycznego jasno określają natomiast składniki ceny energii elektrycznej. Wobec powyższego wnosimy o usunięcie przedmiotowego zapisu w całości.</w:t>
      </w:r>
    </w:p>
    <w:p w:rsidR="00567746" w:rsidRPr="00E85C52" w:rsidRDefault="0056774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567746" w:rsidRPr="00E85C52" w:rsidRDefault="0056774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Wszystkie koszty związane z realizacją umowy Wykonawca obowiązany jest uwzględnić w cenie oferty.</w:t>
      </w:r>
      <w:r w:rsidR="00E85C52">
        <w:rPr>
          <w:spacing w:val="20"/>
        </w:rPr>
        <w:t xml:space="preserve"> </w:t>
      </w:r>
      <w:r w:rsidRPr="00E85C52">
        <w:rPr>
          <w:spacing w:val="20"/>
        </w:rPr>
        <w:t xml:space="preserve">Przygotowanie zestawienia na temat wystawionych faktur nie powinno przysporzyć Wykonawcy większych problemów. Zgodnie z Projektowanymi postanowieniami umowy Zamawiający dopuszcza złożenie przez Wykonawcę zestawienia wygenerowanego </w:t>
      </w:r>
      <w:r w:rsidR="00E85C52">
        <w:rPr>
          <w:spacing w:val="20"/>
        </w:rPr>
        <w:br/>
      </w:r>
      <w:r w:rsidRPr="00E85C52">
        <w:rPr>
          <w:spacing w:val="20"/>
        </w:rPr>
        <w:t>z własnego systemu.</w:t>
      </w:r>
      <w:r w:rsidR="00E85C52">
        <w:rPr>
          <w:spacing w:val="20"/>
        </w:rPr>
        <w:t xml:space="preserve"> </w:t>
      </w:r>
      <w:r w:rsidRPr="00E85C52">
        <w:rPr>
          <w:spacing w:val="20"/>
        </w:rPr>
        <w:t xml:space="preserve">Jednocześnie Zamawiający informuje, że nie ma potrzeby przesyłania przez Wykonawcę zestawienia za każdym razem </w:t>
      </w:r>
      <w:r w:rsidR="00E85C52">
        <w:rPr>
          <w:spacing w:val="20"/>
        </w:rPr>
        <w:br/>
      </w:r>
      <w:r w:rsidRPr="00E85C52">
        <w:rPr>
          <w:spacing w:val="20"/>
        </w:rPr>
        <w:t>po wystawieniu faktury. Zestawienie należy przesłać dopiero po zakończeniu dostaw energii elektrycznej czyli po dniu 31.12.2023 roku.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E85C52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>
        <w:rPr>
          <w:rFonts w:cs="Calibri"/>
          <w:spacing w:val="20"/>
        </w:rPr>
        <w:br/>
      </w:r>
      <w:r>
        <w:rPr>
          <w:rFonts w:cs="Calibri"/>
          <w:spacing w:val="20"/>
        </w:rPr>
        <w:br/>
      </w:r>
      <w:r>
        <w:rPr>
          <w:rFonts w:cs="Calibri"/>
          <w:spacing w:val="20"/>
        </w:rPr>
        <w:lastRenderedPageBreak/>
        <w:br/>
      </w:r>
      <w:r w:rsidR="00417976" w:rsidRPr="00E85C52">
        <w:rPr>
          <w:rFonts w:cs="Calibri"/>
          <w:spacing w:val="20"/>
        </w:rPr>
        <w:t>Pytanie 6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E5D12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6 ust 2 i 3</w:t>
      </w:r>
    </w:p>
    <w:p w:rsidR="00417976" w:rsidRPr="00E85C52" w:rsidRDefault="00417976" w:rsidP="00E85C52">
      <w:pPr>
        <w:spacing w:line="360" w:lineRule="auto"/>
        <w:rPr>
          <w:rFonts w:eastAsia="Times New Roman" w:cs="Calibri"/>
          <w:color w:val="000000"/>
          <w:spacing w:val="20"/>
        </w:rPr>
      </w:pPr>
      <w:r w:rsidRPr="00E85C52">
        <w:rPr>
          <w:rFonts w:eastAsia="Times New Roman" w:cs="Calibri"/>
          <w:color w:val="000000"/>
          <w:spacing w:val="20"/>
        </w:rPr>
        <w:t xml:space="preserve">Wykonawca informuje, że bonifikaty udzielane są przez Sprzedawcę wskutek niedotrzymania przez Sprzedawcę standardów jakościowych obsługi odbiorców. Bonifikaty udzielane są w terminie 30 dni od dnia, w którym nastąpiło niedotrzymanie standardów jakościowych obsługi odbiorców.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>W związku z powyższym zwracamy się z prośb</w:t>
      </w:r>
      <w:r w:rsidR="00567746" w:rsidRPr="00E85C52">
        <w:rPr>
          <w:rFonts w:eastAsia="Times New Roman" w:cs="Calibri"/>
          <w:color w:val="000000"/>
          <w:spacing w:val="20"/>
        </w:rPr>
        <w:t>ą</w:t>
      </w:r>
      <w:r w:rsidRPr="00E85C52">
        <w:rPr>
          <w:rFonts w:eastAsia="Times New Roman" w:cs="Calibri"/>
          <w:color w:val="000000"/>
          <w:spacing w:val="20"/>
        </w:rPr>
        <w:t xml:space="preserve"> o zmodyfikowanie przedmiotowych zapisów do treści: ,,Wykonawca zobowiązany jest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>do udzielania bonifikat za niedotrzymanie przez Sprzedawcę standardów jakościowych obsługi odbiorcy w terminie 30 dni od dnia, w którym nastąpiło niedotrzymanie standardów jakościowych obsługi odbiorców''</w:t>
      </w:r>
      <w:r w:rsidR="00567746" w:rsidRPr="00E85C52">
        <w:rPr>
          <w:rFonts w:eastAsia="Times New Roman" w:cs="Calibri"/>
          <w:color w:val="000000"/>
          <w:spacing w:val="20"/>
        </w:rPr>
        <w:t>.</w:t>
      </w:r>
    </w:p>
    <w:p w:rsidR="00A34558" w:rsidRPr="00E85C52" w:rsidRDefault="00A3455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A34558" w:rsidRPr="00E85C52" w:rsidRDefault="00A34558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Zgodnie z § 6 ust. 1 Projektowanych postanowień umowy stanowiących załącznik nr 3 do SWZ „Wykonawca zobowiązuje się zapewnić Zamawiającemu standardy jakościowe obsługi w zakresie przedmiotu zamówienia zgodnie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z obowiązującymi przepisami ustawy Prawo energetyczne oraz zgodnie </w:t>
      </w:r>
      <w:r w:rsidRPr="00E85C52">
        <w:rPr>
          <w:rFonts w:cs="Calibri"/>
          <w:spacing w:val="20"/>
        </w:rPr>
        <w:br/>
        <w:t xml:space="preserve">z obowiązującymi rozporządzeniami do w/w ustawy w zakresie zachowania standardów jakościowych obsługi”. Termin został określony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w Rozporządzeniu Ministra Energii z dnia 6 marca 2019 r. w sprawie szczegółowych zasad kształtowania i kalkulacji taryf oraz rozliczeń w obrocie energią elektryczną (tekst jedn. Dz. U. z 2019 r., poz. 503 z późn. zm.). </w:t>
      </w:r>
    </w:p>
    <w:p w:rsidR="00A34558" w:rsidRPr="00E85C52" w:rsidRDefault="00A34558" w:rsidP="00E85C52">
      <w:pPr>
        <w:autoSpaceDE w:val="0"/>
        <w:autoSpaceDN w:val="0"/>
        <w:adjustRightInd w:val="0"/>
        <w:spacing w:line="360" w:lineRule="auto"/>
        <w:rPr>
          <w:spacing w:val="20"/>
        </w:rPr>
      </w:pPr>
      <w:r w:rsidRPr="00E85C52">
        <w:rPr>
          <w:spacing w:val="20"/>
        </w:rPr>
        <w:t xml:space="preserve">Z uwagi na powyższe Zamawiający informuje, że nie dokonuje zmian </w:t>
      </w:r>
      <w:r w:rsidR="00E85C52">
        <w:rPr>
          <w:spacing w:val="20"/>
        </w:rPr>
        <w:br/>
      </w:r>
      <w:r w:rsidRPr="00E85C52">
        <w:rPr>
          <w:spacing w:val="20"/>
        </w:rPr>
        <w:t>w tym zakresie.</w:t>
      </w:r>
    </w:p>
    <w:p w:rsidR="00766351" w:rsidRPr="00E85C52" w:rsidRDefault="00766351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7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8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Zwracamy uwagę, że faktury VAT wystawiane są przez Wykonawcę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na podstawie danych pomiarowych otrzymanych od OSD. W związku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z powyższym Wykonawca nie może ponosić odpowiedzialności za dane przekazywane przez OSD, stąd pozostawienie zapisu zobowiązującego </w:t>
      </w:r>
      <w:r w:rsidRPr="00E85C52">
        <w:rPr>
          <w:rFonts w:cs="Calibri"/>
          <w:spacing w:val="20"/>
        </w:rPr>
        <w:lastRenderedPageBreak/>
        <w:t>Wykonawcę do wystawiania faktur VAT w okresach identycznych z okresami byłoby, zdaniem Wykonawcy, bezzasadne.</w:t>
      </w:r>
    </w:p>
    <w:p w:rsidR="00A34558" w:rsidRPr="00E85C52" w:rsidRDefault="00A3455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417976" w:rsidRPr="00E85C52" w:rsidRDefault="00A34558" w:rsidP="00E85C52">
      <w:p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pacing w:val="20"/>
        </w:rPr>
      </w:pPr>
      <w:r w:rsidRPr="00E85C52">
        <w:rPr>
          <w:rFonts w:cs="Calibri"/>
          <w:spacing w:val="20"/>
        </w:rPr>
        <w:t>Zgodnie z § 7 ust. 8 Projektowanych postanowień umowy stan</w:t>
      </w:r>
      <w:r w:rsidR="00E85C52">
        <w:rPr>
          <w:rFonts w:cs="Calibri"/>
          <w:spacing w:val="20"/>
        </w:rPr>
        <w:t xml:space="preserve">owiących załącznik nr 3 do SWZ </w:t>
      </w:r>
      <w:r w:rsidRPr="00E85C52">
        <w:rPr>
          <w:rFonts w:cs="Calibri"/>
          <w:spacing w:val="20"/>
        </w:rPr>
        <w:t>„W przypadku wątpliwości Wykonawcy dotyczących trwania i zakończenia okresu rozliczeniowego zastosowanego przez OSD Zamawiający będzie udzielał na prośbę Wykonawcy informacji w tym zakresie.”</w:t>
      </w:r>
    </w:p>
    <w:p w:rsidR="00A34558" w:rsidRPr="00E85C52" w:rsidRDefault="00A34558" w:rsidP="00E85C52">
      <w:pPr>
        <w:autoSpaceDE w:val="0"/>
        <w:autoSpaceDN w:val="0"/>
        <w:adjustRightInd w:val="0"/>
        <w:spacing w:line="360" w:lineRule="auto"/>
        <w:rPr>
          <w:spacing w:val="20"/>
        </w:rPr>
      </w:pPr>
      <w:r w:rsidRPr="00E85C52">
        <w:rPr>
          <w:spacing w:val="20"/>
        </w:rPr>
        <w:t>Z uwagi na powyższe Zamawiający informuje, że nie dokonuje zmian w tym zakresie.</w:t>
      </w:r>
    </w:p>
    <w:p w:rsidR="00A34558" w:rsidRPr="00E85C52" w:rsidRDefault="00A34558" w:rsidP="00E85C52">
      <w:pPr>
        <w:autoSpaceDE w:val="0"/>
        <w:autoSpaceDN w:val="0"/>
        <w:adjustRightInd w:val="0"/>
        <w:spacing w:line="360" w:lineRule="auto"/>
        <w:rPr>
          <w:rFonts w:cs="Calibri"/>
          <w:color w:val="000000" w:themeColor="text1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8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12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 xml:space="preserve">Wykonawca informuje, że zgodnie z możliwościami działania systemu bilingowego, na fakturach wskazane będą dane Nabywcy (nazwa, adres, </w:t>
      </w:r>
      <w:r w:rsidR="00E85C52">
        <w:rPr>
          <w:rFonts w:cstheme="minorHAnsi"/>
          <w:spacing w:val="20"/>
        </w:rPr>
        <w:br/>
      </w:r>
      <w:r w:rsidRPr="00E85C52">
        <w:rPr>
          <w:rFonts w:cstheme="minorHAnsi"/>
          <w:spacing w:val="20"/>
        </w:rPr>
        <w:t>Nr NIP), natomiast dane Odbiorcy (nazwa i adres) zostaną wpisane pod pozycją "Adres korespondencyjny".</w:t>
      </w:r>
      <w:r w:rsidR="00E85C52">
        <w:rPr>
          <w:rFonts w:cstheme="minorHAnsi"/>
          <w:spacing w:val="20"/>
        </w:rPr>
        <w:t xml:space="preserve"> </w:t>
      </w:r>
      <w:r w:rsidRPr="00E85C52">
        <w:rPr>
          <w:rFonts w:cstheme="minorHAnsi"/>
          <w:spacing w:val="20"/>
        </w:rPr>
        <w:t>Prosimy o potwierdzenie, że takie rozwiązanie dotyczące wystawianych faktur VAT jest akceptowane przez Zamawiającego.</w:t>
      </w:r>
    </w:p>
    <w:p w:rsidR="00A34558" w:rsidRPr="00E85C52" w:rsidRDefault="00A3455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A34558" w:rsidRPr="00E85C52" w:rsidRDefault="00A3455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Zamawiający dopuszcza proponowane rozwiązanie.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9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13 ust 2) b)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Informujemy, że zmiany danych teleadresowych nie ma bezpośrednio wpływu na realizację umowy, w związku z powyższym nie wymaga sporządzenia aneksu do umowy. W związku z powyższym wnosimy modyfikację zapisu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>do treści: „Zmiana powyższych adresów poczty elektronicznej wymaga formy pisemnej, bez konieczności sporządzania aneksu do umowy”</w:t>
      </w:r>
      <w:r w:rsidR="00A34558" w:rsidRPr="00E85C52">
        <w:rPr>
          <w:rFonts w:cs="Calibri"/>
          <w:spacing w:val="20"/>
        </w:rPr>
        <w:t>.</w:t>
      </w:r>
    </w:p>
    <w:p w:rsidR="00A34558" w:rsidRPr="00E85C52" w:rsidRDefault="00A3455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E95AD8" w:rsidRPr="00E85C52" w:rsidRDefault="00E95AD8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Dane </w:t>
      </w:r>
      <w:r w:rsidR="00A34558" w:rsidRPr="00E85C52">
        <w:rPr>
          <w:rFonts w:cs="Calibri"/>
          <w:spacing w:val="20"/>
        </w:rPr>
        <w:t xml:space="preserve">adresu </w:t>
      </w:r>
      <w:r w:rsidRPr="00E85C52">
        <w:rPr>
          <w:rFonts w:cs="Calibri"/>
          <w:spacing w:val="20"/>
        </w:rPr>
        <w:t>poczty elektronicznej Zamawiają</w:t>
      </w:r>
      <w:r w:rsidR="00A34558" w:rsidRPr="00E85C52">
        <w:rPr>
          <w:rFonts w:cs="Calibri"/>
          <w:spacing w:val="20"/>
        </w:rPr>
        <w:t xml:space="preserve">cego i Wykonawcy </w:t>
      </w:r>
      <w:r w:rsidRPr="00E85C52">
        <w:rPr>
          <w:rFonts w:cs="Calibri"/>
          <w:spacing w:val="20"/>
        </w:rPr>
        <w:t xml:space="preserve">są </w:t>
      </w:r>
      <w:r w:rsidR="00A34558" w:rsidRPr="00E85C52">
        <w:rPr>
          <w:rFonts w:cs="Calibri"/>
          <w:spacing w:val="20"/>
        </w:rPr>
        <w:t xml:space="preserve">bardzo </w:t>
      </w:r>
      <w:r w:rsidRPr="00E85C52">
        <w:rPr>
          <w:rFonts w:cs="Calibri"/>
          <w:spacing w:val="20"/>
        </w:rPr>
        <w:t>istotne przy otrzymywaniu fa</w:t>
      </w:r>
      <w:r w:rsidR="00E85C52">
        <w:rPr>
          <w:rFonts w:cs="Calibri"/>
          <w:spacing w:val="20"/>
        </w:rPr>
        <w:t xml:space="preserve">ktur elektronicznych. Działania </w:t>
      </w:r>
      <w:r w:rsidRPr="00E85C52">
        <w:rPr>
          <w:rFonts w:cs="Calibri"/>
          <w:spacing w:val="20"/>
        </w:rPr>
        <w:lastRenderedPageBreak/>
        <w:t xml:space="preserve">cyberprzestępców polegają m.in. na wysyłaniu fałszywych e-maili łudząco przypominających właściwe adresy e-mail i mają na celu wyłudzenie płatności lub danych. </w:t>
      </w:r>
    </w:p>
    <w:p w:rsidR="00A34558" w:rsidRPr="00E85C52" w:rsidRDefault="00E95AD8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Wobec powyższego </w:t>
      </w:r>
      <w:r w:rsidRPr="00E85C52">
        <w:rPr>
          <w:spacing w:val="20"/>
        </w:rPr>
        <w:t>Zamawiający informuje, że nie dokonuje zmian w tym zakresie.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10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15</w:t>
      </w:r>
    </w:p>
    <w:p w:rsidR="00417976" w:rsidRPr="00E85C52" w:rsidRDefault="00417976" w:rsidP="00E85C52">
      <w:pPr>
        <w:spacing w:line="360" w:lineRule="auto"/>
        <w:rPr>
          <w:rFonts w:eastAsia="Times New Roman" w:cs="Calibri"/>
          <w:spacing w:val="20"/>
        </w:rPr>
      </w:pPr>
      <w:r w:rsidRPr="00E85C52">
        <w:rPr>
          <w:rFonts w:eastAsia="Times New Roman" w:cs="Calibri"/>
          <w:spacing w:val="20"/>
        </w:rPr>
        <w:t xml:space="preserve">Wykonawca, informuje, iż w celu przetwarzania płatności w sposób masowy posługuje się tzw. rachunkami wirtualnymi, podawanymi na fakturach VAT. Każdy rachunek wirtualny jest powiązany z rachunkiem rozliczeniowym, który jest zarejestrowany w Urzędzie Skarbowym i znajduje się na udostępnionym przez Szefa Krajowej Administracji Skarbowej wykazie podmiotów zarejestrowanych jako podatnicy VAT. Zgodnie ze stanowiskiem Ministerstwa Finansów potwierdzonym w opublikowanych wyjaśnieniach (https://www.gov.pl/web/finanse/dodatkowe-informacje-ws-wykazu-podatnikow-vat)  – rachunki wirtualne wykorzystywane do obsługi płatności </w:t>
      </w:r>
      <w:r w:rsid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 xml:space="preserve">z tytułu dostarczonych towarów i usług nie są zamieszczane w wykazie, gdyż nie są to  to rzeczywiste rachunki rozliczeniowe zgłaszane do urzędu skarbowego lub do </w:t>
      </w:r>
      <w:proofErr w:type="spellStart"/>
      <w:r w:rsidRPr="00E85C52">
        <w:rPr>
          <w:rFonts w:eastAsia="Times New Roman" w:cs="Calibri"/>
          <w:spacing w:val="20"/>
        </w:rPr>
        <w:t>CEiDG</w:t>
      </w:r>
      <w:proofErr w:type="spellEnd"/>
      <w:r w:rsidRPr="00E85C52">
        <w:rPr>
          <w:rFonts w:eastAsia="Times New Roman" w:cs="Calibri"/>
          <w:spacing w:val="20"/>
        </w:rPr>
        <w:t xml:space="preserve"> (nie są to rachunki rozliczeniowe w rozumieniu art. 49 ust. 1 pkt 1 ustawy z dnia 29 sierpnia 1997 r. – Prawo bankowe.). Na tzw. białej liście prezentowany jest wyłącznie rachunek rozliczeniowy, z którymi dany rachunek wirtualny jest powiązany. Powiązanie rachunku wirtualnego </w:t>
      </w:r>
      <w:r w:rsid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>z rozliczeniowym ustalane jest przez Ministerstwo Finansów na podstawie danych udostępnianych przez banki. Jeśli takie powiązanie istnieje Ministerstwo sprawdza czy rachunek rozliczeniowy z którym powiązany jest weryfikowany rachunek wirtualny został zgłoszony. Jeśli tak – system zwraca informację o treści „Figuruje w rejestrze VAT” . Oznacza to, że wpłaty dokonywane na tak zweryfikowany rachunek wirtualny będą traktowane jak wpłaty na rachunki rozliczeniowe zn</w:t>
      </w:r>
      <w:r w:rsidR="00102156" w:rsidRPr="00E85C52">
        <w:rPr>
          <w:rFonts w:eastAsia="Times New Roman" w:cs="Calibri"/>
          <w:spacing w:val="20"/>
        </w:rPr>
        <w:t xml:space="preserve">ajdujące się na białej liście. </w:t>
      </w:r>
      <w:r w:rsidRPr="00E85C52">
        <w:rPr>
          <w:rFonts w:eastAsia="Times New Roman" w:cs="Calibri"/>
          <w:spacing w:val="20"/>
        </w:rPr>
        <w:t xml:space="preserve">W związku </w:t>
      </w:r>
      <w:r w:rsid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 xml:space="preserve">z powyższym, w celu umożliwienia dokonania rozliczeń pomiędzy Wykonawcą </w:t>
      </w:r>
      <w:r w:rsidR="00E95AD8" w:rsidRP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>a Zamawiającym, zwracamy się prośbą o modyfikację zapisu do treści</w:t>
      </w:r>
      <w:r w:rsidRPr="00E85C52">
        <w:rPr>
          <w:rFonts w:eastAsia="Times New Roman" w:cs="Calibri"/>
          <w:iCs/>
          <w:spacing w:val="20"/>
        </w:rPr>
        <w:t xml:space="preserve"> </w:t>
      </w:r>
      <w:r w:rsidR="00E85C52">
        <w:rPr>
          <w:rFonts w:eastAsia="Times New Roman" w:cs="Calibri"/>
          <w:iCs/>
          <w:spacing w:val="20"/>
        </w:rPr>
        <w:br/>
      </w:r>
      <w:r w:rsidRPr="00E85C52">
        <w:rPr>
          <w:rFonts w:eastAsia="Times New Roman" w:cs="Calibri"/>
          <w:iCs/>
          <w:spacing w:val="20"/>
        </w:rPr>
        <w:lastRenderedPageBreak/>
        <w:t xml:space="preserve">„W przypadku, gdy Wykonawca jest czynnym podatnikiem podatku </w:t>
      </w:r>
      <w:r w:rsidR="00E85C52">
        <w:rPr>
          <w:rFonts w:eastAsia="Times New Roman" w:cs="Calibri"/>
          <w:iCs/>
          <w:spacing w:val="20"/>
        </w:rPr>
        <w:br/>
      </w:r>
      <w:r w:rsidRPr="00E85C52">
        <w:rPr>
          <w:rFonts w:eastAsia="Times New Roman" w:cs="Calibri"/>
          <w:iCs/>
          <w:spacing w:val="20"/>
        </w:rPr>
        <w:t xml:space="preserve">od towarów i usług (podatku VAT), Zamawiający zastrzega prawo </w:t>
      </w:r>
      <w:r w:rsidR="00E85C52">
        <w:rPr>
          <w:rFonts w:eastAsia="Times New Roman" w:cs="Calibri"/>
          <w:iCs/>
          <w:spacing w:val="20"/>
        </w:rPr>
        <w:br/>
      </w:r>
      <w:r w:rsidRPr="00E85C52">
        <w:rPr>
          <w:rFonts w:eastAsia="Times New Roman" w:cs="Calibri"/>
          <w:iCs/>
          <w:spacing w:val="20"/>
        </w:rPr>
        <w:t xml:space="preserve">do odmowy/wstrzymania wypłaty wynagrodzenia, jeżeli wskazany do zapłaty rachunek bankowy, bądź w przypadku rachunku wirtualnego – powiązany </w:t>
      </w:r>
      <w:r w:rsidR="00E85C52">
        <w:rPr>
          <w:rFonts w:eastAsia="Times New Roman" w:cs="Calibri"/>
          <w:iCs/>
          <w:spacing w:val="20"/>
        </w:rPr>
        <w:br/>
      </w:r>
      <w:r w:rsidRPr="00E85C52">
        <w:rPr>
          <w:rFonts w:eastAsia="Times New Roman" w:cs="Calibri"/>
          <w:iCs/>
          <w:spacing w:val="20"/>
        </w:rPr>
        <w:t>z nim rachunek rozliczeniowy - nie znajduje się na udostępnionym przez Szefa Krajowej Administra</w:t>
      </w:r>
      <w:r w:rsidR="00E85C52">
        <w:rPr>
          <w:rFonts w:eastAsia="Times New Roman" w:cs="Calibri"/>
          <w:iCs/>
          <w:spacing w:val="20"/>
        </w:rPr>
        <w:t xml:space="preserve">cji Skarbowej wykazie podmiotów </w:t>
      </w:r>
      <w:r w:rsidRPr="00E85C52">
        <w:rPr>
          <w:rFonts w:eastAsia="Times New Roman" w:cs="Calibri"/>
          <w:iCs/>
          <w:spacing w:val="20"/>
        </w:rPr>
        <w:t>zarejestrowanych jako podatnicy VAT.”</w:t>
      </w:r>
    </w:p>
    <w:p w:rsidR="00E95AD8" w:rsidRPr="00E85C52" w:rsidRDefault="00E95AD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E95AD8" w:rsidRPr="00E85C52" w:rsidRDefault="00E95AD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Zamawiający wyjaśnia, że w § 7 ust. 17 Projektowanych postanowień umowy zawarta jest informacja o możliwości podania rachunku wirtualnego, który jest powiązany z rachunkiem rozliczeniowym należącym do Wykonawcy. Wobec powyższego Zamawiający informuje, że nie dokonuje zmian w tym zakresie.</w:t>
      </w:r>
    </w:p>
    <w:p w:rsidR="00E95AD8" w:rsidRPr="00E85C52" w:rsidRDefault="00E95AD8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11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15 druga część</w:t>
      </w:r>
    </w:p>
    <w:p w:rsidR="00417976" w:rsidRPr="00E85C52" w:rsidRDefault="00417976" w:rsidP="00E85C52">
      <w:pPr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 xml:space="preserve">Wykonawca nie jest w stanie określić, w jakim terminie Zamawiający otrzyma fakturę, w związku </w:t>
      </w:r>
      <w:r w:rsidR="00E85C52">
        <w:rPr>
          <w:rFonts w:cstheme="minorHAnsi"/>
          <w:spacing w:val="20"/>
        </w:rPr>
        <w:t xml:space="preserve"> </w:t>
      </w:r>
      <w:r w:rsidRPr="00E85C52">
        <w:rPr>
          <w:rFonts w:cstheme="minorHAnsi"/>
          <w:spacing w:val="20"/>
        </w:rPr>
        <w:t xml:space="preserve">z powyższym prosimy o zmianę zapisu „Wykonawca nie ma możliwości automatyczno przedłużenia terminu płatności faktury. </w:t>
      </w:r>
      <w:r w:rsidR="00E85C52">
        <w:rPr>
          <w:rFonts w:cstheme="minorHAnsi"/>
          <w:spacing w:val="20"/>
        </w:rPr>
        <w:br/>
      </w:r>
      <w:r w:rsidRPr="00E85C52">
        <w:rPr>
          <w:rFonts w:cstheme="minorHAnsi"/>
          <w:spacing w:val="20"/>
        </w:rPr>
        <w:t>W związku z powyższym zwracamy się z prośbą o dodanie do przedmiotowego zapisu następującej treści: „(…)terminie do 30 dni od daty wystawienia Faktury rozliczeniowej przez Wykonawcę”</w:t>
      </w:r>
      <w:r w:rsidR="00E95AD8" w:rsidRPr="00E85C52">
        <w:rPr>
          <w:rFonts w:cstheme="minorHAnsi"/>
          <w:spacing w:val="20"/>
        </w:rPr>
        <w:t>.</w:t>
      </w:r>
    </w:p>
    <w:p w:rsidR="00E95AD8" w:rsidRPr="00E85C52" w:rsidRDefault="00E95AD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E95AD8" w:rsidRPr="00E85C52" w:rsidRDefault="00E95AD8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Zamawiający informuje, że nie dokonuje zmian w tym zakresie. </w:t>
      </w:r>
    </w:p>
    <w:p w:rsidR="00E95AD8" w:rsidRPr="00E85C52" w:rsidRDefault="00E95AD8" w:rsidP="00E85C52">
      <w:pPr>
        <w:spacing w:line="360" w:lineRule="auto"/>
        <w:rPr>
          <w:rFonts w:cstheme="minorHAns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12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15, 17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Prosimy o rezygnację z zapisu dotyczącego podawania na umowie rachunku bankowego ujętego w wykazie prowadzonym przez Szefa Krajowej Administracji Skarbowej na podstawie art. 96 b ustawy z dnia 11 marca 2004 r. o podatku od towarów i usług oraz z podawania rachunku wirtualnego powiązanego z rachunkiem rozliczeniowym. 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lastRenderedPageBreak/>
        <w:t xml:space="preserve">Przed zawarciem umowy Wykonawca nie ma możliwości podania numeru bankowego, dla Zamawiającego, ponieważ jest on generowany po założeniu konta Zamawiającego w systemie bilingowym, w związku z tym zwracamy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się z prośbą o wykreślenie przedmiotowego zapisu. Informujemy, ze numer konta na który należy dokonać należności widnieje na każdej fakturze wystawianej przez Wykonawcę. </w:t>
      </w:r>
    </w:p>
    <w:p w:rsidR="00A924D4" w:rsidRPr="00E85C52" w:rsidRDefault="00A924D4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A924D4" w:rsidRPr="00E85C52" w:rsidRDefault="00A924D4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Zamawiający wyjaśnia, że przewidział taką sytuację i zgodnie z § 7 ust. 17 Projektowanych postanowień umowy stanowiących załącznik nr 3 do SWZ „Zamawiający dopuszcza, o ile wynika to z posiadanego przez Wykonawcę systemu bilingowego, możliwość przekazania przez Wykonawcę Zamawiającemu, w formie pisemnej lub w Formie elektronicznej, najpóźniej 14 dni przed dostarczeniem Zamawiającemu pierwszej Faktury rozliczeniowej, generowanego systemowo numeru rachunku bankowego lub numeru rachunku wirtualnego, który jest powiązany z rachunkiem rozliczeniowym należącym do Wykonawcy, znajdującym się w elektronicznym wykazie podmiotów prowadzonych przez Szefa Krajowej Administracji Skarbowej zgodnie z art. 96b ust. 3 pkt 13 ustawy o podatku od towarów </w:t>
      </w:r>
      <w:r w:rsidR="00E85C52">
        <w:rPr>
          <w:spacing w:val="20"/>
        </w:rPr>
        <w:br/>
      </w:r>
      <w:r w:rsidRPr="00E85C52">
        <w:rPr>
          <w:spacing w:val="20"/>
        </w:rPr>
        <w:t xml:space="preserve">i usług (VAT), który będzie wskazywany przez Wykonawcę na każdej wystawionej przez Wykonawcę dla Zamawiającego Fakturze rozliczeniowej, </w:t>
      </w:r>
      <w:r w:rsidR="00102156" w:rsidRPr="00E85C52">
        <w:rPr>
          <w:spacing w:val="20"/>
        </w:rPr>
        <w:br/>
      </w:r>
      <w:r w:rsidRPr="00E85C52">
        <w:rPr>
          <w:spacing w:val="20"/>
        </w:rPr>
        <w:t>i na który Zamawiający będzie dokonywał zapłaty wynagrodzenia Wykonawcy wynikającego z Um</w:t>
      </w:r>
      <w:r w:rsidR="00E85C52">
        <w:rPr>
          <w:spacing w:val="20"/>
        </w:rPr>
        <w:t xml:space="preserve">owy. </w:t>
      </w:r>
      <w:r w:rsidRPr="00E85C52">
        <w:rPr>
          <w:spacing w:val="20"/>
        </w:rPr>
        <w:t>W przypadku zmiany numeru rachunku bankowego lub wirtualnego podanego przez Wykonawcę Odbiorcy/Zamawiającemu, postanowienia ust. 16 powyżej mają odpowiednie zastosowanie.”</w:t>
      </w:r>
    </w:p>
    <w:p w:rsidR="00A924D4" w:rsidRPr="00E85C52" w:rsidRDefault="00A924D4" w:rsidP="00E85C52">
      <w:pPr>
        <w:spacing w:line="360" w:lineRule="auto"/>
        <w:rPr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13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§7 ust 16 i 17 (ostatnie zdanie)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W przypadku braku zgody na powyższe pytanie, informujemy że zmiana numeru rachunku bankowego nie ma bezpośrednio wpływu na realizację umowy, w związku z powyższym nie wymaga sporządzenia aneksu do umowy. W związku z powyższym wnosimy modyfikację zapisu do treści: „Należności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lastRenderedPageBreak/>
        <w:t>z tytułu faktur VAT będą płatne przez Zamawiającego przelewem na rachunek bankowy wskazany na fakturze VAT”.</w:t>
      </w:r>
    </w:p>
    <w:p w:rsidR="00A924D4" w:rsidRPr="00E85C52" w:rsidRDefault="00A924D4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A924D4" w:rsidRPr="00E85C52" w:rsidRDefault="00A924D4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Zamawiający informuje, że nie dokonuje zmian w tym zakresie. Jednocześnie wyjaśnia, że zmiana rachunku bankowego </w:t>
      </w:r>
      <w:r w:rsidR="007908CB" w:rsidRPr="00E85C52">
        <w:rPr>
          <w:spacing w:val="20"/>
        </w:rPr>
        <w:t>ze strony Wykonawcy jest mało prawdopodobna i raczej nie będzie miała miejsca.</w:t>
      </w:r>
    </w:p>
    <w:p w:rsidR="00A924D4" w:rsidRPr="00E85C52" w:rsidRDefault="007908CB" w:rsidP="00E85C52">
      <w:pPr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>Zamawiający chce się ustrzec przed korespondencją z fałszywym numerem konta.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14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18</w:t>
      </w:r>
    </w:p>
    <w:p w:rsidR="00417976" w:rsidRPr="00E85C52" w:rsidRDefault="00417976" w:rsidP="00E85C52">
      <w:pPr>
        <w:spacing w:line="360" w:lineRule="auto"/>
        <w:rPr>
          <w:rFonts w:eastAsia="Times New Roman" w:cs="Calibri"/>
          <w:color w:val="000000"/>
          <w:spacing w:val="20"/>
        </w:rPr>
      </w:pPr>
      <w:r w:rsidRPr="00E85C52">
        <w:rPr>
          <w:rFonts w:eastAsia="Times New Roman" w:cs="Calibri"/>
          <w:color w:val="000000"/>
          <w:spacing w:val="20"/>
        </w:rPr>
        <w:t xml:space="preserve">Zamawiający określił dzień zapłaty faktur VAT jako datę obciążenia rachunku Zamawiającego. Informujemy, że zgodnie z art. 454 § 1 Kodeksu Cywilnego, dotyczącego miejsca spełnienia świadczenia pieniężnego, a także zgodnie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 xml:space="preserve">z zasadami obowiązującymi w obrocie gospodarczym, za dzień zapłaty uznaje się dzień, w którym środki pieniężne wpłyną na rachunek bankowy podmiotu, któremu należna jest zapłata. W związku z powyższym Wykonawca zwraca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 xml:space="preserve">się z prośbą o  zmianę treści zapisu w sposób następujący: </w:t>
      </w:r>
      <w:r w:rsidRPr="00E85C52">
        <w:rPr>
          <w:rFonts w:eastAsia="Times New Roman" w:cs="Calibri"/>
          <w:iCs/>
          <w:color w:val="000000"/>
          <w:spacing w:val="20"/>
        </w:rPr>
        <w:t>„Za dzień zapłaty uznaje się datę uznania rachunku bankowego Wykonawcy”</w:t>
      </w:r>
      <w:r w:rsidRPr="00E85C52">
        <w:rPr>
          <w:rFonts w:eastAsia="Times New Roman" w:cs="Calibri"/>
          <w:color w:val="000000"/>
          <w:spacing w:val="20"/>
        </w:rPr>
        <w:t>.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7908CB" w:rsidRPr="00E85C52" w:rsidRDefault="007908CB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spacing w:val="20"/>
        </w:rPr>
        <w:t>Zamawiający informuje, że nie dokonuje zmian w tym zakresie.</w:t>
      </w:r>
    </w:p>
    <w:p w:rsidR="007908CB" w:rsidRPr="00E85C52" w:rsidRDefault="007908CB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15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20 oraz §8 ust 5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Zwracamy się z prośbą o określenie, iż w razie naliczenia kar umownych, Odbiorca każdorazowo wystawi Sprzedawcy notę obciążeniową. 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Informujemy, że kary umowne nie podlegają opodatkowaniu VAT, w związku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z czym, dla potrzeb ich prawidłowego udokumentowania, nie wystawia się faktur VAT. Dla celów rachunkowych zarówno otrzymanie kary umownej, jak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i jej zapłata kwalifikowane są do pozostałej działalności operacyjnej jednostki. Jak bowiem wynika z art. 3 ust. 1 pkt 32 lit. g) Ustawy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o rachunkowości, przez pozostałe koszty i pozostałe przychody operacyjne </w:t>
      </w:r>
      <w:r w:rsidRPr="00E85C52">
        <w:rPr>
          <w:rFonts w:cs="Calibri"/>
          <w:spacing w:val="20"/>
        </w:rPr>
        <w:lastRenderedPageBreak/>
        <w:t xml:space="preserve">rozumie się koszty i przychody związane m.in. z odszkodowaniami </w:t>
      </w:r>
      <w:r w:rsidR="00102156" w:rsidRP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i karami. Kary te należy ująć w księgach rachunkowych, a odpowiednią formą ich udokumentowania jest nota obciążeniowa. Ponadto informujemy,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że ze względu na sposób działania systemu bilingowego, Wykonawca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>nie ma możliwości rozliczenia naliczonej kary umownej po jej automatycznym potrąceniu.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Jeżeli dojdzie do naliczenia kar umownych przez Zamawiającego wówczas będzie się to odbywało zgodnie z obowiązującymi przepisami prawa </w:t>
      </w:r>
      <w:r w:rsidR="00E85C52">
        <w:rPr>
          <w:spacing w:val="20"/>
        </w:rPr>
        <w:br/>
      </w:r>
      <w:r w:rsidRPr="00E85C52">
        <w:rPr>
          <w:spacing w:val="20"/>
        </w:rPr>
        <w:t>i postanowieniami umowy.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16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7 ust 23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Zamawiający określił przypadki, w których złożona reklamacja powoduje wstrzymanie płatności faktury przez Zamawiającego. Informujemy, że zgodnie art. 488 Kodeksu Cywilnego, dotyczącego obowiązku spełnienia świadczeń wzajemnych oraz zgodnie z za</w:t>
      </w:r>
      <w:r w:rsidR="00E85C52">
        <w:rPr>
          <w:rFonts w:cs="Calibri"/>
          <w:spacing w:val="20"/>
        </w:rPr>
        <w:t xml:space="preserve">sadami obowiązującymi w obrocie </w:t>
      </w:r>
      <w:r w:rsidRPr="00E85C52">
        <w:rPr>
          <w:rFonts w:cs="Calibri"/>
          <w:spacing w:val="20"/>
        </w:rPr>
        <w:t xml:space="preserve">profesjonalnym, złożenie reklamacji nie zwalnia odbiorcy od obowiązku terminowej zapłaty należności. Wykonawca zwraca uwagę szczególnie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>na zapis, iż wniesienie przez Zamawiającego reklamacji do Wykonawcy zwalnia go z obowiązku terminowej zapłaty należności w wysokości określonej w fakturze m.in. gdy faktura zawiera nieprawidłowe zużycia energii elektrycznej lub wystawiona została w oparciu o zużycie szacowane. Informujemy, że w przypadkach określonych przepisami prawa energetycznego i aktów wykonawczych, OSD ma prawo przekazać sprzedawcy dane szacowane a Wykonawca wystawia fakturę w oparciu o takie dane. Zapisy w obecnym brzmieniu prowadzić mogą do składania nieuzasadnionych reklamacji, stanowiąc ryzyko po stronie wykonawców, co może w sposób niekorzystny wpłynąć na cenę ofertową. W związku z powyższym, zwracamy się z prośbą usunięcie przedmiotowych zapisów w całości i określenie, iż : „Złożenie reklamacji nie zwalnia Zamawiającego z obowiązku terminowej zapłaty należności.”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lastRenderedPageBreak/>
        <w:t>Odpowiedź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Zamawiający informuje, że nie dokonuje zmian w tym zakresie. 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Zamawiający enumeratywnie wskazał okoliczności, w przypadku których może dokonać wstrzymania płatności faktur, np. w przypadku gdy faktura zawiera punkty poboru nie należące do Zamawiającego.</w:t>
      </w:r>
    </w:p>
    <w:p w:rsidR="007908CB" w:rsidRPr="00E85C52" w:rsidRDefault="007908CB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17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</w:t>
      </w:r>
      <w:r w:rsidR="00766351" w:rsidRPr="00E85C52">
        <w:rPr>
          <w:rFonts w:cs="Calibri"/>
          <w:spacing w:val="20"/>
        </w:rPr>
        <w:t xml:space="preserve"> </w:t>
      </w:r>
      <w:r w:rsidRPr="00E85C52">
        <w:rPr>
          <w:rFonts w:cs="Calibri"/>
          <w:spacing w:val="20"/>
        </w:rPr>
        <w:t>8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 xml:space="preserve">Informujemy, iż przedmiotowe zapisy wpływają na wzrost ryzyka związanego z realizacją kontraktu (umowy) po stronie Wykonawcy, co z kolei może negatywnie wpłynąć na kalkulację ceny ofertowej dla Zamawiającego. </w:t>
      </w:r>
      <w:r w:rsid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 xml:space="preserve">Z uwagi na powyższe Wykonawca zwraca się z prośbą o wyrażenie zgody </w:t>
      </w:r>
      <w:r w:rsidR="00102156" w:rsidRPr="00E85C52">
        <w:rPr>
          <w:rFonts w:cs="Calibri"/>
          <w:spacing w:val="20"/>
        </w:rPr>
        <w:br/>
      </w:r>
      <w:r w:rsidRPr="00E85C52">
        <w:rPr>
          <w:rFonts w:cs="Calibri"/>
          <w:spacing w:val="20"/>
        </w:rPr>
        <w:t>na rezygnację z kar umownych i określenie odpowiedzialności stron jako odpowiedzialność ogólną do wysokośc</w:t>
      </w:r>
      <w:r w:rsidR="007908CB" w:rsidRPr="00E85C52">
        <w:rPr>
          <w:rFonts w:cs="Calibri"/>
          <w:spacing w:val="20"/>
        </w:rPr>
        <w:t>i poniesionej szkody (straty).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Zamawiający informuje, że nie dokonuje zmian w tym zakresie. </w:t>
      </w:r>
    </w:p>
    <w:p w:rsidR="00766351" w:rsidRPr="00E85C52" w:rsidRDefault="00766351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18</w:t>
      </w: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Załącznik nr 3 do SWZ §8 ust 9</w:t>
      </w:r>
    </w:p>
    <w:p w:rsidR="00417976" w:rsidRPr="00E85C52" w:rsidRDefault="00417976" w:rsidP="00E85C52">
      <w:pPr>
        <w:spacing w:line="360" w:lineRule="auto"/>
        <w:rPr>
          <w:rFonts w:eastAsia="Times New Roman" w:cs="Calibri"/>
          <w:spacing w:val="20"/>
        </w:rPr>
      </w:pPr>
      <w:r w:rsidRPr="00E85C52">
        <w:rPr>
          <w:rFonts w:eastAsia="Times New Roman" w:cs="Calibri"/>
          <w:spacing w:val="20"/>
        </w:rPr>
        <w:t xml:space="preserve">Wykonawca informuje, że ewentualną szkodę Zamawiającego stanowi różnica w cenie zakupu energii elektrycznej od sprzedawcy rezerwowego w stosunku do ceny energii elektrycznej z oferty wyłonionego w postępowaniu wykonawcy. W związku z powyższym zwracamy się z prośbą o określenie, </w:t>
      </w:r>
      <w:r w:rsid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 xml:space="preserve">iż zwrot kosztów z tytułu zakupu energii elektrycznej od sprzedawcy rezerwowego będzie stanowił różnicę między kosztami energii zakupionej </w:t>
      </w:r>
      <w:r w:rsid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 xml:space="preserve">od sprzedawcy rezerwowego, a energii, która byłaby zakupiona </w:t>
      </w:r>
      <w:r w:rsidR="00102156" w:rsidRPr="00E85C52">
        <w:rPr>
          <w:rFonts w:eastAsia="Times New Roman" w:cs="Calibri"/>
          <w:spacing w:val="20"/>
        </w:rPr>
        <w:br/>
      </w:r>
      <w:r w:rsidRPr="00E85C52">
        <w:rPr>
          <w:rFonts w:eastAsia="Times New Roman" w:cs="Calibri"/>
          <w:spacing w:val="20"/>
        </w:rPr>
        <w:t xml:space="preserve">na podstawie umowy sprzedaży zawartej z wybranym Wykonawcą. Poszkodowany nie może wzbogacać się wartością odszkodowań. Taki zapis jest sprzeczny z przepisami kodeksu cywilnego o naprawianiu szkody i rażąco nieproporcjonalny w świetle zasad udzielania zamówień publicznych. 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Zamawiający informuje, że nie dokonuje zmian w tym zakresie. </w:t>
      </w:r>
    </w:p>
    <w:p w:rsidR="00417976" w:rsidRPr="00E85C52" w:rsidRDefault="00417976" w:rsidP="00E85C52">
      <w:pPr>
        <w:spacing w:line="360" w:lineRule="auto"/>
        <w:rPr>
          <w:rFonts w:eastAsia="MS Mincho" w:cs="Calibri"/>
          <w:spacing w:val="20"/>
        </w:rPr>
      </w:pPr>
    </w:p>
    <w:p w:rsidR="00417976" w:rsidRPr="00E85C52" w:rsidRDefault="00417976" w:rsidP="00E85C52">
      <w:pPr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19</w:t>
      </w:r>
    </w:p>
    <w:p w:rsidR="00417976" w:rsidRPr="00E85C52" w:rsidRDefault="00417976" w:rsidP="00E85C52">
      <w:pPr>
        <w:spacing w:line="360" w:lineRule="auto"/>
        <w:rPr>
          <w:rFonts w:eastAsia="Times New Roman" w:cs="Calibri"/>
          <w:color w:val="000000"/>
          <w:spacing w:val="20"/>
        </w:rPr>
      </w:pPr>
      <w:r w:rsidRPr="00E85C52">
        <w:rPr>
          <w:rFonts w:eastAsia="Times New Roman" w:cs="Calibri"/>
          <w:color w:val="000000"/>
          <w:spacing w:val="20"/>
        </w:rPr>
        <w:t xml:space="preserve">Wykonawca informuje, iż w świetle przepisów Prawa energetycznego i aktów wykonawczych, to OSD jest podmiotem odpowiedzialnym za pozyskiwanie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 xml:space="preserve">i przekazywanie do sprzedawców danych pomiarowo-rozliczeniowych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 xml:space="preserve">dla punktów poboru energii (PPE).  Sposób ustalania danych przez OSD określony jest w umowie dystrybucyjnej, zawartej pomiędzy Zamawiającym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 xml:space="preserve">a OSD, przy czym Wykonawcy (sprzedawcy energii) nie mają wpływu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 xml:space="preserve">na regulacje wynikające z umów dystrybucyjnych Zamawiającego, zgodnie </w:t>
      </w:r>
      <w:r w:rsidR="00E85C5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>z przepisami przyjmując do rozliczeń dane przekazane przez OSD.  W związku z powyższym zwracamy się z prośbą o wyjaśnienie, czy Zamawiający uwzględni obowiązujące przepisy Prawa energetycznego i aktów wykonawczych w zakresie prowadzenia rozliczeń na podstawie danych pomiarowo-rozliczeniowych przekazywanych Wykonawcy przez OSD?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7908CB" w:rsidRPr="00E85C52" w:rsidRDefault="007908CB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Zamawiający uwzględni obowiązujące przepisy Prawa energetycznego i aktów wykonawczych w zakresie prowadzenia rozliczeń na podstawie danych pomiarowo-rozliczeniowych przekazywanych Wykonawcy przez OSD.</w:t>
      </w:r>
    </w:p>
    <w:p w:rsidR="007908CB" w:rsidRPr="00E85C52" w:rsidRDefault="007908CB" w:rsidP="00E85C52">
      <w:pPr>
        <w:autoSpaceDE w:val="0"/>
        <w:autoSpaceDN w:val="0"/>
        <w:adjustRightInd w:val="0"/>
        <w:spacing w:line="360" w:lineRule="auto"/>
        <w:rPr>
          <w:rFonts w:cstheme="minorHAnsi"/>
          <w:spacing w:val="20"/>
        </w:rPr>
      </w:pPr>
    </w:p>
    <w:p w:rsidR="00417976" w:rsidRPr="00E85C52" w:rsidRDefault="00417976" w:rsidP="00E85C52">
      <w:pPr>
        <w:autoSpaceDE w:val="0"/>
        <w:autoSpaceDN w:val="0"/>
        <w:adjustRightInd w:val="0"/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>Pytanie 20</w:t>
      </w:r>
    </w:p>
    <w:p w:rsidR="00417976" w:rsidRPr="00E85C52" w:rsidRDefault="00663B5E" w:rsidP="00E85C52">
      <w:pPr>
        <w:spacing w:line="360" w:lineRule="auto"/>
        <w:rPr>
          <w:rFonts w:cstheme="minorHAnsi"/>
          <w:spacing w:val="20"/>
        </w:rPr>
      </w:pPr>
      <w:r w:rsidRPr="00E85C52">
        <w:rPr>
          <w:rFonts w:cstheme="minorHAnsi"/>
          <w:spacing w:val="20"/>
        </w:rPr>
        <w:t>„</w:t>
      </w:r>
      <w:r w:rsidR="00417976" w:rsidRPr="00E85C52">
        <w:rPr>
          <w:rFonts w:cstheme="minorHAnsi"/>
          <w:spacing w:val="20"/>
        </w:rPr>
        <w:t xml:space="preserve">Wykonawca zwraca się z prośbą o potwierdzenie, że grupy taryfowe wskazane w zał. nr 2 do SIWZ są zgodne z zawartą z OSD umową </w:t>
      </w:r>
      <w:r w:rsidR="00E92B42">
        <w:rPr>
          <w:rFonts w:cstheme="minorHAnsi"/>
          <w:spacing w:val="20"/>
        </w:rPr>
        <w:br/>
      </w:r>
      <w:r w:rsidR="00417976" w:rsidRPr="00E85C52">
        <w:rPr>
          <w:rFonts w:cstheme="minorHAnsi"/>
          <w:spacing w:val="20"/>
        </w:rPr>
        <w:t xml:space="preserve">na dystrybucję energii elektrycznej dla punktów poboru energii Zamawiającego. Jednocześnie informujemy, że zawarcie umów o świadczenie usług dystrybucji oraz proces zmiany sprzedawcy może nastąpić wyłącznie </w:t>
      </w:r>
      <w:r w:rsidR="00E92B42">
        <w:rPr>
          <w:rFonts w:cstheme="minorHAnsi"/>
          <w:spacing w:val="20"/>
        </w:rPr>
        <w:br/>
      </w:r>
      <w:r w:rsidR="00417976" w:rsidRPr="00E85C52">
        <w:rPr>
          <w:rFonts w:cstheme="minorHAnsi"/>
          <w:spacing w:val="20"/>
        </w:rPr>
        <w:t xml:space="preserve">na obecnych parametrach. Zmiana parametrów dystrybucyjnych nie jest częścią procesu zmiany sprzedawcy. W związku z powyższym zwracamy </w:t>
      </w:r>
      <w:r w:rsidR="00102156" w:rsidRPr="00E85C52">
        <w:rPr>
          <w:rFonts w:cstheme="minorHAnsi"/>
          <w:spacing w:val="20"/>
        </w:rPr>
        <w:br/>
      </w:r>
      <w:r w:rsidR="00417976" w:rsidRPr="00E85C52">
        <w:rPr>
          <w:rFonts w:cstheme="minorHAnsi"/>
          <w:spacing w:val="20"/>
        </w:rPr>
        <w:t>się z prośbą o dokonanie ewentualnych zmian grupy taryfowej po dokonaniu procesu zmiany sprzedawcy.</w:t>
      </w:r>
      <w:r w:rsidRPr="00E85C52">
        <w:rPr>
          <w:rFonts w:cstheme="minorHAnsi"/>
          <w:spacing w:val="20"/>
        </w:rPr>
        <w:t>”</w:t>
      </w:r>
    </w:p>
    <w:p w:rsidR="007908CB" w:rsidRPr="00E85C52" w:rsidRDefault="00E92B42" w:rsidP="00E85C52">
      <w:pPr>
        <w:spacing w:line="360" w:lineRule="auto"/>
        <w:rPr>
          <w:spacing w:val="20"/>
        </w:rPr>
      </w:pPr>
      <w:r>
        <w:rPr>
          <w:spacing w:val="20"/>
        </w:rPr>
        <w:br/>
      </w:r>
      <w:r>
        <w:rPr>
          <w:spacing w:val="20"/>
        </w:rPr>
        <w:br/>
      </w:r>
      <w:r>
        <w:rPr>
          <w:spacing w:val="20"/>
        </w:rPr>
        <w:lastRenderedPageBreak/>
        <w:br/>
      </w:r>
      <w:r w:rsidR="007908CB" w:rsidRPr="00E85C52">
        <w:rPr>
          <w:spacing w:val="20"/>
        </w:rPr>
        <w:t>Odpowiedź</w:t>
      </w:r>
    </w:p>
    <w:p w:rsidR="007908CB" w:rsidRPr="00E85C52" w:rsidRDefault="007908CB" w:rsidP="00E85C52">
      <w:pPr>
        <w:spacing w:line="360" w:lineRule="auto"/>
        <w:rPr>
          <w:rFonts w:eastAsia="MS Mincho" w:cs="Calibri"/>
          <w:spacing w:val="20"/>
        </w:rPr>
      </w:pPr>
      <w:r w:rsidRPr="00E85C52">
        <w:rPr>
          <w:rFonts w:cstheme="minorHAnsi"/>
          <w:spacing w:val="20"/>
        </w:rPr>
        <w:t xml:space="preserve">Zamawiający potwierdza, że grupy taryfowe </w:t>
      </w:r>
      <w:r w:rsidR="00663B5E" w:rsidRPr="00E85C52">
        <w:rPr>
          <w:rFonts w:cstheme="minorHAnsi"/>
          <w:spacing w:val="20"/>
        </w:rPr>
        <w:t xml:space="preserve">wskazane w załączniku nr 2 </w:t>
      </w:r>
      <w:r w:rsidR="00E92B42">
        <w:rPr>
          <w:rFonts w:cstheme="minorHAnsi"/>
          <w:spacing w:val="20"/>
        </w:rPr>
        <w:br/>
      </w:r>
      <w:r w:rsidR="00663B5E" w:rsidRPr="00E85C52">
        <w:rPr>
          <w:rFonts w:cstheme="minorHAnsi"/>
          <w:spacing w:val="20"/>
        </w:rPr>
        <w:t>do S</w:t>
      </w:r>
      <w:r w:rsidRPr="00E85C52">
        <w:rPr>
          <w:rFonts w:cstheme="minorHAnsi"/>
          <w:spacing w:val="20"/>
        </w:rPr>
        <w:t>WZ są zgodne z zawartymi z OSD umowami dystrybucji energii elektrycznej.</w:t>
      </w:r>
    </w:p>
    <w:p w:rsidR="007908CB" w:rsidRPr="00E85C52" w:rsidRDefault="007908CB" w:rsidP="00E85C52">
      <w:pPr>
        <w:spacing w:line="360" w:lineRule="auto"/>
        <w:rPr>
          <w:rFonts w:eastAsia="MS Mincho" w:cs="Calibri"/>
          <w:spacing w:val="20"/>
        </w:rPr>
      </w:pPr>
    </w:p>
    <w:p w:rsidR="00417976" w:rsidRPr="00E85C52" w:rsidRDefault="00417976" w:rsidP="00E85C52">
      <w:pPr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21</w:t>
      </w:r>
    </w:p>
    <w:p w:rsidR="00417976" w:rsidRPr="00E85C52" w:rsidRDefault="00417976" w:rsidP="00E85C52">
      <w:pPr>
        <w:spacing w:line="360" w:lineRule="auto"/>
        <w:rPr>
          <w:rFonts w:eastAsia="Times New Roman" w:cs="Calibri"/>
          <w:color w:val="000000"/>
          <w:spacing w:val="20"/>
        </w:rPr>
      </w:pPr>
      <w:r w:rsidRPr="00E85C52">
        <w:rPr>
          <w:rFonts w:eastAsia="Times New Roman" w:cs="Calibri"/>
          <w:color w:val="000000"/>
          <w:spacing w:val="20"/>
        </w:rPr>
        <w:t xml:space="preserve">Informujemy, że Wykonawca w procesie fakturowania opiera się na danych pomiarowo-rozliczeniowych przekazywanych przez Operatora Systemu Dystrybucyjnego, jednak w swoim bilingu Wykonawca zmuszony </w:t>
      </w:r>
      <w:r w:rsidR="00E92B4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 xml:space="preserve">jest do prawidłowego wprowadzenia danych dotyczących okresu rozliczeniowego/cyklu przekazywania danych pomiarowych przez OSD. </w:t>
      </w:r>
      <w:r w:rsidR="00E92B4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 xml:space="preserve">W związku z powyższym prosimy o wskazanie okresu rozliczeniowego/cyklu przekazywania danych pomiarowych w odniesieniu do każdego PPE występującego w postępowaniu: czy wynosi on odpowiednio np. 1 miesiąc, </w:t>
      </w:r>
      <w:r w:rsidR="00E92B42">
        <w:rPr>
          <w:rFonts w:eastAsia="Times New Roman" w:cs="Calibri"/>
          <w:color w:val="000000"/>
          <w:spacing w:val="20"/>
        </w:rPr>
        <w:br/>
      </w:r>
      <w:r w:rsidRPr="00E85C52">
        <w:rPr>
          <w:rFonts w:eastAsia="Times New Roman" w:cs="Calibri"/>
          <w:color w:val="000000"/>
          <w:spacing w:val="20"/>
        </w:rPr>
        <w:t>2 miesiące (parzyste/nieparzyste), czy 6 miesięcy (ze wskazaniem miesiąca odczytowego)? Informacja, że okres rozliczeniowy jest zgodny z OSD jest niewystarczająca do prawidłowej parametryzacji rozliczeń.</w:t>
      </w:r>
    </w:p>
    <w:p w:rsidR="00C90CEE" w:rsidRPr="00E85C52" w:rsidRDefault="00C90CEE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C90CEE" w:rsidRPr="00E85C52" w:rsidRDefault="00C90CEE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Dla punktów poboru energii elektrycznej w grupach taryfowych C11, C12a, C12b, C12w, G11, G12, G12</w:t>
      </w:r>
      <w:r w:rsidR="00C02C65" w:rsidRPr="00E85C52">
        <w:rPr>
          <w:spacing w:val="20"/>
        </w:rPr>
        <w:t xml:space="preserve"> </w:t>
      </w:r>
      <w:r w:rsidRPr="00E85C52">
        <w:rPr>
          <w:spacing w:val="20"/>
        </w:rPr>
        <w:t xml:space="preserve">w stosowany jest w większości 2-miesięczny okres rozliczeniowy, sporadycznie 1-miesięczny okres rozliczeniowy, </w:t>
      </w:r>
      <w:r w:rsidR="00E92B42">
        <w:rPr>
          <w:spacing w:val="20"/>
        </w:rPr>
        <w:br/>
      </w:r>
      <w:r w:rsidRPr="00E85C52">
        <w:rPr>
          <w:spacing w:val="20"/>
        </w:rPr>
        <w:t>a dla grup taryfowych B11, B22, B23, C21, C22a i C23 – 1-miesięczny okres rozliczeniowy.</w:t>
      </w:r>
    </w:p>
    <w:p w:rsidR="00C90CEE" w:rsidRPr="00E85C52" w:rsidRDefault="00C90CEE" w:rsidP="00E85C52">
      <w:pPr>
        <w:spacing w:line="360" w:lineRule="auto"/>
        <w:rPr>
          <w:rFonts w:cs="Calibri"/>
          <w:spacing w:val="20"/>
        </w:rPr>
      </w:pPr>
    </w:p>
    <w:p w:rsidR="00417976" w:rsidRPr="00E85C52" w:rsidRDefault="00417976" w:rsidP="00E85C52">
      <w:pPr>
        <w:spacing w:line="360" w:lineRule="auto"/>
        <w:rPr>
          <w:rFonts w:cs="Calibri"/>
          <w:spacing w:val="20"/>
        </w:rPr>
      </w:pPr>
      <w:r w:rsidRPr="00E85C52">
        <w:rPr>
          <w:rFonts w:cs="Calibri"/>
          <w:spacing w:val="20"/>
        </w:rPr>
        <w:t>Pytanie 22</w:t>
      </w:r>
    </w:p>
    <w:p w:rsidR="00417976" w:rsidRPr="00E85C52" w:rsidRDefault="00417976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 xml:space="preserve">Informuję, iż zgodnie z taryfą OSD i cennikiem Sprzedawcy, jednostką stosowaną w rozliczeniach energii elektrycznej dla obiektów w grupach taryfowej G1x, C1x oraz C2x jest Kilowatogodzina [kWh] a dla grup taryfowych </w:t>
      </w:r>
      <w:proofErr w:type="spellStart"/>
      <w:r w:rsidRPr="00E85C52">
        <w:rPr>
          <w:spacing w:val="20"/>
        </w:rPr>
        <w:t>Bxx</w:t>
      </w:r>
      <w:proofErr w:type="spellEnd"/>
      <w:r w:rsidRPr="00E85C52">
        <w:rPr>
          <w:spacing w:val="20"/>
        </w:rPr>
        <w:t xml:space="preserve"> jednostką jest Megawatogodzina [MWh,]. Ze względu </w:t>
      </w:r>
      <w:r w:rsidR="00E92B42">
        <w:rPr>
          <w:spacing w:val="20"/>
        </w:rPr>
        <w:br/>
      </w:r>
      <w:r w:rsidRPr="00E85C52">
        <w:rPr>
          <w:spacing w:val="20"/>
        </w:rPr>
        <w:t xml:space="preserve">na określenie przez Zamawiającego w przedmiotowym zapisie jednostki rozliczeniowej kWh dla gryp taryfowych </w:t>
      </w:r>
      <w:proofErr w:type="spellStart"/>
      <w:r w:rsidRPr="00E85C52">
        <w:rPr>
          <w:spacing w:val="20"/>
        </w:rPr>
        <w:t>Bxx</w:t>
      </w:r>
      <w:proofErr w:type="spellEnd"/>
      <w:r w:rsidRPr="00E85C52">
        <w:rPr>
          <w:spacing w:val="20"/>
        </w:rPr>
        <w:t xml:space="preserve">, Wykonawca zwraca </w:t>
      </w:r>
      <w:r w:rsidR="00102156" w:rsidRPr="00E85C52">
        <w:rPr>
          <w:spacing w:val="20"/>
        </w:rPr>
        <w:br/>
      </w:r>
      <w:r w:rsidRPr="00E85C52">
        <w:rPr>
          <w:spacing w:val="20"/>
        </w:rPr>
        <w:lastRenderedPageBreak/>
        <w:t xml:space="preserve">się z zapytaniem, czy Zamawiający wyrazi zgodę na prowadzenie rozliczeń </w:t>
      </w:r>
      <w:r w:rsidR="00E92B42">
        <w:rPr>
          <w:spacing w:val="20"/>
        </w:rPr>
        <w:br/>
      </w:r>
      <w:r w:rsidRPr="00E85C52">
        <w:rPr>
          <w:spacing w:val="20"/>
        </w:rPr>
        <w:t>w jednostkach energii elektrycznej dedykowanych odpowiednio do grup taryfowych?</w:t>
      </w:r>
    </w:p>
    <w:p w:rsidR="00C90CEE" w:rsidRPr="00E85C52" w:rsidRDefault="00C90CEE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Odpowiedź</w:t>
      </w:r>
    </w:p>
    <w:p w:rsidR="00C90CEE" w:rsidRPr="00E85C52" w:rsidRDefault="00C90CEE" w:rsidP="00E85C52">
      <w:pPr>
        <w:spacing w:line="360" w:lineRule="auto"/>
        <w:rPr>
          <w:spacing w:val="20"/>
        </w:rPr>
      </w:pPr>
      <w:r w:rsidRPr="00E85C52">
        <w:rPr>
          <w:spacing w:val="20"/>
        </w:rPr>
        <w:t>Tak, Zamawiający wyraża zgodę.</w:t>
      </w:r>
    </w:p>
    <w:p w:rsidR="00C90CEE" w:rsidRPr="00E85C52" w:rsidRDefault="00C90CEE" w:rsidP="00E85C52">
      <w:pPr>
        <w:spacing w:line="360" w:lineRule="auto"/>
        <w:rPr>
          <w:rFonts w:cs="Calibri"/>
          <w:spacing w:val="20"/>
        </w:rPr>
      </w:pPr>
    </w:p>
    <w:p w:rsidR="00C90CEE" w:rsidRPr="00E85C52" w:rsidRDefault="00C90CEE" w:rsidP="00E85C52">
      <w:pPr>
        <w:spacing w:line="360" w:lineRule="auto"/>
        <w:rPr>
          <w:spacing w:val="20"/>
          <w:lang w:bidi="pl-PL"/>
        </w:rPr>
      </w:pPr>
    </w:p>
    <w:p w:rsidR="00C90CEE" w:rsidRDefault="00C90CEE" w:rsidP="00E85C52">
      <w:pPr>
        <w:spacing w:line="360" w:lineRule="auto"/>
        <w:rPr>
          <w:spacing w:val="20"/>
          <w:lang w:bidi="pl-PL"/>
        </w:rPr>
      </w:pPr>
      <w:r w:rsidRPr="00E85C52">
        <w:rPr>
          <w:spacing w:val="20"/>
          <w:lang w:bidi="pl-PL"/>
        </w:rPr>
        <w:t>Powyższe zmiany są wiążące dla Wykonawców oraz Zamawiającego i stanowią integralną część SWZ.</w:t>
      </w:r>
    </w:p>
    <w:p w:rsidR="00E92B42" w:rsidRDefault="00E92B42" w:rsidP="00E85C52">
      <w:pPr>
        <w:spacing w:line="360" w:lineRule="auto"/>
        <w:rPr>
          <w:spacing w:val="20"/>
          <w:lang w:bidi="pl-PL"/>
        </w:rPr>
      </w:pPr>
    </w:p>
    <w:p w:rsidR="00E92B42" w:rsidRDefault="00E92B42" w:rsidP="00E85C52">
      <w:pPr>
        <w:spacing w:line="360" w:lineRule="auto"/>
        <w:rPr>
          <w:spacing w:val="20"/>
          <w:lang w:bidi="pl-PL"/>
        </w:rPr>
      </w:pPr>
    </w:p>
    <w:p w:rsidR="00E92B42" w:rsidRDefault="00E92B42" w:rsidP="00E85C52">
      <w:pPr>
        <w:spacing w:line="360" w:lineRule="auto"/>
        <w:rPr>
          <w:spacing w:val="20"/>
          <w:lang w:bidi="pl-PL"/>
        </w:rPr>
      </w:pPr>
    </w:p>
    <w:p w:rsidR="00E92B42" w:rsidRDefault="00E92B42" w:rsidP="00E85C52">
      <w:pPr>
        <w:spacing w:line="360" w:lineRule="auto"/>
        <w:rPr>
          <w:spacing w:val="20"/>
          <w:lang w:bidi="pl-PL"/>
        </w:rPr>
      </w:pPr>
    </w:p>
    <w:p w:rsidR="00E92B42" w:rsidRDefault="00E92B42" w:rsidP="00E85C52">
      <w:pPr>
        <w:spacing w:line="360" w:lineRule="auto"/>
        <w:rPr>
          <w:spacing w:val="20"/>
          <w:lang w:bidi="pl-PL"/>
        </w:rPr>
      </w:pPr>
    </w:p>
    <w:p w:rsidR="00E92B42" w:rsidRPr="00E85C52" w:rsidRDefault="00E92B42" w:rsidP="00E85C52">
      <w:pPr>
        <w:spacing w:line="360" w:lineRule="auto"/>
        <w:rPr>
          <w:spacing w:val="20"/>
          <w:lang w:bidi="pl-PL"/>
        </w:rPr>
      </w:pPr>
    </w:p>
    <w:sectPr w:rsidR="00E92B42" w:rsidRPr="00E85C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53" w:rsidRDefault="004A6653" w:rsidP="004A6653">
      <w:r>
        <w:separator/>
      </w:r>
    </w:p>
  </w:endnote>
  <w:endnote w:type="continuationSeparator" w:id="0">
    <w:p w:rsidR="004A6653" w:rsidRDefault="004A6653" w:rsidP="004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795533"/>
      <w:docPartObj>
        <w:docPartGallery w:val="Page Numbers (Bottom of Page)"/>
        <w:docPartUnique/>
      </w:docPartObj>
    </w:sdtPr>
    <w:sdtEndPr/>
    <w:sdtContent>
      <w:p w:rsidR="004A6653" w:rsidRDefault="004A66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42">
          <w:rPr>
            <w:noProof/>
          </w:rPr>
          <w:t>1</w:t>
        </w:r>
        <w:r>
          <w:fldChar w:fldCharType="end"/>
        </w:r>
      </w:p>
    </w:sdtContent>
  </w:sdt>
  <w:p w:rsidR="004A6653" w:rsidRDefault="004A6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53" w:rsidRDefault="004A6653" w:rsidP="004A6653">
      <w:r>
        <w:separator/>
      </w:r>
    </w:p>
  </w:footnote>
  <w:footnote w:type="continuationSeparator" w:id="0">
    <w:p w:rsidR="004A6653" w:rsidRDefault="004A6653" w:rsidP="004A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76"/>
    <w:rsid w:val="00102156"/>
    <w:rsid w:val="00417976"/>
    <w:rsid w:val="004A6653"/>
    <w:rsid w:val="004F24E9"/>
    <w:rsid w:val="00567746"/>
    <w:rsid w:val="00663B5E"/>
    <w:rsid w:val="00766351"/>
    <w:rsid w:val="00774328"/>
    <w:rsid w:val="007908CB"/>
    <w:rsid w:val="007E5D12"/>
    <w:rsid w:val="00943E88"/>
    <w:rsid w:val="00A34558"/>
    <w:rsid w:val="00A924D4"/>
    <w:rsid w:val="00C02C65"/>
    <w:rsid w:val="00C90CEE"/>
    <w:rsid w:val="00CB77E1"/>
    <w:rsid w:val="00E72D73"/>
    <w:rsid w:val="00E85C52"/>
    <w:rsid w:val="00E92B42"/>
    <w:rsid w:val="00E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79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6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5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79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6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5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Wiesław Ślizanowski</cp:lastModifiedBy>
  <cp:revision>9</cp:revision>
  <cp:lastPrinted>2022-08-17T08:17:00Z</cp:lastPrinted>
  <dcterms:created xsi:type="dcterms:W3CDTF">2022-08-17T05:08:00Z</dcterms:created>
  <dcterms:modified xsi:type="dcterms:W3CDTF">2022-08-17T10:34:00Z</dcterms:modified>
</cp:coreProperties>
</file>