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B" w:rsidRDefault="00BD4A9B" w:rsidP="00BD4A9B">
      <w:pPr>
        <w:jc w:val="center"/>
        <w:rPr>
          <w:b/>
          <w:sz w:val="24"/>
          <w:szCs w:val="24"/>
        </w:rPr>
      </w:pPr>
      <w:r w:rsidRPr="00454EDD">
        <w:rPr>
          <w:b/>
          <w:sz w:val="24"/>
          <w:szCs w:val="24"/>
        </w:rPr>
        <w:t>FORMULARZ OFERTOWY</w:t>
      </w:r>
    </w:p>
    <w:p w:rsidR="00930E31" w:rsidRPr="007E7D65" w:rsidRDefault="00930E31" w:rsidP="00930E31">
      <w:pPr>
        <w:tabs>
          <w:tab w:val="left" w:pos="2680"/>
        </w:tabs>
        <w:rPr>
          <w:b/>
        </w:rPr>
      </w:pPr>
    </w:p>
    <w:tbl>
      <w:tblPr>
        <w:tblStyle w:val="Tabela-Siatka"/>
        <w:tblW w:w="4612" w:type="pct"/>
        <w:tblLook w:val="04A0" w:firstRow="1" w:lastRow="0" w:firstColumn="1" w:lastColumn="0" w:noHBand="0" w:noVBand="1"/>
      </w:tblPr>
      <w:tblGrid>
        <w:gridCol w:w="489"/>
        <w:gridCol w:w="3299"/>
        <w:gridCol w:w="655"/>
        <w:gridCol w:w="1541"/>
        <w:gridCol w:w="832"/>
        <w:gridCol w:w="1543"/>
      </w:tblGrid>
      <w:tr w:rsidR="00930E31" w:rsidRPr="007F3204" w:rsidTr="001017EF">
        <w:trPr>
          <w:trHeight w:val="864"/>
        </w:trPr>
        <w:tc>
          <w:tcPr>
            <w:tcW w:w="294" w:type="pct"/>
            <w:vAlign w:val="center"/>
          </w:tcPr>
          <w:p w:rsidR="00930E31" w:rsidRPr="002A5844" w:rsidRDefault="00930E31" w:rsidP="001017EF">
            <w:pPr>
              <w:jc w:val="center"/>
            </w:pPr>
            <w:r w:rsidRPr="002A5844">
              <w:t>Lp.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E4307B">
              <w:t>Rodzaj usługi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JM.</w:t>
            </w:r>
          </w:p>
        </w:tc>
        <w:tc>
          <w:tcPr>
            <w:tcW w:w="932" w:type="pct"/>
            <w:vAlign w:val="center"/>
          </w:tcPr>
          <w:p w:rsidR="00930E31" w:rsidRPr="007F3204" w:rsidRDefault="00930E31" w:rsidP="001017EF">
            <w:pPr>
              <w:jc w:val="center"/>
              <w:rPr>
                <w:b/>
              </w:rPr>
            </w:pPr>
            <w:r w:rsidRPr="007F3204">
              <w:rPr>
                <w:b/>
              </w:rPr>
              <w:t>Cena jedn. netto zł</w:t>
            </w: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  <w:rPr>
                <w:b/>
              </w:rPr>
            </w:pPr>
            <w:r w:rsidRPr="007F3204">
              <w:rPr>
                <w:b/>
              </w:rPr>
              <w:t xml:space="preserve"> VAT %</w:t>
            </w: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  <w:rPr>
                <w:b/>
                <w:strike/>
              </w:rPr>
            </w:pPr>
            <w:r w:rsidRPr="007F3204">
              <w:rPr>
                <w:b/>
              </w:rPr>
              <w:t>Cena jedn. brutto zł</w:t>
            </w: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Szczepienie przeciw tężcowi i grypie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Odrobaczenie koni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Tarnikowanie zębów koni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4.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Ocena stanu zdrowia konia przy zakupie (badanie TUV)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5.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Opinia lekarska do wybrakowania lub eutanazji konia.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bookmarkStart w:id="0" w:name="_GoBack"/>
        <w:bookmarkEnd w:id="0"/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6.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kliniczne: oglądanie, omacywanie, osłuchiwanie, pomiar temperatury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7.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ortopedyczne: badanie spoczynkowe i w ruchu, próby zginania, badanie czułkami kopytowymi.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8.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Znieczulenia diagnostyczne (od punktu)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9.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 xml:space="preserve">Badanie </w:t>
            </w:r>
            <w:proofErr w:type="spellStart"/>
            <w:r w:rsidRPr="007F3204">
              <w:t>rektalne</w:t>
            </w:r>
            <w:proofErr w:type="spellEnd"/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10.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okulistyczne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11.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RTG.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12.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USG płuca/serce/jama brzuszna.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13.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USG narządu ruchu.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14.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kontrolne/ponowne, jeśli wymagane.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15.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Iniekcja (zastrzyk) dożylny.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16.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Iniekcja domięśniowa.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17.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Iniekcja podskórna.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18.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Założenie dojścia dożylnego.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19.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Założenie sondy nosowo – przełykowej.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20.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Założenie opatrunku.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21.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 xml:space="preserve">Leczenie długotrwałe (np. kroplówki, leczenie konia z kolką) opłata za godzinę pracy. 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godz.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22.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Praca w nocy*/święta/dni wolne – dodatkowa opłata za każdą godzinę pracy.*pomiędzy  21.00 a 7.00.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godz.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23.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Dojazd z miejsca wykonywania praktyki do Ośrodka Jeździeckiego (cena tam i z powrotem).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24.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Szycie ran (cena zależna od wielkości)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2A5844" w:rsidRDefault="00930E31" w:rsidP="001017EF">
            <w:pPr>
              <w:jc w:val="center"/>
            </w:pPr>
            <w:r w:rsidRPr="007F3204">
              <w:t>25</w:t>
            </w:r>
            <w:r>
              <w:t>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E4307B">
              <w:t>Gastroskopia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26.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Bronchoskopia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27.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Eutanazja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28.</w:t>
            </w:r>
          </w:p>
        </w:tc>
        <w:tc>
          <w:tcPr>
            <w:tcW w:w="1993" w:type="pct"/>
            <w:vAlign w:val="center"/>
          </w:tcPr>
          <w:p w:rsidR="00930E31" w:rsidRPr="002A5844" w:rsidRDefault="00930E31" w:rsidP="001017EF">
            <w:proofErr w:type="spellStart"/>
            <w:r w:rsidRPr="007F3204">
              <w:t>Mezoterapia</w:t>
            </w:r>
            <w:proofErr w:type="spellEnd"/>
            <w:r w:rsidRPr="007F3204">
              <w:t xml:space="preserve"> |</w:t>
            </w:r>
            <w:r>
              <w:t>(</w:t>
            </w:r>
            <w:r w:rsidRPr="002A5844">
              <w:t>odc. piersiowy)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2A5844" w:rsidRDefault="00930E31" w:rsidP="001017EF">
            <w:pPr>
              <w:jc w:val="center"/>
            </w:pPr>
            <w:r w:rsidRPr="007F3204">
              <w:t>29</w:t>
            </w:r>
            <w:r>
              <w:t>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proofErr w:type="spellStart"/>
            <w:r w:rsidRPr="00E4307B">
              <w:t>Mezoterapia</w:t>
            </w:r>
            <w:proofErr w:type="spellEnd"/>
            <w:r w:rsidRPr="007F3204">
              <w:t xml:space="preserve"> |(odc. lędźwiowy)</w:t>
            </w:r>
          </w:p>
        </w:tc>
        <w:tc>
          <w:tcPr>
            <w:tcW w:w="340" w:type="pct"/>
            <w:vAlign w:val="center"/>
          </w:tcPr>
          <w:p w:rsidR="00930E31" w:rsidRPr="002A5844" w:rsidRDefault="00930E31" w:rsidP="001017EF">
            <w:pPr>
              <w:jc w:val="center"/>
            </w:pPr>
            <w:r>
              <w:t>szt.</w:t>
            </w:r>
          </w:p>
        </w:tc>
        <w:tc>
          <w:tcPr>
            <w:tcW w:w="932" w:type="pct"/>
          </w:tcPr>
          <w:p w:rsidR="00930E31" w:rsidRPr="00E4307B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30.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Podanie kwasu hialuronowego do stawów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31.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Leczenie stomatologiczne: usunięcie zęba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32.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Leczenie stomatologiczne: zakładanie wypełnienia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lastRenderedPageBreak/>
              <w:t>33.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Badanie krwi (ogólne)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2A5844" w:rsidRDefault="00930E31" w:rsidP="001017EF">
            <w:pPr>
              <w:jc w:val="center"/>
            </w:pPr>
            <w:r w:rsidRPr="007F3204">
              <w:t>34</w:t>
            </w:r>
            <w:r>
              <w:t>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E4307B">
              <w:t>Badanie krwi (</w:t>
            </w:r>
            <w:r w:rsidRPr="007F3204">
              <w:t>profil rozszerzony)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2A5844" w:rsidRDefault="00930E31" w:rsidP="001017EF">
            <w:pPr>
              <w:jc w:val="center"/>
            </w:pPr>
            <w:r w:rsidRPr="007F3204">
              <w:t>35</w:t>
            </w:r>
            <w:r>
              <w:t>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E4307B">
              <w:t>Badanie klaczy i inseminacja (</w:t>
            </w:r>
            <w:r w:rsidRPr="007F3204">
              <w:t>remont stada macierzystego)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36.</w:t>
            </w:r>
          </w:p>
        </w:tc>
        <w:tc>
          <w:tcPr>
            <w:tcW w:w="1993" w:type="pct"/>
            <w:vAlign w:val="center"/>
          </w:tcPr>
          <w:p w:rsidR="00930E31" w:rsidRPr="002A5844" w:rsidRDefault="00930E31" w:rsidP="001017EF">
            <w:r w:rsidRPr="007F3204">
              <w:t xml:space="preserve">Opieka nad klaczą w ciąży (kontrolne </w:t>
            </w:r>
            <w:r>
              <w:t>USG)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E4307B">
              <w:t>s</w:t>
            </w:r>
            <w:r w:rsidRPr="007F3204">
              <w:t>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37.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Odbiór porodu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38.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 xml:space="preserve">Utylizacja konia 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39.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Konsultacja dermatologiczna</w:t>
            </w:r>
          </w:p>
        </w:tc>
        <w:tc>
          <w:tcPr>
            <w:tcW w:w="340" w:type="pct"/>
            <w:vAlign w:val="center"/>
          </w:tcPr>
          <w:p w:rsidR="00930E31" w:rsidRPr="002A5844" w:rsidRDefault="00930E31" w:rsidP="001017EF">
            <w:pPr>
              <w:jc w:val="center"/>
            </w:pPr>
            <w:r>
              <w:t>s</w:t>
            </w:r>
            <w:r w:rsidRPr="002A5844">
              <w:t>zt.</w:t>
            </w:r>
          </w:p>
        </w:tc>
        <w:tc>
          <w:tcPr>
            <w:tcW w:w="932" w:type="pct"/>
          </w:tcPr>
          <w:p w:rsidR="00930E31" w:rsidRPr="00E4307B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40.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 xml:space="preserve">Kastracja 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41.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Terapia laserem wysokoenergetycznym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42.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r w:rsidRPr="007F3204">
              <w:t>Terapia falą uderzeniową</w:t>
            </w:r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94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43.</w:t>
            </w:r>
          </w:p>
        </w:tc>
        <w:tc>
          <w:tcPr>
            <w:tcW w:w="1993" w:type="pct"/>
            <w:vAlign w:val="center"/>
          </w:tcPr>
          <w:p w:rsidR="00930E31" w:rsidRPr="007F3204" w:rsidRDefault="00930E31" w:rsidP="001017EF">
            <w:proofErr w:type="spellStart"/>
            <w:r w:rsidRPr="007F3204">
              <w:t>Hirudoterapia</w:t>
            </w:r>
            <w:proofErr w:type="spellEnd"/>
          </w:p>
        </w:tc>
        <w:tc>
          <w:tcPr>
            <w:tcW w:w="340" w:type="pct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szt.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  <w:tr w:rsidR="00930E31" w:rsidRPr="007F3204" w:rsidTr="001017EF">
        <w:tc>
          <w:tcPr>
            <w:tcW w:w="2627" w:type="pct"/>
            <w:gridSpan w:val="3"/>
            <w:vAlign w:val="center"/>
          </w:tcPr>
          <w:p w:rsidR="00930E31" w:rsidRPr="007F3204" w:rsidRDefault="00930E31" w:rsidP="001017EF">
            <w:pPr>
              <w:jc w:val="center"/>
            </w:pPr>
            <w:r w:rsidRPr="007F3204">
              <w:t>RAZEM:</w:t>
            </w:r>
          </w:p>
        </w:tc>
        <w:tc>
          <w:tcPr>
            <w:tcW w:w="932" w:type="pct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508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  <w:tc>
          <w:tcPr>
            <w:tcW w:w="933" w:type="pct"/>
            <w:vAlign w:val="center"/>
          </w:tcPr>
          <w:p w:rsidR="00930E31" w:rsidRPr="007F3204" w:rsidRDefault="00930E31" w:rsidP="001017EF">
            <w:pPr>
              <w:jc w:val="center"/>
            </w:pPr>
          </w:p>
        </w:tc>
      </w:tr>
    </w:tbl>
    <w:p w:rsidR="00930E31" w:rsidRPr="007E7D65" w:rsidRDefault="00930E31" w:rsidP="00930E31">
      <w:pPr>
        <w:spacing w:line="259" w:lineRule="auto"/>
        <w:ind w:left="284" w:hanging="142"/>
        <w:rPr>
          <w:b/>
        </w:rPr>
      </w:pPr>
      <w:r w:rsidRPr="007E7D65">
        <w:rPr>
          <w:b/>
        </w:rPr>
        <w:t>* Porównanie ofert nastąpi na podstawie sumy cen jednostkowych brutto zawartych w formularzu ofertowym.</w:t>
      </w:r>
    </w:p>
    <w:p w:rsidR="00930E31" w:rsidRPr="007E7D65" w:rsidRDefault="00930E31" w:rsidP="00930E31">
      <w:pPr>
        <w:spacing w:line="259" w:lineRule="auto"/>
        <w:ind w:left="284" w:hanging="142"/>
        <w:rPr>
          <w:b/>
        </w:rPr>
      </w:pPr>
      <w:r w:rsidRPr="007E7D65">
        <w:rPr>
          <w:b/>
        </w:rPr>
        <w:t>** Cena zużytych leków będzie odpowiadała kosztom zakupu poniesionym przez lekarza weterynarii – udokumentowanych na każde żądanie Zamawiającego.</w:t>
      </w:r>
    </w:p>
    <w:p w:rsidR="00930E31" w:rsidRDefault="00930E31" w:rsidP="00930E31">
      <w:pPr>
        <w:spacing w:line="259" w:lineRule="auto"/>
        <w:ind w:left="284" w:hanging="142"/>
      </w:pPr>
    </w:p>
    <w:p w:rsidR="00930E31" w:rsidRPr="007E7D65" w:rsidRDefault="00930E31" w:rsidP="00930E31">
      <w:pPr>
        <w:spacing w:line="259" w:lineRule="auto"/>
        <w:ind w:left="284" w:hanging="142"/>
      </w:pPr>
    </w:p>
    <w:p w:rsidR="00930E31" w:rsidRPr="007E7D65" w:rsidRDefault="00930E31" w:rsidP="00930E31">
      <w:pPr>
        <w:spacing w:line="259" w:lineRule="auto"/>
        <w:ind w:left="284" w:hanging="142"/>
      </w:pPr>
    </w:p>
    <w:p w:rsidR="00930E31" w:rsidRPr="007E7D65" w:rsidRDefault="00930E31" w:rsidP="00930E31">
      <w:pPr>
        <w:spacing w:line="259" w:lineRule="auto"/>
        <w:ind w:left="284" w:hanging="142"/>
      </w:pPr>
      <w:r w:rsidRPr="007E7D65">
        <w:t>Data ................................</w:t>
      </w:r>
      <w:r w:rsidRPr="007E7D65">
        <w:tab/>
      </w:r>
      <w:r w:rsidRPr="007E7D65">
        <w:tab/>
      </w:r>
      <w:r w:rsidRPr="007E7D65">
        <w:tab/>
      </w:r>
      <w:r w:rsidRPr="007E7D65">
        <w:tab/>
      </w:r>
      <w:r w:rsidRPr="007E7D65">
        <w:tab/>
        <w:t xml:space="preserve">    .....................................................</w:t>
      </w:r>
    </w:p>
    <w:p w:rsidR="00930E31" w:rsidRPr="007E7D65" w:rsidRDefault="00930E31" w:rsidP="00930E31">
      <w:pPr>
        <w:pStyle w:val="Tekstpodstawowy"/>
        <w:spacing w:after="0"/>
        <w:ind w:left="4956" w:firstLine="708"/>
        <w:jc w:val="center"/>
        <w:rPr>
          <w:i/>
        </w:rPr>
      </w:pPr>
      <w:r w:rsidRPr="007E7D65">
        <w:rPr>
          <w:i/>
        </w:rPr>
        <w:t>podpis osoby upoważnionej</w:t>
      </w:r>
    </w:p>
    <w:p w:rsidR="00930E31" w:rsidRPr="007E7D65" w:rsidRDefault="00930E31" w:rsidP="00930E31">
      <w:pPr>
        <w:pStyle w:val="Tekstpodstawowy"/>
        <w:spacing w:after="0"/>
        <w:ind w:left="4956" w:firstLine="708"/>
        <w:jc w:val="center"/>
        <w:rPr>
          <w:i/>
        </w:rPr>
      </w:pPr>
      <w:r w:rsidRPr="007E7D65">
        <w:rPr>
          <w:i/>
        </w:rPr>
        <w:t>do reprezentacji Wykonawcy</w:t>
      </w:r>
    </w:p>
    <w:p w:rsidR="00930E31" w:rsidRPr="007E7D65" w:rsidRDefault="00930E31" w:rsidP="00930E31">
      <w:pPr>
        <w:spacing w:after="160" w:line="259" w:lineRule="auto"/>
        <w:rPr>
          <w:b/>
        </w:rPr>
      </w:pPr>
    </w:p>
    <w:p w:rsidR="00931445" w:rsidRPr="00930E31" w:rsidRDefault="00931445" w:rsidP="00930E31">
      <w:pPr>
        <w:spacing w:after="160" w:line="259" w:lineRule="auto"/>
        <w:rPr>
          <w:b/>
        </w:rPr>
      </w:pPr>
    </w:p>
    <w:sectPr w:rsidR="00931445" w:rsidRPr="00930E31" w:rsidSect="00EC3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31"/>
    <w:rsid w:val="000D2B74"/>
    <w:rsid w:val="000F078F"/>
    <w:rsid w:val="00930E31"/>
    <w:rsid w:val="00931445"/>
    <w:rsid w:val="00BD4A9B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3905"/>
  <w15:chartTrackingRefBased/>
  <w15:docId w15:val="{0CF701A5-399A-405F-B82A-A67B0D9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E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3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3</cp:revision>
  <dcterms:created xsi:type="dcterms:W3CDTF">2022-12-20T08:10:00Z</dcterms:created>
  <dcterms:modified xsi:type="dcterms:W3CDTF">2022-12-20T08:26:00Z</dcterms:modified>
</cp:coreProperties>
</file>