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E" w:rsidRDefault="00AD4DBE" w:rsidP="00AD4DBE">
      <w:r>
        <w:t>ZAŁ.1</w:t>
      </w:r>
    </w:p>
    <w:p w:rsidR="008C139A" w:rsidRDefault="004D0973" w:rsidP="004D0973">
      <w:pPr>
        <w:jc w:val="center"/>
      </w:pPr>
      <w:r>
        <w:t>OPIS PRZEDMIOTU ZAMÓWIENIA</w:t>
      </w:r>
    </w:p>
    <w:p w:rsidR="004D0973" w:rsidRDefault="004D0973" w:rsidP="004D0973">
      <w:pPr>
        <w:jc w:val="center"/>
      </w:pPr>
    </w:p>
    <w:p w:rsidR="004D0973" w:rsidRDefault="00301100" w:rsidP="004D0973">
      <w:pPr>
        <w:jc w:val="both"/>
        <w:rPr>
          <w:rFonts w:cs="Arial"/>
        </w:rPr>
      </w:pPr>
      <w:r>
        <w:rPr>
          <w:rFonts w:cs="Arial"/>
        </w:rPr>
        <w:t>D</w:t>
      </w:r>
      <w:r w:rsidR="004D0973" w:rsidRPr="004D0973">
        <w:rPr>
          <w:rFonts w:cs="Arial"/>
        </w:rPr>
        <w:t xml:space="preserve">ostawa </w:t>
      </w:r>
      <w:r>
        <w:rPr>
          <w:rFonts w:cs="Arial"/>
        </w:rPr>
        <w:t xml:space="preserve">i montaż </w:t>
      </w:r>
      <w:r w:rsidR="00E00CDC">
        <w:rPr>
          <w:rFonts w:cs="Arial"/>
        </w:rPr>
        <w:t>wyposażenia (</w:t>
      </w:r>
      <w:r w:rsidR="004D0973" w:rsidRPr="004D0973">
        <w:rPr>
          <w:rFonts w:cs="Arial"/>
        </w:rPr>
        <w:t xml:space="preserve">sprzętu </w:t>
      </w:r>
      <w:r w:rsidR="00E00CDC">
        <w:rPr>
          <w:rFonts w:cs="Arial"/>
        </w:rPr>
        <w:t>oraz pomocy terapeutycznych)</w:t>
      </w:r>
      <w:bookmarkStart w:id="0" w:name="_GoBack"/>
      <w:bookmarkEnd w:id="0"/>
      <w:r w:rsidR="004D0973" w:rsidRPr="004D0973">
        <w:rPr>
          <w:rFonts w:cs="Arial"/>
        </w:rPr>
        <w:t xml:space="preserve"> do </w:t>
      </w:r>
      <w:r w:rsidR="00E00CDC">
        <w:rPr>
          <w:rFonts w:cs="Arial"/>
        </w:rPr>
        <w:t>sali</w:t>
      </w:r>
      <w:r w:rsidR="004D0973" w:rsidRPr="004D0973">
        <w:rPr>
          <w:rFonts w:cs="Arial"/>
        </w:rPr>
        <w:t xml:space="preserve"> terapii sensorycznej w ramach projektu pn.</w:t>
      </w:r>
      <w:r w:rsidR="004D0973" w:rsidRPr="004D0973">
        <w:rPr>
          <w:rFonts w:cs="Arial"/>
          <w:bCs/>
        </w:rPr>
        <w:t xml:space="preserve"> </w:t>
      </w:r>
      <w:r w:rsidR="004D0973" w:rsidRPr="004D0973">
        <w:rPr>
          <w:rFonts w:cs="Arial"/>
          <w:b/>
          <w:bCs/>
        </w:rPr>
        <w:t>„Wsparcie procesu kształtowania kompetencji kluczowych u uczniów poprzez wdrożenie kreatywnych i innowacyjnych form i metod nauczania w szkołach Gminy Pruszcz Gdański”</w:t>
      </w:r>
      <w:r w:rsidR="004D0973" w:rsidRPr="004D0973">
        <w:rPr>
          <w:rFonts w:cs="Arial"/>
          <w:bCs/>
        </w:rPr>
        <w:t xml:space="preserve"> w ramach Regionalnego  Programu O</w:t>
      </w:r>
      <w:r w:rsidR="004D0973" w:rsidRPr="004D0973">
        <w:rPr>
          <w:rFonts w:cs="Arial"/>
        </w:rPr>
        <w:t>peracyjnego Województwa Pomorskiego na lata 2014-2020 (RPO WP 2014-2020) współfinansowanego z Europejskiego Funduszu Społecznego</w:t>
      </w:r>
      <w:r w:rsidR="004D0973">
        <w:rPr>
          <w:rFonts w:cs="Arial"/>
        </w:rPr>
        <w:t>.</w:t>
      </w:r>
    </w:p>
    <w:p w:rsidR="004D0973" w:rsidRDefault="004D0973" w:rsidP="004D0973">
      <w:pPr>
        <w:jc w:val="both"/>
        <w:rPr>
          <w:rFonts w:cs="Arial"/>
        </w:rPr>
      </w:pPr>
    </w:p>
    <w:p w:rsidR="00301100" w:rsidRPr="00301100" w:rsidRDefault="00301100" w:rsidP="00301100">
      <w:pPr>
        <w:spacing w:after="200" w:line="276" w:lineRule="auto"/>
        <w:rPr>
          <w:rFonts w:eastAsiaTheme="minorHAnsi" w:cs="Arial"/>
          <w:bCs/>
          <w:lang w:eastAsia="en-US"/>
        </w:rPr>
      </w:pPr>
      <w:r w:rsidRPr="00301100">
        <w:rPr>
          <w:rFonts w:eastAsiaTheme="minorHAnsi" w:cs="Arial"/>
          <w:bCs/>
          <w:lang w:eastAsia="en-US"/>
        </w:rPr>
        <w:t>ZESTAW PODSTAWOWY</w:t>
      </w:r>
      <w:r>
        <w:rPr>
          <w:rFonts w:eastAsiaTheme="minorHAnsi" w:cs="Arial"/>
          <w:bCs/>
          <w:lang w:eastAsia="en-US"/>
        </w:rPr>
        <w:t xml:space="preserve">: </w:t>
      </w:r>
      <w:r w:rsidRPr="00301100">
        <w:rPr>
          <w:rFonts w:eastAsiaTheme="minorHAnsi" w:cs="Arial"/>
          <w:bCs/>
          <w:lang w:eastAsia="en-US"/>
        </w:rPr>
        <w:t xml:space="preserve"> </w:t>
      </w: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Drewniana konstrukcja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>.</w:t>
      </w:r>
      <w:r w:rsidR="00E00CDC">
        <w:rPr>
          <w:rFonts w:eastAsiaTheme="minorHAnsi" w:cs="Arial"/>
          <w:lang w:eastAsia="en-US"/>
        </w:rPr>
        <w:t xml:space="preserve">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W skład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wchodzą: belki pionowe dł. 2.2m (4szt); belki górne </w:t>
      </w:r>
      <w:proofErr w:type="spellStart"/>
      <w:r w:rsidRPr="00301100">
        <w:rPr>
          <w:rFonts w:eastAsiaTheme="minorHAnsi" w:cs="Arial"/>
          <w:lang w:eastAsia="en-US"/>
        </w:rPr>
        <w:t>dł</w:t>
      </w:r>
      <w:proofErr w:type="spellEnd"/>
      <w:r w:rsidRPr="00301100">
        <w:rPr>
          <w:rFonts w:eastAsiaTheme="minorHAnsi" w:cs="Arial"/>
          <w:lang w:eastAsia="en-US"/>
        </w:rPr>
        <w:t xml:space="preserve"> 3m (4szt); prowadnice wewnętrzne (3 </w:t>
      </w:r>
      <w:proofErr w:type="spellStart"/>
      <w:r w:rsidRPr="00301100">
        <w:rPr>
          <w:rFonts w:eastAsiaTheme="minorHAnsi" w:cs="Arial"/>
          <w:lang w:eastAsia="en-US"/>
        </w:rPr>
        <w:t>szt</w:t>
      </w:r>
      <w:proofErr w:type="spellEnd"/>
      <w:r w:rsidRPr="00301100">
        <w:rPr>
          <w:rFonts w:eastAsiaTheme="minorHAnsi" w:cs="Arial"/>
          <w:lang w:eastAsia="en-US"/>
        </w:rPr>
        <w:t>); łączniki scalające belki (4szt); listwy łączące (4szt),zestawy haków stałych,</w:t>
      </w:r>
      <w:r w:rsidR="00E00CDC">
        <w:rPr>
          <w:rFonts w:eastAsiaTheme="minorHAnsi" w:cs="Arial"/>
          <w:lang w:eastAsia="en-US"/>
        </w:rPr>
        <w:t xml:space="preserve"> oczkowych i ruchomych; blokada </w:t>
      </w:r>
      <w:r w:rsidR="00E00CDC" w:rsidRPr="00E00CDC">
        <w:rPr>
          <w:rFonts w:eastAsiaTheme="minorHAnsi" w:cs="Arial"/>
          <w:lang w:eastAsia="en-US"/>
        </w:rPr>
        <w:t>(razem 23 elementy)</w:t>
      </w:r>
      <w:r w:rsidR="00E00CDC">
        <w:rPr>
          <w:rFonts w:eastAsiaTheme="minorHAnsi" w:cs="Arial"/>
          <w:lang w:eastAsia="en-US"/>
        </w:rPr>
        <w:t>.</w:t>
      </w:r>
      <w:r w:rsidR="00E00CDC" w:rsidRPr="00E00CDC">
        <w:rPr>
          <w:rFonts w:eastAsiaTheme="minorHAnsi" w:cs="Arial"/>
          <w:lang w:eastAsia="en-US"/>
        </w:rPr>
        <w:t xml:space="preserve"> </w:t>
      </w:r>
      <w:r w:rsidR="00E00CDC">
        <w:rPr>
          <w:rFonts w:eastAsiaTheme="minorHAnsi" w:cs="Arial"/>
          <w:lang w:eastAsia="en-US"/>
        </w:rPr>
        <w:t xml:space="preserve"> Każdy słup pionowy</w:t>
      </w:r>
      <w:r w:rsidRPr="00301100">
        <w:rPr>
          <w:rFonts w:eastAsiaTheme="minorHAnsi" w:cs="Arial"/>
          <w:lang w:eastAsia="en-US"/>
        </w:rPr>
        <w:t xml:space="preserve"> wyposażony w 9 haków oczkowych. 2 z 3 poziomych belek służących do podw</w:t>
      </w:r>
      <w:r w:rsidR="00E00CDC">
        <w:rPr>
          <w:rFonts w:eastAsiaTheme="minorHAnsi" w:cs="Arial"/>
          <w:lang w:eastAsia="en-US"/>
        </w:rPr>
        <w:t>ieszania sprzętu do terapii mają</w:t>
      </w:r>
      <w:r w:rsidRPr="00301100">
        <w:rPr>
          <w:rFonts w:eastAsiaTheme="minorHAnsi" w:cs="Arial"/>
          <w:lang w:eastAsia="en-US"/>
        </w:rPr>
        <w:t xml:space="preserve"> wbudowane prowadnice z dwoma hakami umieszczonymi na wózeczkach, co umożliwia ustawienie ich w dowolnej pozycji. Środkowa belka pozioma została wyposażona w 9 haków oczkowych</w:t>
      </w:r>
      <w:r>
        <w:rPr>
          <w:rFonts w:eastAsiaTheme="minorHAnsi" w:cs="Arial"/>
          <w:lang w:eastAsia="en-US"/>
        </w:rPr>
        <w:t>. Połączone elementy tworzą</w:t>
      </w:r>
      <w:r w:rsidRPr="00301100">
        <w:rPr>
          <w:rFonts w:eastAsiaTheme="minorHAnsi" w:cs="Arial"/>
          <w:lang w:eastAsia="en-US"/>
        </w:rPr>
        <w:t xml:space="preserve"> konstrukcję o wymiarach 3m x 3m x 2,4 m. Całość wykonana z certyfikowanej drewnianej klejonki o wysokiej wytrzymałości.</w:t>
      </w: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Duża kładka do ćwiczeń równoważnych.</w:t>
      </w:r>
      <w:r>
        <w:rPr>
          <w:rFonts w:eastAsiaTheme="minorHAnsi" w:cs="Arial"/>
          <w:lang w:eastAsia="en-US"/>
        </w:rPr>
        <w:t>- 1 szt.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składa się z konstrukcji drewnianej o dł</w:t>
      </w:r>
      <w:r w:rsidR="00AD4DBE">
        <w:rPr>
          <w:rFonts w:eastAsiaTheme="minorHAnsi" w:cs="Arial"/>
          <w:lang w:eastAsia="en-US"/>
        </w:rPr>
        <w:t>.</w:t>
      </w:r>
      <w:r w:rsidRPr="00301100">
        <w:rPr>
          <w:rFonts w:eastAsiaTheme="minorHAnsi" w:cs="Arial"/>
          <w:lang w:eastAsia="en-US"/>
        </w:rPr>
        <w:t xml:space="preserve"> 2,5m,  2 rodzajów stopni: płaskie (4 </w:t>
      </w:r>
      <w:proofErr w:type="spellStart"/>
      <w:r w:rsidRPr="00301100">
        <w:rPr>
          <w:rFonts w:eastAsiaTheme="minorHAnsi" w:cs="Arial"/>
          <w:lang w:eastAsia="en-US"/>
        </w:rPr>
        <w:t>szt</w:t>
      </w:r>
      <w:proofErr w:type="spellEnd"/>
      <w:r w:rsidRPr="00301100">
        <w:rPr>
          <w:rFonts w:eastAsiaTheme="minorHAnsi" w:cs="Arial"/>
          <w:lang w:eastAsia="en-US"/>
        </w:rPr>
        <w:t xml:space="preserve">) i profilowane (8szt) oraz liny. Wymienne stopnie o różnym kształcie można zastosować adekwatnie do stopnia zaawansowania ćwiczącego. Przyrząd może być stosowany jak przeszkoda do pokonania przez ćwiczącego czy jako huśtawka, która może zostać wprowadzona w ruch przez samą osobę ćwiczącą. Kładka jest dostosowana do zawieszenia na drewnianym </w:t>
      </w:r>
      <w:proofErr w:type="spellStart"/>
      <w:r w:rsidRPr="00301100">
        <w:rPr>
          <w:rFonts w:eastAsiaTheme="minorHAnsi" w:cs="Arial"/>
          <w:lang w:eastAsia="en-US"/>
        </w:rPr>
        <w:t>podwiesiu</w:t>
      </w:r>
      <w:proofErr w:type="spellEnd"/>
      <w:r w:rsidRPr="00301100">
        <w:rPr>
          <w:rFonts w:eastAsiaTheme="minorHAnsi" w:cs="Arial"/>
          <w:lang w:eastAsia="en-US"/>
        </w:rPr>
        <w:t xml:space="preserve"> z </w:t>
      </w:r>
      <w:proofErr w:type="spellStart"/>
      <w:r w:rsidRPr="00301100">
        <w:rPr>
          <w:rFonts w:eastAsiaTheme="minorHAnsi" w:cs="Arial"/>
          <w:lang w:eastAsia="en-US"/>
        </w:rPr>
        <w:t>poz</w:t>
      </w:r>
      <w:proofErr w:type="spellEnd"/>
      <w:r w:rsidRPr="00301100">
        <w:rPr>
          <w:rFonts w:eastAsiaTheme="minorHAnsi" w:cs="Arial"/>
          <w:lang w:eastAsia="en-US"/>
        </w:rPr>
        <w:t xml:space="preserve"> 1.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Materace.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materacy wypełniających drewniana konstrukcję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3mx3m. Wykonany ma być z pianki poliuretanowej wtórnie spienionej o gęstości 70-180kg/m3 w obszyciu z tkaniny skóropodobnej lub dzianiny nadającej się do prania. Posiadający oznaczenie CE.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Zwykła drabinka wraz z maglownicą.</w:t>
      </w:r>
      <w:r>
        <w:rPr>
          <w:rFonts w:eastAsiaTheme="minorHAnsi" w:cs="Arial"/>
          <w:lang w:eastAsia="en-US"/>
        </w:rPr>
        <w:t xml:space="preserve">-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składa się z drabinki</w:t>
      </w:r>
      <w:r>
        <w:rPr>
          <w:rFonts w:eastAsiaTheme="minorHAnsi" w:cs="Arial"/>
          <w:lang w:eastAsia="en-US"/>
        </w:rPr>
        <w:t xml:space="preserve"> </w:t>
      </w:r>
      <w:r w:rsidRPr="00301100">
        <w:rPr>
          <w:rFonts w:eastAsiaTheme="minorHAnsi" w:cs="Arial"/>
          <w:lang w:eastAsia="en-US"/>
        </w:rPr>
        <w:t>(2,2m x 0,9m)  z 10 szczebelkami ; wałków maglownicy 2szt (</w:t>
      </w:r>
      <w:proofErr w:type="spellStart"/>
      <w:r w:rsidRPr="00301100">
        <w:rPr>
          <w:rFonts w:eastAsiaTheme="minorHAnsi" w:cs="Arial"/>
          <w:lang w:eastAsia="en-US"/>
        </w:rPr>
        <w:t>szer</w:t>
      </w:r>
      <w:proofErr w:type="spellEnd"/>
      <w:r w:rsidRPr="00301100">
        <w:rPr>
          <w:rFonts w:eastAsiaTheme="minorHAnsi" w:cs="Arial"/>
          <w:lang w:eastAsia="en-US"/>
        </w:rPr>
        <w:t xml:space="preserve"> ok 0,8 m) oraz konstrukcji drewnianej do maglownicy(2,2x0,9m). Wałki </w:t>
      </w:r>
      <w:r w:rsidRPr="00301100">
        <w:rPr>
          <w:rFonts w:eastAsiaTheme="minorHAnsi" w:cs="Arial"/>
          <w:lang w:eastAsia="en-US"/>
        </w:rPr>
        <w:lastRenderedPageBreak/>
        <w:t xml:space="preserve">obite miękką gąbką i ekologiczną skórą. Drabinka z maglownicą mocowane są na stałe do jednej ze ścian drewnianej konstrukcji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</w:t>
      </w:r>
      <w:proofErr w:type="spellStart"/>
      <w:r w:rsidRPr="00301100">
        <w:rPr>
          <w:rFonts w:eastAsiaTheme="minorHAnsi" w:cs="Arial"/>
          <w:lang w:eastAsia="en-US"/>
        </w:rPr>
        <w:t>poz</w:t>
      </w:r>
      <w:proofErr w:type="spellEnd"/>
      <w:r w:rsidRPr="00301100">
        <w:rPr>
          <w:rFonts w:eastAsiaTheme="minorHAnsi" w:cs="Arial"/>
          <w:lang w:eastAsia="en-US"/>
        </w:rPr>
        <w:t xml:space="preserve"> 1).</w:t>
      </w:r>
    </w:p>
    <w:p w:rsidR="00301100" w:rsidRPr="00301100" w:rsidRDefault="00301100" w:rsidP="00301100">
      <w:pPr>
        <w:spacing w:after="200" w:line="276" w:lineRule="auto"/>
        <w:ind w:left="720"/>
        <w:contextualSpacing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Podwieszana trampolina.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składa się z płachty wytrzymałej impregnowanej tkaniny bawełnianej 2,7m x 2,7m  oraz liny i elementów mocujących. Każdy z rogów trampoliny jest przyczepiany do drewnianej konstrukcji specjalną sprężyną, dzięki czemu możliwe jest odbijanie się w jej środku.</w:t>
      </w:r>
    </w:p>
    <w:p w:rsidR="00301100" w:rsidRPr="00301100" w:rsidRDefault="00301100" w:rsidP="00301100">
      <w:pPr>
        <w:spacing w:after="200" w:line="276" w:lineRule="auto"/>
        <w:rPr>
          <w:rFonts w:eastAsiaTheme="minorHAnsi" w:cs="Arial"/>
          <w:color w:val="000000" w:themeColor="text1"/>
          <w:shd w:val="clear" w:color="auto" w:fill="FFFFFF"/>
          <w:lang w:eastAsia="en-US"/>
        </w:rPr>
      </w:pPr>
      <w:r w:rsidRPr="00301100">
        <w:rPr>
          <w:rFonts w:eastAsiaTheme="minorHAnsi" w:cs="Arial"/>
          <w:color w:val="000000" w:themeColor="text1"/>
          <w:lang w:eastAsia="en-US"/>
        </w:rPr>
        <w:t xml:space="preserve">ZAMIENNIE: Podwieszany hamak </w:t>
      </w:r>
      <w:r w:rsidR="00EC12B5">
        <w:rPr>
          <w:rFonts w:eastAsiaTheme="minorHAnsi" w:cs="Arial"/>
          <w:color w:val="000000" w:themeColor="text1"/>
          <w:lang w:eastAsia="en-US"/>
        </w:rPr>
        <w:t>w</w:t>
      </w:r>
      <w:r w:rsidRPr="00301100">
        <w:rPr>
          <w:rFonts w:eastAsiaTheme="minorHAnsi" w:cs="Arial"/>
          <w:color w:val="000000" w:themeColor="text1"/>
          <w:lang w:eastAsia="en-US"/>
        </w:rPr>
        <w:t xml:space="preserve">ykonany z impregnowanej tkaniny bawełnianej, tkanina typu "sztruks", siatka i taśma polipropylenowa, okucia stalowe, </w:t>
      </w:r>
      <w:r w:rsidRPr="00301100">
        <w:rPr>
          <w:rFonts w:eastAsiaTheme="minorHAnsi" w:cs="Arial"/>
          <w:color w:val="000000" w:themeColor="text1"/>
          <w:shd w:val="clear" w:color="auto" w:fill="FFFFFF"/>
          <w:lang w:eastAsia="en-US"/>
        </w:rPr>
        <w:t xml:space="preserve">zasadnicza część hamaka wykonana jest z dwuwarstwowo zszytej i przepikowanej tkaniny bawełniane.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color w:val="000000" w:themeColor="text1"/>
          <w:lang w:eastAsia="en-US"/>
        </w:rPr>
      </w:pPr>
      <w:r w:rsidRPr="00301100">
        <w:rPr>
          <w:rFonts w:eastAsiaTheme="minorHAnsi" w:cs="Arial"/>
          <w:color w:val="000000" w:themeColor="text1"/>
          <w:lang w:eastAsia="en-US"/>
        </w:rPr>
        <w:t>Całkowita długość przyrządu łącznie z siatkami 250cm, Wymiary części tkaninowej: 100x120cm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color w:val="FF0000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Podwieszana elastyczna trampolina.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składa się z płachty wytrzymałej impregnowanej tkaniny bawełnianej 2,8m x 2,8m oraz liny i elementów mocujących. Płachta  z wszytym w środku specjalnym elastycznym materiałem który umożliwia zabawę jak na trampolinie.</w:t>
      </w:r>
    </w:p>
    <w:p w:rsidR="00301100" w:rsidRPr="00EC12B5" w:rsidRDefault="00202FB5" w:rsidP="00301100">
      <w:pPr>
        <w:spacing w:after="200" w:line="276" w:lineRule="auto"/>
        <w:jc w:val="both"/>
        <w:rPr>
          <w:rFonts w:eastAsiaTheme="minorHAnsi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en-US"/>
        </w:rPr>
      </w:pPr>
      <w:r w:rsidRPr="00EC12B5">
        <w:rPr>
          <w:rFonts w:eastAsiaTheme="minorHAnsi" w:cs="Arial"/>
          <w:color w:val="000000" w:themeColor="text1"/>
          <w:lang w:eastAsia="en-US"/>
        </w:rPr>
        <w:t xml:space="preserve">ZAMIENNIE: </w:t>
      </w:r>
      <w:r w:rsidR="00301100" w:rsidRPr="00301100">
        <w:rPr>
          <w:rFonts w:eastAsiaTheme="minorHAnsi" w:cs="Arial"/>
          <w:color w:val="000000" w:themeColor="text1"/>
          <w:lang w:eastAsia="en-US"/>
        </w:rPr>
        <w:t>Podwieszany elastyczny hamak.</w:t>
      </w:r>
      <w:r w:rsidR="00301100" w:rsidRPr="00301100">
        <w:rPr>
          <w:rFonts w:eastAsiaTheme="minorHAnsi" w:cs="Arial"/>
          <w:color w:val="000000" w:themeColor="text1"/>
          <w:shd w:val="clear" w:color="auto" w:fill="FFFFFF"/>
          <w:lang w:eastAsia="en-US"/>
        </w:rPr>
        <w:t xml:space="preserve"> Dopuszczalne obciążenie -</w:t>
      </w:r>
      <w:r w:rsidR="00301100" w:rsidRPr="00EC12B5">
        <w:rPr>
          <w:rFonts w:eastAsiaTheme="minorHAnsi" w:cs="Arial"/>
          <w:color w:val="000000" w:themeColor="text1"/>
          <w:shd w:val="clear" w:color="auto" w:fill="FFFFFF"/>
          <w:lang w:eastAsia="en-US"/>
        </w:rPr>
        <w:t> </w:t>
      </w:r>
      <w:r w:rsidR="00301100" w:rsidRPr="00AD4DBE">
        <w:rPr>
          <w:rFonts w:eastAsiaTheme="minorHAnsi" w:cs="Arial"/>
          <w:bCs/>
          <w:color w:val="000000" w:themeColor="text1"/>
          <w:bdr w:val="none" w:sz="0" w:space="0" w:color="auto" w:frame="1"/>
          <w:shd w:val="clear" w:color="auto" w:fill="FFFFFF"/>
          <w:lang w:eastAsia="en-US"/>
        </w:rPr>
        <w:t>50 kg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color w:val="000000" w:themeColor="text1"/>
          <w:lang w:eastAsia="en-US"/>
        </w:rPr>
      </w:pPr>
      <w:r w:rsidRPr="00301100">
        <w:rPr>
          <w:rFonts w:eastAsiaTheme="minorHAnsi" w:cs="Arial"/>
          <w:color w:val="000000" w:themeColor="text1"/>
          <w:shd w:val="clear" w:color="auto" w:fill="FFFFFF"/>
          <w:lang w:eastAsia="en-US"/>
        </w:rPr>
        <w:t>Wykonany z tkaniny bawełnianej, syntetycznej tk</w:t>
      </w:r>
      <w:r w:rsidR="00202FB5" w:rsidRPr="00EC12B5">
        <w:rPr>
          <w:rFonts w:eastAsiaTheme="minorHAnsi" w:cs="Arial"/>
          <w:color w:val="000000" w:themeColor="text1"/>
          <w:shd w:val="clear" w:color="auto" w:fill="FFFFFF"/>
          <w:lang w:eastAsia="en-US"/>
        </w:rPr>
        <w:t>aniny elastycznej i tkanej taśmą kaletniczą.</w:t>
      </w:r>
      <w:r w:rsidR="00EC12B5">
        <w:rPr>
          <w:rFonts w:eastAsiaTheme="minorHAnsi" w:cs="Arial"/>
          <w:color w:val="000000" w:themeColor="text1"/>
          <w:shd w:val="clear" w:color="auto" w:fill="FFFFFF"/>
          <w:lang w:eastAsia="en-US"/>
        </w:rPr>
        <w:t xml:space="preserve"> </w:t>
      </w:r>
      <w:r w:rsidRPr="00301100">
        <w:rPr>
          <w:rFonts w:eastAsiaTheme="minorHAnsi" w:cs="Arial"/>
          <w:color w:val="000000" w:themeColor="text1"/>
          <w:shd w:val="clear" w:color="auto" w:fill="FFFFFF"/>
          <w:lang w:eastAsia="en-US"/>
        </w:rPr>
        <w:t>Szerokość 65cm, w części elastycznej 100cm, długość 260cm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wspinaczkowy.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złożony z: ścianki wspinaczkowej (płyta 1m x 2m);  24 różnych   kamieni do wspinaczki, elementów konstrukcyjnych - 2 pionowe słupy o </w:t>
      </w:r>
      <w:proofErr w:type="spellStart"/>
      <w:r w:rsidRPr="00301100">
        <w:rPr>
          <w:rFonts w:eastAsiaTheme="minorHAnsi" w:cs="Arial"/>
          <w:lang w:eastAsia="en-US"/>
        </w:rPr>
        <w:t>dł</w:t>
      </w:r>
      <w:proofErr w:type="spellEnd"/>
      <w:r w:rsidRPr="00301100">
        <w:rPr>
          <w:rFonts w:eastAsiaTheme="minorHAnsi" w:cs="Arial"/>
          <w:lang w:eastAsia="en-US"/>
        </w:rPr>
        <w:t xml:space="preserve"> 2,4m.;                profesjonalnej uprzęży wspinaczkowej; liny do zabezpieczenia wspinaczki, ścianka posiada również hak do zamocowania liny zabezpieczającej.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Konstrukcja rozmiarem dopasowana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lin i osprzętu.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W skład zestawu wchodzą: lina do wspinania się (gruba lina propylenowa z 9 supłami, długością dostosowana do drewnianej konstrukcji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, dół liny wyposażony w drewniany okrągły podest ułatwiający rozpoczęcie wspinaczki); lina pomocnicza do bujania; 5 regulatorów długości podwieszenia; 10 karabińczyków </w:t>
      </w:r>
      <w:r w:rsidRPr="00301100">
        <w:rPr>
          <w:rFonts w:eastAsiaTheme="minorHAnsi" w:cs="Arial"/>
          <w:lang w:eastAsia="en-US"/>
        </w:rPr>
        <w:lastRenderedPageBreak/>
        <w:t>stalowych (10cm); 4 sztuki  bungee; podwieszana drabinka,  gruba lina do mocowania się na deskorolce z mocowaniami.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Podwieszany tunel.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złożony z: tunelu (2,5m ) z bardzo wytrzymałego materiału zewnętrznego oraz bawełnianego materiału wyścielającego,;  2 taśm nośnych oraz elementów mocujących. Tunel rozmiarem pasujący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Podwieszana gruszka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 skład zestawu wchodzi worek o średnicy 70-80cm, ze s</w:t>
      </w:r>
      <w:r w:rsidR="00EC12B5">
        <w:rPr>
          <w:rFonts w:eastAsiaTheme="minorHAnsi" w:cs="Arial"/>
          <w:lang w:eastAsia="en-US"/>
        </w:rPr>
        <w:t>z</w:t>
      </w:r>
      <w:r w:rsidRPr="00301100">
        <w:rPr>
          <w:rFonts w:eastAsiaTheme="minorHAnsi" w:cs="Arial"/>
          <w:lang w:eastAsia="en-US"/>
        </w:rPr>
        <w:t xml:space="preserve">tucznej skóry, wypełniony granulatem oraz taśmy nośne. Sprzęt wykorzystywany do kształtowania obustronnej koordynacji ruchowej, reakcji równoważnych, koordynacji wzrokowo-ruchowej, integracji odruchów tonicznych /szczególnie Tonicznego Odruchu Błędnikowego/ , wzmacniania napięcia mięśni posturalnych /zginaczy 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dopasowany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AD4DBE" w:rsidRDefault="00301100" w:rsidP="00301100">
      <w:pPr>
        <w:spacing w:after="200" w:line="276" w:lineRule="auto"/>
        <w:jc w:val="both"/>
        <w:rPr>
          <w:rFonts w:eastAsiaTheme="minorHAnsi" w:cs="Arial"/>
          <w:bCs/>
          <w:color w:val="000000" w:themeColor="text1"/>
          <w:lang w:eastAsia="en-US"/>
        </w:rPr>
      </w:pPr>
      <w:r w:rsidRPr="00301100">
        <w:rPr>
          <w:rFonts w:eastAsiaTheme="minorHAnsi" w:cs="Arial"/>
          <w:color w:val="000000" w:themeColor="text1"/>
          <w:lang w:eastAsia="en-US"/>
        </w:rPr>
        <w:t xml:space="preserve">ZAMIENNIE Podwieszana dętka. </w:t>
      </w:r>
      <w:r w:rsidRPr="00AD4DBE">
        <w:rPr>
          <w:rFonts w:eastAsiaTheme="minorHAnsi" w:cs="Arial"/>
          <w:bCs/>
          <w:color w:val="000000" w:themeColor="text1"/>
          <w:lang w:eastAsia="en-US"/>
        </w:rPr>
        <w:t>Huśtawka Dętka</w:t>
      </w:r>
      <w:r w:rsidRPr="00AD4DBE">
        <w:rPr>
          <w:rFonts w:eastAsiaTheme="minorHAnsi" w:cs="Arial"/>
          <w:color w:val="000000" w:themeColor="text1"/>
          <w:lang w:eastAsia="en-US"/>
        </w:rPr>
        <w:t> </w:t>
      </w:r>
      <w:r w:rsidR="00E00CDC">
        <w:rPr>
          <w:rFonts w:eastAsiaTheme="minorHAnsi" w:cs="Arial"/>
          <w:color w:val="000000" w:themeColor="text1"/>
          <w:lang w:eastAsia="en-US"/>
        </w:rPr>
        <w:t xml:space="preserve"> o </w:t>
      </w:r>
      <w:r w:rsidRPr="00AD4DBE">
        <w:rPr>
          <w:rFonts w:eastAsiaTheme="minorHAnsi" w:cs="Arial"/>
          <w:color w:val="000000" w:themeColor="text1"/>
          <w:lang w:eastAsia="en-US"/>
        </w:rPr>
        <w:t xml:space="preserve">średnicy 115cm służy do stymulacji układu przedsionkowego i </w:t>
      </w:r>
      <w:proofErr w:type="spellStart"/>
      <w:r w:rsidRPr="00AD4DBE">
        <w:rPr>
          <w:rFonts w:eastAsiaTheme="minorHAnsi" w:cs="Arial"/>
          <w:color w:val="000000" w:themeColor="text1"/>
          <w:lang w:eastAsia="en-US"/>
        </w:rPr>
        <w:t>proprioceptywnego</w:t>
      </w:r>
      <w:proofErr w:type="spellEnd"/>
      <w:r w:rsidRPr="00AD4DBE">
        <w:rPr>
          <w:rFonts w:eastAsiaTheme="minorHAnsi" w:cs="Arial"/>
          <w:color w:val="000000" w:themeColor="text1"/>
          <w:lang w:eastAsia="en-US"/>
        </w:rPr>
        <w:t xml:space="preserve">. Kształtuje: napięcie </w:t>
      </w:r>
      <w:proofErr w:type="spellStart"/>
      <w:r w:rsidRPr="00AD4DBE">
        <w:rPr>
          <w:rFonts w:eastAsiaTheme="minorHAnsi" w:cs="Arial"/>
          <w:color w:val="000000" w:themeColor="text1"/>
          <w:lang w:eastAsia="en-US"/>
        </w:rPr>
        <w:t>postularne</w:t>
      </w:r>
      <w:proofErr w:type="spellEnd"/>
      <w:r w:rsidRPr="00AD4DBE">
        <w:rPr>
          <w:rFonts w:eastAsiaTheme="minorHAnsi" w:cs="Arial"/>
          <w:color w:val="000000" w:themeColor="text1"/>
          <w:lang w:eastAsia="en-US"/>
        </w:rPr>
        <w:t>, koordynacje bilateralną. Poprawia planowanie ruchu i koordynację wzrokowo - ruchową,  rozwija dużą motorykę.. Obicie: skóra ekologiczna. </w:t>
      </w:r>
      <w:r w:rsidRPr="00AD4DBE">
        <w:rPr>
          <w:rFonts w:eastAsiaTheme="minorHAnsi" w:cs="Arial"/>
          <w:color w:val="000000" w:themeColor="text1"/>
          <w:shd w:val="clear" w:color="auto" w:fill="FFFFFF"/>
          <w:lang w:eastAsia="en-US"/>
        </w:rPr>
        <w:t> </w:t>
      </w:r>
      <w:r w:rsidR="00202FB5" w:rsidRPr="00AD4DBE">
        <w:rPr>
          <w:rFonts w:eastAsiaTheme="minorHAnsi" w:cs="Arial"/>
          <w:bCs/>
          <w:color w:val="000000" w:themeColor="text1"/>
          <w:lang w:eastAsia="en-US"/>
        </w:rPr>
        <w:t>W huśtawce możliwość regulacji długości</w:t>
      </w:r>
      <w:r w:rsidRPr="00AD4DBE">
        <w:rPr>
          <w:rFonts w:eastAsiaTheme="minorHAnsi" w:cs="Arial"/>
          <w:bCs/>
          <w:color w:val="000000" w:themeColor="text1"/>
          <w:lang w:eastAsia="en-US"/>
        </w:rPr>
        <w:t xml:space="preserve"> liny.</w:t>
      </w:r>
    </w:p>
    <w:p w:rsidR="00301100" w:rsidRPr="00301100" w:rsidRDefault="00301100" w:rsidP="00301100">
      <w:pPr>
        <w:spacing w:after="200" w:line="276" w:lineRule="auto"/>
        <w:jc w:val="both"/>
        <w:rPr>
          <w:rFonts w:asciiTheme="minorHAnsi" w:eastAsiaTheme="minorHAnsi" w:hAnsiTheme="minorHAnsi" w:cs="Arial"/>
          <w:b/>
          <w:bCs/>
          <w:color w:val="FF0000"/>
          <w:sz w:val="22"/>
          <w:szCs w:val="22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asciiTheme="minorHAnsi" w:eastAsiaTheme="minorHAnsi" w:hAnsiTheme="minorHAnsi" w:cs="Arial"/>
          <w:b/>
          <w:bCs/>
          <w:color w:val="FF0000"/>
          <w:sz w:val="22"/>
          <w:szCs w:val="22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Siatka linowa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Siatka linowa (3m x 1,8m) wykonana z liny propylenowej. Wymiary  i mocowanie dostosowane do 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 W skład zestawu wchodzą również            elementy mocujące, przedłużki.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dopasowany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202FB5" w:rsidRDefault="00202FB5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E00CDC" w:rsidRDefault="00E00CDC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POMOCE DO SI.</w:t>
      </w: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Deskorolka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Deskorolka duża obita specjalnym, miłym w dotyku materiałem. Wszystkie krawędzie zabezpieczone by przy zderzeniu np. ze ścianą, uderzenie było amortyzowane. W deskorolce zamontowane specjalne oczko pod które można podpinać linę, co zwiększa ilość wykonywanych ćwiczeń na deskorolce. Wymiary 40x60cm. Maksymalne obciążenie 100kg.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Wahadełko.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Giętkie syntetyczne gumy na spodzie deski sprawiają, że ruch jest bardziej dynamiczny i miękki. Wahadełko posiada antypoślizgową powierzchnię. Podstawa przegubu jest pokryta gumą syntetyczną, aby zmniejszyć ryzyko zgniecenia i zapobiec uszkodzeniu podłogi. Wykonane z tworzywa sztucznego z gumową amortyzacją. Maksymalne obciążenie 75 kg.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Karuzela.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złożony z konstrukcji metalowej oraz siedziska z plastiku. Siedzenie jest umieszczone pod niewielkim kątem, aby umożliwić dziecku wprawianie karuzeli w ruch przesuwając odpowiednio środek ciężkości swojego ciała. Młodsze dzieci mogą również wprawić karuzele w ruch pomagając sobie nogami. Karuzela ma grubą krawędź aby ułatwić dzieciom trzymanie się gdy karuzela jest w ruchu. Średnica 70 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 Dysk do balansowania duży.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Dysk uczy koordynacji ruchowej i wzrokowo - ruchowej. W balansowaniu mogą również brać udział dwie osoby (możliwe obciążenie do 150 kg). Wykonany z mocnej płyty </w:t>
      </w:r>
      <w:proofErr w:type="spellStart"/>
      <w:r w:rsidRPr="00301100">
        <w:rPr>
          <w:rFonts w:eastAsiaTheme="minorHAnsi" w:cs="Arial"/>
          <w:lang w:eastAsia="en-US"/>
        </w:rPr>
        <w:t>mdf</w:t>
      </w:r>
      <w:proofErr w:type="spellEnd"/>
      <w:r w:rsidRPr="00301100">
        <w:rPr>
          <w:rFonts w:eastAsiaTheme="minorHAnsi" w:cs="Arial"/>
          <w:lang w:eastAsia="en-US"/>
        </w:rPr>
        <w:t xml:space="preserve"> dysk o średnicy 90cm,     metalowa piłka 1szt. Dysk umieszczony na gumowej podstawie gwarantującej stabilność i nie przesuwanie się po podłożu.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Zjeżdżalnia rolkowa.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 skład zjeżdżalni wchodzi pochylnia rolkowa oraz drabinka wolnostojąca. Zjeżdżalnia składa się z 10 miękkich wałków obitych tkanina skóropodobną, po których dziecko może zjeżdżać lub wspinać się. Zjeżdżalnia ma kształt lekko wygiętego łuku.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shd w:val="clear" w:color="auto" w:fill="FFFFFF"/>
          <w:lang w:eastAsia="en-US"/>
        </w:rPr>
      </w:pPr>
      <w:r w:rsidRPr="00301100">
        <w:rPr>
          <w:rFonts w:eastAsiaTheme="minorHAnsi" w:cs="Arial"/>
          <w:shd w:val="clear" w:color="auto" w:fill="FFFFFF"/>
          <w:lang w:eastAsia="en-US"/>
        </w:rPr>
        <w:t>Wymiary zjeżdżalni rolkowej:</w:t>
      </w:r>
      <w:r w:rsidRPr="00301100">
        <w:rPr>
          <w:rFonts w:eastAsiaTheme="minorHAnsi" w:cs="Arial"/>
          <w:lang w:eastAsia="en-US"/>
        </w:rPr>
        <w:t xml:space="preserve"> </w:t>
      </w:r>
      <w:r w:rsidRPr="00301100">
        <w:rPr>
          <w:rFonts w:eastAsiaTheme="minorHAnsi" w:cs="Arial"/>
          <w:shd w:val="clear" w:color="auto" w:fill="FFFFFF"/>
          <w:lang w:eastAsia="en-US"/>
        </w:rPr>
        <w:t>najmniejszy rozstaw - 3,50 metra (możliwość zmiany rozstawu i kąta zjeżdżania),</w:t>
      </w:r>
      <w:r w:rsidRPr="00301100">
        <w:rPr>
          <w:rFonts w:eastAsiaTheme="minorHAnsi" w:cs="Arial"/>
          <w:lang w:eastAsia="en-US"/>
        </w:rPr>
        <w:t xml:space="preserve"> </w:t>
      </w:r>
      <w:r w:rsidRPr="00301100">
        <w:rPr>
          <w:rFonts w:eastAsiaTheme="minorHAnsi" w:cs="Arial"/>
          <w:shd w:val="clear" w:color="auto" w:fill="FFFFFF"/>
          <w:lang w:eastAsia="en-US"/>
        </w:rPr>
        <w:t>wysokość - 1,10 metra, szerokość 0,80 metra.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shd w:val="clear" w:color="auto" w:fill="FFFFFF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 Beczka.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Beczka o średnicy 80cm, obszyta sztuczną skórą.   Wewnątrz beczki 4 dętki gumowe. Beczka pozwala na ćwiczenia reakcji postawy i ułożenia oraz izolacji ruchów oczu od ruchu głowy. Stymuluje układ dotykowy, </w:t>
      </w:r>
      <w:proofErr w:type="spellStart"/>
      <w:r w:rsidRPr="00301100">
        <w:rPr>
          <w:rFonts w:eastAsiaTheme="minorHAnsi" w:cs="Arial"/>
          <w:lang w:eastAsia="en-US"/>
        </w:rPr>
        <w:t>proprioceptywny</w:t>
      </w:r>
      <w:proofErr w:type="spellEnd"/>
      <w:r w:rsidRPr="00301100">
        <w:rPr>
          <w:rFonts w:eastAsiaTheme="minorHAnsi" w:cs="Arial"/>
          <w:lang w:eastAsia="en-US"/>
        </w:rPr>
        <w:t>, przedsionkowy i wzrokowy. Beczka jest bardzo lekka, a duży środek pozwala na korzystanie z niej nawet dorosłej osobie.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 Huśtawka terapeutyczna.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składa się z huśtawki z siedziskiem ok 70cm x70cm (obitym materiałem skóropodobnym, wewnątrz pianka 3cm) oraz stabilizatora. Sprzęt wykorzystywany do kształtowania obustronnej koordynacji ruchowej, reakcji równoważnych, koordynacji wzrokowo-ruchowej, integracji odruchów tonicznych , wzmacniania napięcia mięśni posturalnych /zginaczy 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dopasowany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Konik z 2 przedłużkami 50cm.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złożony z konika oraz belki (umożliwiającej pracę na 1 zaczepie oraz obrót wokół własnej osi). Konik jest dostosowany do zawieszania zarówno </w:t>
      </w:r>
      <w:proofErr w:type="spellStart"/>
      <w:r w:rsidRPr="00301100">
        <w:rPr>
          <w:rFonts w:eastAsiaTheme="minorHAnsi" w:cs="Arial"/>
          <w:lang w:eastAsia="en-US"/>
        </w:rPr>
        <w:t>jednozaczepowo</w:t>
      </w:r>
      <w:proofErr w:type="spellEnd"/>
      <w:r w:rsidRPr="00301100">
        <w:rPr>
          <w:rFonts w:eastAsiaTheme="minorHAnsi" w:cs="Arial"/>
          <w:lang w:eastAsia="en-US"/>
        </w:rPr>
        <w:t xml:space="preserve"> jak i </w:t>
      </w:r>
      <w:proofErr w:type="spellStart"/>
      <w:r w:rsidRPr="00301100">
        <w:rPr>
          <w:rFonts w:eastAsiaTheme="minorHAnsi" w:cs="Arial"/>
          <w:lang w:eastAsia="en-US"/>
        </w:rPr>
        <w:t>dwuzaczepowo</w:t>
      </w:r>
      <w:proofErr w:type="spellEnd"/>
      <w:r w:rsidRPr="00301100">
        <w:rPr>
          <w:rFonts w:eastAsiaTheme="minorHAnsi" w:cs="Arial"/>
          <w:lang w:eastAsia="en-US"/>
        </w:rPr>
        <w:t>. W tym celu jest wyposażony w przedłużki umożliwiające swobodne zawieszenie dwuzaczepowe, oraz specjalną belkę poprzeczną która umożliwia zawieszenie jednozaczepowe.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Sprzęt wykorzystywany do kształtowania obustronnej koordynacji ruchowej, reakcji równoważnych, koordynacji wzrokowo-ruchowej, integracji odruchów tonicznych /szczególnie Tonicznego Odruchu Błędnikowego/ , wzmacniania napięcia mięśni posturalnych /zginaczy 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Konik wykonany jest tak aby ważył jak najmniej i nie sprawiał trudności w podnoszeniu dla terapeuty.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Konik jest sprzedawany w zestawie ze specjalnym urządzeniem pozwalającym na regulowanie ilości punktów podwieszenia dzięki czemu można go stosować do ćwiczeń z ruchem liniowym i rotacyjnym. Pozwala również na ćwiczenia równoważne.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Wymiary 26x26x140cm.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dopasowany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Helikopter.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złożony z lin oraz 4 taśm wypełnionych pianką, obszytych sztuczną skórą. </w:t>
      </w:r>
      <w:r w:rsidRPr="00301100">
        <w:rPr>
          <w:rFonts w:eastAsiaTheme="minorHAnsi" w:cs="Arial"/>
          <w:color w:val="111111"/>
          <w:lang w:eastAsia="en-US"/>
        </w:rPr>
        <w:t>Taśmy są szyte i pikowane co zabezpiecza przed przesuwaniem się kolejnych warstw materiału.</w:t>
      </w:r>
      <w:r w:rsidR="00EC12B5">
        <w:rPr>
          <w:rFonts w:eastAsiaTheme="minorHAnsi" w:cs="Arial"/>
          <w:color w:val="111111"/>
          <w:lang w:eastAsia="en-US"/>
        </w:rPr>
        <w:t xml:space="preserve"> </w:t>
      </w:r>
      <w:r w:rsidRPr="00301100">
        <w:rPr>
          <w:rFonts w:eastAsiaTheme="minorHAnsi" w:cs="Arial"/>
          <w:lang w:eastAsia="en-US"/>
        </w:rPr>
        <w:t xml:space="preserve">Sprzęt wykorzystywany do kształtowania obustronnej koordynacji ruchowej, reakcji równoważnych, koordynacji wzrokowo-ruchowej, integracji odruchów tonicznych /szczególnie Tonicznego Odruchu Błędnikowego/ , wzmacniania napięcia mięśni posturalnych /zginaczy 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Parametry: dł. 55cm, szer.8cm, rodzaj zawieszenia: jedno lub dwu zaczepowo.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dopasowany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Stożek/</w:t>
      </w:r>
      <w:proofErr w:type="spellStart"/>
      <w:r w:rsidRPr="00301100">
        <w:rPr>
          <w:rFonts w:eastAsiaTheme="minorHAnsi" w:cs="Arial"/>
          <w:lang w:eastAsia="en-US"/>
        </w:rPr>
        <w:t>topek</w:t>
      </w:r>
      <w:proofErr w:type="spellEnd"/>
      <w:r w:rsidRPr="00301100">
        <w:rPr>
          <w:rFonts w:eastAsiaTheme="minorHAnsi" w:cs="Arial"/>
          <w:lang w:eastAsia="en-US"/>
        </w:rPr>
        <w:t xml:space="preserve">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Stożek o średnicy 80 cm, głębokości 45 cm. Przyrząd do zabaw koordynacyjnych wszystkich partii mięśni. Występy na brzegu ,,</w:t>
      </w:r>
      <w:proofErr w:type="spellStart"/>
      <w:r w:rsidRPr="00301100">
        <w:rPr>
          <w:rFonts w:eastAsiaTheme="minorHAnsi" w:cs="Arial"/>
          <w:lang w:eastAsia="en-US"/>
        </w:rPr>
        <w:t>topka</w:t>
      </w:r>
      <w:proofErr w:type="spellEnd"/>
      <w:r w:rsidRPr="00301100">
        <w:rPr>
          <w:rFonts w:eastAsiaTheme="minorHAnsi" w:cs="Arial"/>
          <w:lang w:eastAsia="en-US"/>
        </w:rPr>
        <w:t>" zapobiegają przygnieceniu ręki dziecka. Zapewniają również dopływ powietrza, jeżeli dziecko chowa się wewnątrz. Podniesiony i zaokrąglony brzeg ,,</w:t>
      </w:r>
      <w:proofErr w:type="spellStart"/>
      <w:r w:rsidRPr="00301100">
        <w:rPr>
          <w:rFonts w:eastAsiaTheme="minorHAnsi" w:cs="Arial"/>
          <w:lang w:eastAsia="en-US"/>
        </w:rPr>
        <w:t>topka</w:t>
      </w:r>
      <w:proofErr w:type="spellEnd"/>
      <w:r w:rsidRPr="00301100">
        <w:rPr>
          <w:rFonts w:eastAsiaTheme="minorHAnsi" w:cs="Arial"/>
          <w:lang w:eastAsia="en-US"/>
        </w:rPr>
        <w:t xml:space="preserve">" chroni głowy i ręce dzieci przed urazami. Podczas obracania się w </w:t>
      </w:r>
      <w:proofErr w:type="spellStart"/>
      <w:r w:rsidRPr="00301100">
        <w:rPr>
          <w:rFonts w:eastAsiaTheme="minorHAnsi" w:cs="Arial"/>
          <w:lang w:eastAsia="en-US"/>
        </w:rPr>
        <w:t>topku</w:t>
      </w:r>
      <w:proofErr w:type="spellEnd"/>
      <w:r w:rsidRPr="00301100">
        <w:rPr>
          <w:rFonts w:eastAsiaTheme="minorHAnsi" w:cs="Arial"/>
          <w:lang w:eastAsia="en-US"/>
        </w:rPr>
        <w:t xml:space="preserve"> o 360 stopni dzieci mają wrażenie ,,stania na głowie".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Konik bujany.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 skład zestawu wchodzą: konstrukcja ze sklejki oraz liny umożliwiające podnoszenie. Z konika bujanego może jednocześnie korzystać dwójka dzieci. Podczas ćwiczeń dzięki unikalnej konstrukcji to właśnie dzieci samodzielnie mogą wprowadzić go w ruch. Zadanie to jest utrudnione gdy korzysta z konika dwójka dzieci gdyż oboje muszą skoordynować swoje ruchy.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 Sprzęt wykorzystywany do kształtowania obustronnej koordynacji ruchowej, reakcji równoważnych, koordynacji wzrokowo-ruchowej, integracji odruchów tonicznych , wzmacniania napięcia mięśni posturalnych /zginaczy 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dopasowany do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Wiszące obręcze.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Dwie obręcze  oraz liny  umożliwiające zawieszenie na </w:t>
      </w:r>
      <w:proofErr w:type="spellStart"/>
      <w:r w:rsidRPr="00301100">
        <w:rPr>
          <w:rFonts w:eastAsiaTheme="minorHAnsi" w:cs="Arial"/>
          <w:lang w:eastAsia="en-US"/>
        </w:rPr>
        <w:t>podwiesiu</w:t>
      </w:r>
      <w:proofErr w:type="spellEnd"/>
      <w:r w:rsidRPr="00301100">
        <w:rPr>
          <w:rFonts w:eastAsiaTheme="minorHAnsi" w:cs="Arial"/>
          <w:lang w:eastAsia="en-US"/>
        </w:rPr>
        <w:t xml:space="preserve"> (</w:t>
      </w:r>
      <w:proofErr w:type="spellStart"/>
      <w:r w:rsidRPr="00301100">
        <w:rPr>
          <w:rFonts w:eastAsiaTheme="minorHAnsi" w:cs="Arial"/>
          <w:lang w:eastAsia="en-US"/>
        </w:rPr>
        <w:t>poz</w:t>
      </w:r>
      <w:proofErr w:type="spellEnd"/>
      <w:r w:rsidRPr="00301100">
        <w:rPr>
          <w:rFonts w:eastAsiaTheme="minorHAnsi" w:cs="Arial"/>
          <w:lang w:eastAsia="en-US"/>
        </w:rPr>
        <w:t xml:space="preserve"> 1).Pozwalają na stosowanie ćwiczeń wymuszających pozycje zgięciowe. Ćwiczenia z użyciem obręczy w sposób szczególny stymulują układ </w:t>
      </w:r>
      <w:proofErr w:type="spellStart"/>
      <w:r w:rsidRPr="00301100">
        <w:rPr>
          <w:rFonts w:eastAsiaTheme="minorHAnsi" w:cs="Arial"/>
          <w:lang w:eastAsia="en-US"/>
        </w:rPr>
        <w:t>proprioceptywny</w:t>
      </w:r>
      <w:proofErr w:type="spellEnd"/>
      <w:r w:rsidRPr="00301100">
        <w:rPr>
          <w:rFonts w:eastAsiaTheme="minorHAnsi" w:cs="Arial"/>
          <w:lang w:eastAsia="en-US"/>
        </w:rPr>
        <w:t>. Średnica 20-25 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Most linowy.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Wymiary: ok. 160 x 28 cm , 7 stopni wykonanych z wytrzymałej liny propylenowej. Wymiary  i mocowanie dostosowane do  </w:t>
      </w:r>
      <w:proofErr w:type="spellStart"/>
      <w:r w:rsidRPr="00301100">
        <w:rPr>
          <w:rFonts w:eastAsiaTheme="minorHAnsi" w:cs="Arial"/>
          <w:lang w:eastAsia="en-US"/>
        </w:rPr>
        <w:t>podwiesia</w:t>
      </w:r>
      <w:proofErr w:type="spellEnd"/>
      <w:r w:rsidRPr="00301100">
        <w:rPr>
          <w:rFonts w:eastAsiaTheme="minorHAnsi" w:cs="Arial"/>
          <w:lang w:eastAsia="en-US"/>
        </w:rPr>
        <w:t xml:space="preserve"> (poz1). W skład zestawu wchodzą również   elementy mocujące.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Żabka.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color w:val="111111"/>
          <w:lang w:eastAsia="en-US"/>
        </w:rPr>
        <w:t>Huśtawka jednozaczepowa, Materiał: sklejka, liny polipropylenowe, tkanina bawełniana, taśmy tapicerskie, lina gumowa, okucia i karabińczyki stalowe. Szer. 70cm, max. Obciążenie  60kg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Sprzęt wykorzystywany do kształtowania obustronnej koordynacji ruchowej, reakcji równoważnych, koordynacji wzrokowo-ruchowej, integracji odruchów tonicznych /szczególnie Tonicznego Odruchu Błędnikowego/ , wzmacniania napięcia </w:t>
      </w:r>
      <w:proofErr w:type="spellStart"/>
      <w:r w:rsidRPr="00301100">
        <w:rPr>
          <w:rFonts w:eastAsiaTheme="minorHAnsi" w:cs="Arial"/>
          <w:lang w:eastAsia="en-US"/>
        </w:rPr>
        <w:t>mięsni</w:t>
      </w:r>
      <w:proofErr w:type="spellEnd"/>
      <w:r w:rsidRPr="00301100">
        <w:rPr>
          <w:rFonts w:eastAsiaTheme="minorHAnsi" w:cs="Arial"/>
          <w:lang w:eastAsia="en-US"/>
        </w:rPr>
        <w:t xml:space="preserve"> posturalnych /zginaczy 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Łódka podwieszana z piłeczkami.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W skład zestawu wchodzą:  konstrukcja ze sklejki, obicie z wytrzymałego materiału, liny mocujące oraz piłki (500szt). </w:t>
      </w:r>
      <w:r w:rsidRPr="00301100">
        <w:rPr>
          <w:rFonts w:eastAsiaTheme="minorHAnsi" w:cs="Arial"/>
          <w:color w:val="000000"/>
          <w:shd w:val="clear" w:color="auto" w:fill="FFFFFF"/>
          <w:lang w:eastAsia="en-US"/>
        </w:rPr>
        <w:t>Krótsze boki huśtawki są odpinane za pomocą suwaka. Możliwość regulacji długości każdej z lin. Wykonana z wysokiej jakości lnu. Boki huśtawki są zabezpieczone grubą gąbką.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    Sprzęt wykorzystywany do kształtowania obustronnej koordynacji ruchowej, reakcji równoważnych, koordynacji wzrokowo-ruchowej, integracji odruchów tonicznych /szczególnie Tonicznego Odruchu Błędnikow</w:t>
      </w:r>
      <w:r w:rsidR="00202FB5">
        <w:rPr>
          <w:rFonts w:eastAsiaTheme="minorHAnsi" w:cs="Arial"/>
          <w:lang w:eastAsia="en-US"/>
        </w:rPr>
        <w:t>ego/ , wzmacniania napięcia mięś</w:t>
      </w:r>
      <w:r w:rsidRPr="00301100">
        <w:rPr>
          <w:rFonts w:eastAsiaTheme="minorHAnsi" w:cs="Arial"/>
          <w:lang w:eastAsia="en-US"/>
        </w:rPr>
        <w:t xml:space="preserve">ni posturalnych /zginaczy  i prostowników/ oraz ogólnej stymulacji układu nerwowego poprzez silne bodźcowanie receptorów układu przedsionkowego i </w:t>
      </w:r>
      <w:proofErr w:type="spellStart"/>
      <w:r w:rsidRPr="00301100">
        <w:rPr>
          <w:rFonts w:eastAsiaTheme="minorHAnsi" w:cs="Arial"/>
          <w:lang w:eastAsia="en-US"/>
        </w:rPr>
        <w:t>proprioceptywnego</w:t>
      </w:r>
      <w:proofErr w:type="spellEnd"/>
      <w:r w:rsidRPr="00301100">
        <w:rPr>
          <w:rFonts w:eastAsiaTheme="minorHAnsi" w:cs="Arial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Wałek do masażu 4szt.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Wałek do masażu z kolcami wykonany z tworzywa sztucznego. Wymiary </w:t>
      </w:r>
      <w:proofErr w:type="spellStart"/>
      <w:r w:rsidRPr="00301100">
        <w:rPr>
          <w:rFonts w:eastAsiaTheme="minorHAnsi" w:cs="Arial"/>
          <w:lang w:eastAsia="en-US"/>
        </w:rPr>
        <w:t>dł</w:t>
      </w:r>
      <w:proofErr w:type="spellEnd"/>
      <w:r w:rsidRPr="00301100">
        <w:rPr>
          <w:rFonts w:eastAsiaTheme="minorHAnsi" w:cs="Arial"/>
          <w:lang w:eastAsia="en-US"/>
        </w:rPr>
        <w:t xml:space="preserve"> 15 cm, średnica 6 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Tunel i namiot stonoga.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zawiera tunel o długości 178cm i średnicy 45cm oraz namiot o wymiarach 75x72cm. Tunel oraz namiot można łączyć lub używać oddzielnie. Wykonany z tkaniny nylonowej.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Szczudła kamienie.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Szczudła, przypominające kamyki, zachęcają dzieci do wykonywania prostych ćwiczeń ruchowych, doskonalenia zmysłu równowagi, koordynacji wzrokowo-ruchowej. Bezpieczny antypoślizgowy spód, regulowane sznurki, wysokiej jakości tworzywo gwarantują bezpieczną i komfortową zabawę. Po odczepieniu sznurków szczudła można wykorzystać jako kamienie rzeczne do budowy ścieżki zdrowia.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Zawartość zestawu: 3 pary szczudeł, sznurków i rączek.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Maksymalne obciążenie: 60 kg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Wym.: dł. 16 x szer. 10,5 x wys. 8 cm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Piłka lekarska z kuleczkami.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Piłka lekarska wypełniona kuleczkami zanurzonymi w nietoksycznym żelu. Podczas ćwiczeń dopasowują się do kształtu ciała, a kulki przemieszczając się, dodatkowo masują skórę i pobudzają krążenie krwi. Waga 1 kg 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color w:val="FF0000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Para obciążników.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Para dwóch obciążników o wadze 113g każdy. Pasują na nadgarstki i kostki od 12 do 27cm obwodu.  Wykonane z materiału bawełnianego.</w:t>
      </w:r>
    </w:p>
    <w:p w:rsid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AD4DBE" w:rsidRPr="00301100" w:rsidRDefault="00AD4DBE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skrzynka zgadula. </w:t>
      </w:r>
      <w:r w:rsidR="00202FB5">
        <w:rPr>
          <w:rFonts w:eastAsiaTheme="minorHAnsi" w:cs="Arial"/>
          <w:lang w:eastAsia="en-US"/>
        </w:rPr>
        <w:t>(5 skrzynek)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Pomoc do stymulacji zmysłu dotyku i słuchu.  Zestaw zawiera 5 skrzynek ze sklejki oraz bawełniane rękawy.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Meduzy, zestaw </w:t>
      </w:r>
      <w:proofErr w:type="spellStart"/>
      <w:r w:rsidRPr="00301100">
        <w:rPr>
          <w:rFonts w:eastAsiaTheme="minorHAnsi" w:cs="Arial"/>
          <w:lang w:eastAsia="en-US"/>
        </w:rPr>
        <w:t>memo</w:t>
      </w:r>
      <w:proofErr w:type="spellEnd"/>
      <w:r w:rsidRPr="00301100">
        <w:rPr>
          <w:rFonts w:eastAsiaTheme="minorHAnsi" w:cs="Arial"/>
          <w:lang w:eastAsia="en-US"/>
        </w:rPr>
        <w:t xml:space="preserve">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miękkich elementów wykonanych z przezroczystego kauczuku. Jest dedykowany dla dzieci w każdym wieku i mogą być wykorzystane do wielu ćwiczeń motorycznych jak chodzenie czy skakanie z jednego na drugi element. </w:t>
      </w:r>
      <w:r w:rsidR="00202FB5">
        <w:rPr>
          <w:rFonts w:eastAsiaTheme="minorHAnsi" w:cs="Arial"/>
          <w:lang w:eastAsia="en-US"/>
        </w:rPr>
        <w:t>M</w:t>
      </w:r>
      <w:r w:rsidRPr="00301100">
        <w:rPr>
          <w:rFonts w:eastAsiaTheme="minorHAnsi" w:cs="Arial"/>
          <w:lang w:eastAsia="en-US"/>
        </w:rPr>
        <w:t>ięk</w:t>
      </w:r>
      <w:r w:rsidR="00202FB5">
        <w:rPr>
          <w:rFonts w:eastAsiaTheme="minorHAnsi" w:cs="Arial"/>
          <w:lang w:eastAsia="en-US"/>
        </w:rPr>
        <w:t>kie i wysokie na 2,5 cm, w</w:t>
      </w:r>
      <w:r w:rsidRPr="00301100">
        <w:rPr>
          <w:rFonts w:eastAsiaTheme="minorHAnsi" w:cs="Arial"/>
          <w:lang w:eastAsia="en-US"/>
        </w:rPr>
        <w:t>kładki wykonane z tworzywa sztucznego w kształcie gwiazdy</w:t>
      </w:r>
      <w:r w:rsidR="00202FB5">
        <w:rPr>
          <w:rFonts w:eastAsiaTheme="minorHAnsi" w:cs="Arial"/>
          <w:lang w:eastAsia="en-US"/>
        </w:rPr>
        <w:t xml:space="preserve">, łatwe do włożenia od spodu każdej z meduz, </w:t>
      </w:r>
      <w:r w:rsidRPr="00301100">
        <w:rPr>
          <w:rFonts w:eastAsiaTheme="minorHAnsi" w:cs="Arial"/>
          <w:lang w:eastAsia="en-US"/>
        </w:rPr>
        <w:t xml:space="preserve">widoczne przez przezroczystą meduzę lub tak aby były widoczne jedynie od jej spodu w zależności od potrzeb w danej aktywności. </w:t>
      </w: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ind w:left="710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Drążki do deskorolki </w:t>
      </w:r>
      <w:r w:rsidR="00202FB5">
        <w:rPr>
          <w:rFonts w:eastAsiaTheme="minorHAnsi" w:cs="Arial"/>
          <w:lang w:eastAsia="en-US"/>
        </w:rPr>
        <w:t>(para)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Drążki o </w:t>
      </w:r>
      <w:proofErr w:type="spellStart"/>
      <w:r w:rsidRPr="00301100">
        <w:rPr>
          <w:rFonts w:eastAsiaTheme="minorHAnsi" w:cs="Arial"/>
          <w:lang w:eastAsia="en-US"/>
        </w:rPr>
        <w:t>dł</w:t>
      </w:r>
      <w:proofErr w:type="spellEnd"/>
      <w:r w:rsidRPr="00301100">
        <w:rPr>
          <w:rFonts w:eastAsiaTheme="minorHAnsi" w:cs="Arial"/>
          <w:lang w:eastAsia="en-US"/>
        </w:rPr>
        <w:t xml:space="preserve"> 50-70 cm zostały specjalnie tak zaprojektowane, aby idealnie pasowały dla każdego dziecka ćwiczącego na deskorolce.   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Taśma do ćwiczeń oporowych 1,5m.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Taśma propylenowa o </w:t>
      </w:r>
      <w:proofErr w:type="spellStart"/>
      <w:r w:rsidRPr="00301100">
        <w:rPr>
          <w:rFonts w:eastAsiaTheme="minorHAnsi" w:cs="Arial"/>
          <w:lang w:eastAsia="en-US"/>
        </w:rPr>
        <w:t>dł</w:t>
      </w:r>
      <w:proofErr w:type="spellEnd"/>
      <w:r w:rsidRPr="00301100">
        <w:rPr>
          <w:rFonts w:eastAsiaTheme="minorHAnsi" w:cs="Arial"/>
          <w:lang w:eastAsia="en-US"/>
        </w:rPr>
        <w:t xml:space="preserve"> 1,5 m. Niebieska (mocna).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Piłka z kolcami 40 cm.</w:t>
      </w:r>
      <w:r w:rsidR="00202FB5">
        <w:rPr>
          <w:rFonts w:eastAsiaTheme="minorHAnsi" w:cs="Arial"/>
          <w:lang w:eastAsia="en-US"/>
        </w:rPr>
        <w:t xml:space="preserve"> – 1 szt.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Piłka z tworzywa sztucznego w połowie pokryta wypustkami i w połowie gładka. Maksymalne obciążenie 150 kg. Wym.: śr. 40 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Dotykowe rękawice.</w:t>
      </w:r>
      <w:r w:rsidR="00EC12B5">
        <w:rPr>
          <w:rFonts w:eastAsiaTheme="minorHAnsi" w:cs="Arial"/>
          <w:lang w:eastAsia="en-US"/>
        </w:rPr>
        <w:t>- zestaw 10 par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Każda para rękawic wykonana z materiału o innych właściwościach i strukturze. W zestawie instrukcja, która podaje wiele wariantów zabawy dla 1-6 dzieci. Zawartość: 10 par rękawic wykonanych z różnych materiałów - wym. 21,5 x 16 cm - instrukcja.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10 piłek sensorycznych.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ten zawiera 10 sensorycznych piłek z tworzywa sztucznego, które różnią się między sobą wypełnieniem. Dodatkowo każda para różni się również wagą. </w:t>
      </w:r>
      <w:proofErr w:type="spellStart"/>
      <w:r w:rsidRPr="00301100">
        <w:rPr>
          <w:rFonts w:eastAsiaTheme="minorHAnsi" w:cs="Arial"/>
          <w:lang w:eastAsia="en-US"/>
        </w:rPr>
        <w:t>Srednica</w:t>
      </w:r>
      <w:proofErr w:type="spellEnd"/>
      <w:r w:rsidRPr="00301100">
        <w:rPr>
          <w:rFonts w:eastAsiaTheme="minorHAnsi" w:cs="Arial"/>
          <w:lang w:eastAsia="en-US"/>
        </w:rPr>
        <w:t xml:space="preserve"> 7 cm.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Kamizelka sensoryczna. 2 </w:t>
      </w:r>
      <w:proofErr w:type="spellStart"/>
      <w:r w:rsidRPr="00301100">
        <w:rPr>
          <w:rFonts w:eastAsiaTheme="minorHAnsi" w:cs="Arial"/>
          <w:lang w:eastAsia="en-US"/>
        </w:rPr>
        <w:t>szt</w:t>
      </w:r>
      <w:proofErr w:type="spellEnd"/>
      <w:r w:rsidRPr="00301100">
        <w:rPr>
          <w:rFonts w:eastAsiaTheme="minorHAnsi" w:cs="Arial"/>
          <w:lang w:eastAsia="en-US"/>
        </w:rPr>
        <w:t xml:space="preserve"> (rozmiar M, rozmiar S: )</w:t>
      </w:r>
    </w:p>
    <w:p w:rsidR="00EC12B5" w:rsidRDefault="00EC12B5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Produkt ten stosowany jest do dostarczania stałej modyfikowanej ciężarem obciążającym dawki wrażeń czucia głębokiego do zmniejszania obronności dotykowej przy zaburzeniach modulacji sensorycznej oraz w kształtowaniu niektórych reakcji posturalnych. Obciążenie kamizelki nie  wszyte na stałe (odrębnie uszyte woreczki), Kamizelka wypełniona specjalnym bezpiecznym, szklanym granulatem.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Waga kamizelki terapeutycznej small S- 1 kg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Waga kamizelki terapeutycznej medium M- 1,5 kg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Zestaw klocków sensorycznych.</w:t>
      </w:r>
    </w:p>
    <w:p w:rsidR="00EC12B5" w:rsidRPr="00301100" w:rsidRDefault="00EC12B5" w:rsidP="00EC12B5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• 5 par klocków z pianki obszytych materiałem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• wymiar klocka: 16 x 24 x 10 cm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• materiał można zdjąć i prać w temp. 60 stopni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Poszczególne pary klocków wykonane z pianki o różnej gęstości</w:t>
      </w:r>
      <w:r w:rsidR="00EC12B5">
        <w:rPr>
          <w:rFonts w:eastAsiaTheme="minorHAnsi" w:cs="Arial"/>
          <w:lang w:eastAsia="en-US"/>
        </w:rPr>
        <w:t>, stawiają róż</w:t>
      </w:r>
      <w:r w:rsidRPr="00301100">
        <w:rPr>
          <w:rFonts w:eastAsiaTheme="minorHAnsi" w:cs="Arial"/>
          <w:lang w:eastAsia="en-US"/>
        </w:rPr>
        <w:t>ny opór na nacisk.</w:t>
      </w:r>
      <w:r w:rsidR="00EC12B5">
        <w:rPr>
          <w:rFonts w:eastAsiaTheme="minorHAnsi" w:cs="Arial"/>
          <w:lang w:eastAsia="en-US"/>
        </w:rPr>
        <w:t xml:space="preserve"> Każdy klocek jest</w:t>
      </w:r>
      <w:r w:rsidRPr="00301100">
        <w:rPr>
          <w:rFonts w:eastAsiaTheme="minorHAnsi" w:cs="Arial"/>
          <w:lang w:eastAsia="en-US"/>
        </w:rPr>
        <w:t xml:space="preserve"> obszyty materiałem, który od spodu posiada gumowanie.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Torebk</w:t>
      </w:r>
      <w:r w:rsidR="00EC12B5">
        <w:rPr>
          <w:rFonts w:eastAsiaTheme="minorHAnsi" w:cs="Arial"/>
          <w:lang w:eastAsia="en-US"/>
        </w:rPr>
        <w:t xml:space="preserve">a sensoryczna – 1 </w:t>
      </w:r>
      <w:proofErr w:type="spellStart"/>
      <w:r w:rsidR="00EC12B5">
        <w:rPr>
          <w:rFonts w:eastAsiaTheme="minorHAnsi" w:cs="Arial"/>
          <w:lang w:eastAsia="en-US"/>
        </w:rPr>
        <w:t>szt</w:t>
      </w:r>
      <w:proofErr w:type="spellEnd"/>
      <w:r w:rsidRPr="00301100">
        <w:rPr>
          <w:rFonts w:eastAsiaTheme="minorHAnsi" w:cs="Arial"/>
          <w:lang w:eastAsia="en-US"/>
        </w:rPr>
        <w:t xml:space="preserve">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Torebka sensoryczna to produkt do chwytania, trzymania, manipulowania oraz rzucania. Ma posiadać charakterystyczne cechy dla woreczków z grochem natomiast jej kształt ma pozwalać łatwo ją chwycić i celnie rzucić do celu. Wykonania jej z elastycznego i rozciągliwego materiału oraz wypełnieniu kolorowymi kuleczkami oraz specjalnym żelem idealnie nadaje się do stymulacji dotykowej. Waga około 500g.</w:t>
      </w:r>
    </w:p>
    <w:p w:rsidR="00301100" w:rsidRPr="00301100" w:rsidRDefault="00301100" w:rsidP="00301100">
      <w:pPr>
        <w:spacing w:after="200" w:line="276" w:lineRule="auto"/>
        <w:ind w:left="710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Dy</w:t>
      </w:r>
      <w:r w:rsidR="00EC12B5">
        <w:rPr>
          <w:rFonts w:eastAsiaTheme="minorHAnsi" w:cs="Arial"/>
          <w:lang w:eastAsia="en-US"/>
        </w:rPr>
        <w:t>ski sensoryczne, zestaw – 10 szt.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Zestaw zawiera 5 małych i 5 dużych dysków wykonanych z przyjemnej w dotyku gumy. Elementy mają różne faktury i kolory. Zabawa dyskami ćwiczy zmysł dotyku, rozwija zdolność opisywania wrażeń dotykowych, może służyć do masażu stóp i dłoni, a także do gier zespołowych. Dyski pakowane są w woreczki.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• śr. 27 cm i 11 cm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Koc Asana. </w:t>
      </w:r>
      <w:r w:rsidR="00EC12B5">
        <w:rPr>
          <w:rFonts w:eastAsiaTheme="minorHAnsi" w:cs="Arial"/>
          <w:lang w:eastAsia="en-US"/>
        </w:rPr>
        <w:t xml:space="preserve">- </w:t>
      </w:r>
      <w:r w:rsidRPr="00301100">
        <w:rPr>
          <w:rFonts w:eastAsiaTheme="minorHAnsi" w:cs="Arial"/>
          <w:lang w:eastAsia="en-US"/>
        </w:rPr>
        <w:t xml:space="preserve">10 </w:t>
      </w:r>
      <w:proofErr w:type="spellStart"/>
      <w:r w:rsidRPr="00301100">
        <w:rPr>
          <w:rFonts w:eastAsiaTheme="minorHAnsi" w:cs="Arial"/>
          <w:lang w:eastAsia="en-US"/>
        </w:rPr>
        <w:t>szt</w:t>
      </w:r>
      <w:proofErr w:type="spellEnd"/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Materiał: 100% Poliester, niemechacący się polar</w:t>
      </w:r>
      <w:r w:rsidR="00EC12B5">
        <w:rPr>
          <w:rFonts w:eastAsiaTheme="minorHAnsi" w:cs="Arial"/>
          <w:lang w:eastAsia="en-US"/>
        </w:rPr>
        <w:t xml:space="preserve">. </w:t>
      </w:r>
      <w:r w:rsidRPr="00301100">
        <w:rPr>
          <w:rFonts w:eastAsiaTheme="minorHAnsi" w:cs="Arial"/>
          <w:lang w:eastAsia="en-US"/>
        </w:rPr>
        <w:t>Gramatura : 300g/m²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Rozmiar: 140 x 200 cm</w:t>
      </w:r>
      <w:r w:rsidR="00EC12B5">
        <w:rPr>
          <w:rFonts w:eastAsiaTheme="minorHAnsi" w:cs="Arial"/>
          <w:lang w:eastAsia="en-US"/>
        </w:rPr>
        <w:t xml:space="preserve">. </w:t>
      </w:r>
      <w:r w:rsidRPr="00301100">
        <w:rPr>
          <w:rFonts w:eastAsiaTheme="minorHAnsi" w:cs="Arial"/>
          <w:lang w:eastAsia="en-US"/>
        </w:rPr>
        <w:t>Waga: 800 gram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 xml:space="preserve">Mata 10 szt. </w:t>
      </w: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Cechy maty: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- z podwójną warstwą 100% naturalnego kauczuku,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- wzmocniona włóknem tekstylnym,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- wolna od metali ciężkich i barwników AZO,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- łatwa w konserwacji,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  <w:r w:rsidRPr="00301100">
        <w:rPr>
          <w:rFonts w:eastAsiaTheme="minorHAnsi" w:cs="Arial"/>
          <w:lang w:eastAsia="en-US"/>
        </w:rPr>
        <w:t>- długość 180 cm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01100">
        <w:rPr>
          <w:rFonts w:eastAsiaTheme="minorHAnsi" w:cs="Arial"/>
          <w:lang w:eastAsia="en-US"/>
        </w:rPr>
        <w:t>- antypoślizgowa</w:t>
      </w:r>
      <w:r w:rsidRPr="00301100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301100" w:rsidRPr="00301100" w:rsidRDefault="00301100" w:rsidP="00301100">
      <w:pPr>
        <w:spacing w:after="200" w:line="276" w:lineRule="auto"/>
        <w:jc w:val="both"/>
        <w:rPr>
          <w:rFonts w:eastAsiaTheme="minorHAnsi" w:cs="Arial"/>
          <w:lang w:eastAsia="en-US"/>
        </w:rPr>
      </w:pPr>
    </w:p>
    <w:p w:rsidR="00301100" w:rsidRPr="00301100" w:rsidRDefault="00301100" w:rsidP="00301100">
      <w:pPr>
        <w:spacing w:after="200" w:line="276" w:lineRule="auto"/>
        <w:ind w:left="1070"/>
        <w:contextualSpacing/>
        <w:jc w:val="both"/>
        <w:rPr>
          <w:rFonts w:eastAsiaTheme="minorHAnsi" w:cs="Arial"/>
          <w:lang w:eastAsia="en-US"/>
        </w:rPr>
      </w:pPr>
    </w:p>
    <w:p w:rsidR="004D0973" w:rsidRDefault="004D0973" w:rsidP="004D0973">
      <w:pPr>
        <w:jc w:val="both"/>
        <w:rPr>
          <w:rFonts w:cs="Arial"/>
        </w:rPr>
      </w:pPr>
    </w:p>
    <w:sectPr w:rsidR="004D0973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BD" w:rsidRDefault="00CF76BD">
      <w:r>
        <w:separator/>
      </w:r>
    </w:p>
  </w:endnote>
  <w:endnote w:type="continuationSeparator" w:id="0">
    <w:p w:rsidR="00CF76BD" w:rsidRDefault="00CF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69" w:rsidRPr="00124D4A" w:rsidRDefault="00472B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69" w:rsidRPr="00B01F08" w:rsidRDefault="00472B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BD" w:rsidRDefault="00CF76BD">
      <w:r>
        <w:separator/>
      </w:r>
    </w:p>
  </w:footnote>
  <w:footnote w:type="continuationSeparator" w:id="0">
    <w:p w:rsidR="00CF76BD" w:rsidRDefault="00CF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69" w:rsidRDefault="00472B69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5446"/>
    <w:multiLevelType w:val="hybridMultilevel"/>
    <w:tmpl w:val="17068F98"/>
    <w:lvl w:ilvl="0" w:tplc="EBBC4846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973"/>
    <w:rsid w:val="00007993"/>
    <w:rsid w:val="00061F20"/>
    <w:rsid w:val="00080D83"/>
    <w:rsid w:val="000D283E"/>
    <w:rsid w:val="000E4E15"/>
    <w:rsid w:val="00100DBB"/>
    <w:rsid w:val="00124D4A"/>
    <w:rsid w:val="00130B23"/>
    <w:rsid w:val="001B210F"/>
    <w:rsid w:val="001C7AD4"/>
    <w:rsid w:val="00202FB5"/>
    <w:rsid w:val="00241C1F"/>
    <w:rsid w:val="002425AE"/>
    <w:rsid w:val="00283DAA"/>
    <w:rsid w:val="002B1BEE"/>
    <w:rsid w:val="002C6347"/>
    <w:rsid w:val="00301100"/>
    <w:rsid w:val="00320AAC"/>
    <w:rsid w:val="00322E52"/>
    <w:rsid w:val="00325198"/>
    <w:rsid w:val="003320CE"/>
    <w:rsid w:val="0035482A"/>
    <w:rsid w:val="003619F2"/>
    <w:rsid w:val="003637DD"/>
    <w:rsid w:val="00365820"/>
    <w:rsid w:val="003C554F"/>
    <w:rsid w:val="003C76A0"/>
    <w:rsid w:val="0040149C"/>
    <w:rsid w:val="00401F52"/>
    <w:rsid w:val="00414478"/>
    <w:rsid w:val="00424727"/>
    <w:rsid w:val="0044599D"/>
    <w:rsid w:val="00472B69"/>
    <w:rsid w:val="004861BD"/>
    <w:rsid w:val="00492BD3"/>
    <w:rsid w:val="004B432D"/>
    <w:rsid w:val="004B70BD"/>
    <w:rsid w:val="004D0973"/>
    <w:rsid w:val="004E7C39"/>
    <w:rsid w:val="0052111D"/>
    <w:rsid w:val="00537F26"/>
    <w:rsid w:val="00541D36"/>
    <w:rsid w:val="005760A9"/>
    <w:rsid w:val="00594464"/>
    <w:rsid w:val="00596BC8"/>
    <w:rsid w:val="0059777D"/>
    <w:rsid w:val="005A0BC7"/>
    <w:rsid w:val="005D6E81"/>
    <w:rsid w:val="00621F12"/>
    <w:rsid w:val="00622781"/>
    <w:rsid w:val="00640BFF"/>
    <w:rsid w:val="006802AE"/>
    <w:rsid w:val="0069621B"/>
    <w:rsid w:val="006D5FCA"/>
    <w:rsid w:val="006F209E"/>
    <w:rsid w:val="007026DF"/>
    <w:rsid w:val="00714A15"/>
    <w:rsid w:val="00727F94"/>
    <w:rsid w:val="007337EB"/>
    <w:rsid w:val="00745D18"/>
    <w:rsid w:val="00765955"/>
    <w:rsid w:val="00776530"/>
    <w:rsid w:val="00791E8E"/>
    <w:rsid w:val="007A0109"/>
    <w:rsid w:val="007B2500"/>
    <w:rsid w:val="007B7617"/>
    <w:rsid w:val="007D61D6"/>
    <w:rsid w:val="007E1B19"/>
    <w:rsid w:val="007F3623"/>
    <w:rsid w:val="00827311"/>
    <w:rsid w:val="00834BB4"/>
    <w:rsid w:val="00835187"/>
    <w:rsid w:val="00856E3A"/>
    <w:rsid w:val="00880D65"/>
    <w:rsid w:val="008945D9"/>
    <w:rsid w:val="008C139A"/>
    <w:rsid w:val="009055E5"/>
    <w:rsid w:val="00922897"/>
    <w:rsid w:val="00997E12"/>
    <w:rsid w:val="009D71C1"/>
    <w:rsid w:val="009E0087"/>
    <w:rsid w:val="009F2CF0"/>
    <w:rsid w:val="00A04690"/>
    <w:rsid w:val="00A21EBF"/>
    <w:rsid w:val="00A22031"/>
    <w:rsid w:val="00A40DD3"/>
    <w:rsid w:val="00A54823"/>
    <w:rsid w:val="00A75BD3"/>
    <w:rsid w:val="00A80F73"/>
    <w:rsid w:val="00A8311B"/>
    <w:rsid w:val="00A843BE"/>
    <w:rsid w:val="00AD4DBE"/>
    <w:rsid w:val="00AD6100"/>
    <w:rsid w:val="00B01F08"/>
    <w:rsid w:val="00B16E8F"/>
    <w:rsid w:val="00B30401"/>
    <w:rsid w:val="00B514CB"/>
    <w:rsid w:val="00B65E57"/>
    <w:rsid w:val="00B6637D"/>
    <w:rsid w:val="00BB2DAA"/>
    <w:rsid w:val="00BB76D0"/>
    <w:rsid w:val="00BC363C"/>
    <w:rsid w:val="00BC3C51"/>
    <w:rsid w:val="00C4540F"/>
    <w:rsid w:val="00C62C24"/>
    <w:rsid w:val="00C635B6"/>
    <w:rsid w:val="00C76E76"/>
    <w:rsid w:val="00CA20F9"/>
    <w:rsid w:val="00CB6507"/>
    <w:rsid w:val="00CC0D70"/>
    <w:rsid w:val="00CC263D"/>
    <w:rsid w:val="00CE005B"/>
    <w:rsid w:val="00CF1A4A"/>
    <w:rsid w:val="00CF76BD"/>
    <w:rsid w:val="00D0361A"/>
    <w:rsid w:val="00D30ADD"/>
    <w:rsid w:val="00D43A0D"/>
    <w:rsid w:val="00D46867"/>
    <w:rsid w:val="00D526F3"/>
    <w:rsid w:val="00DB7AD9"/>
    <w:rsid w:val="00DC4122"/>
    <w:rsid w:val="00DC47A5"/>
    <w:rsid w:val="00DC5DE4"/>
    <w:rsid w:val="00DC733E"/>
    <w:rsid w:val="00DF57BE"/>
    <w:rsid w:val="00E00CDC"/>
    <w:rsid w:val="00E06500"/>
    <w:rsid w:val="00E20385"/>
    <w:rsid w:val="00E57060"/>
    <w:rsid w:val="00E87616"/>
    <w:rsid w:val="00E92047"/>
    <w:rsid w:val="00EA5C16"/>
    <w:rsid w:val="00EB41C3"/>
    <w:rsid w:val="00EC12B5"/>
    <w:rsid w:val="00EF000D"/>
    <w:rsid w:val="00F06967"/>
    <w:rsid w:val="00F545A3"/>
    <w:rsid w:val="00F978F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3254A4D-668C-407D-B900-34A7C682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AD4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D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65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59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3320CE"/>
  </w:style>
  <w:style w:type="character" w:styleId="Pogrubienie">
    <w:name w:val="Strong"/>
    <w:basedOn w:val="Domylnaczcionkaakapitu"/>
    <w:uiPriority w:val="22"/>
    <w:qFormat/>
    <w:rsid w:val="00332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PO%202014-2020\LOGA%20e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46</TotalTime>
  <Pages>11</Pages>
  <Words>2568</Words>
  <Characters>15410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Kicińska</dc:creator>
  <cp:lastModifiedBy>Marzena Maciuk</cp:lastModifiedBy>
  <cp:revision>5</cp:revision>
  <cp:lastPrinted>2017-01-31T11:45:00Z</cp:lastPrinted>
  <dcterms:created xsi:type="dcterms:W3CDTF">2017-01-18T11:42:00Z</dcterms:created>
  <dcterms:modified xsi:type="dcterms:W3CDTF">2017-01-31T11:49:00Z</dcterms:modified>
</cp:coreProperties>
</file>