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FB" w:rsidRPr="00820E45" w:rsidRDefault="007310FB" w:rsidP="00035D4F">
      <w:pPr>
        <w:ind w:left="1276" w:hanging="1276"/>
      </w:pPr>
    </w:p>
    <w:p w:rsidR="007310FB" w:rsidRPr="00820E45" w:rsidRDefault="007310FB" w:rsidP="00BE3A6A">
      <w:pPr>
        <w:ind w:left="1276" w:hanging="1276"/>
        <w:jc w:val="right"/>
        <w:rPr>
          <w:b/>
          <w:bCs/>
          <w:sz w:val="24"/>
          <w:szCs w:val="24"/>
        </w:rPr>
      </w:pPr>
      <w:r w:rsidRPr="00820E45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1</w:t>
      </w:r>
      <w:r w:rsidRPr="00820E45">
        <w:rPr>
          <w:b/>
          <w:bCs/>
          <w:sz w:val="24"/>
          <w:szCs w:val="24"/>
        </w:rPr>
        <w:t>A do SWZ – Pakiet Nr 8</w:t>
      </w:r>
    </w:p>
    <w:p w:rsidR="007310FB" w:rsidRDefault="007310FB" w:rsidP="00820E45">
      <w:pPr>
        <w:suppressAutoHyphens w:val="0"/>
        <w:spacing w:before="100" w:beforeAutospacing="1"/>
        <w:rPr>
          <w:rFonts w:eastAsia="SimSun"/>
          <w:b/>
          <w:bCs/>
          <w:color w:val="000000"/>
          <w:sz w:val="22"/>
          <w:szCs w:val="22"/>
          <w:shd w:val="clear" w:color="auto" w:fill="FFFFFF"/>
          <w:lang w:eastAsia="zh-CN"/>
        </w:rPr>
      </w:pPr>
    </w:p>
    <w:p w:rsidR="007310FB" w:rsidRPr="00820E45" w:rsidRDefault="007310FB" w:rsidP="00820E45">
      <w:pPr>
        <w:suppressAutoHyphens w:val="0"/>
        <w:spacing w:before="100" w:beforeAutospacing="1"/>
        <w:rPr>
          <w:rFonts w:eastAsia="SimSun"/>
          <w:sz w:val="24"/>
          <w:szCs w:val="24"/>
          <w:lang w:eastAsia="zh-CN"/>
        </w:rPr>
      </w:pPr>
      <w:r w:rsidRPr="00820E45">
        <w:rPr>
          <w:rFonts w:eastAsia="SimSun"/>
          <w:b/>
          <w:bCs/>
          <w:color w:val="000000"/>
          <w:sz w:val="22"/>
          <w:szCs w:val="22"/>
          <w:shd w:val="clear" w:color="auto" w:fill="FFFFFF"/>
          <w:lang w:eastAsia="zh-CN"/>
        </w:rPr>
        <w:t>Dostawa zamkniętego systemu do próżniowego pobierania krwi, systemu do pobierania mikrometodą, dzierżawy wirówki laboratoryjnej</w:t>
      </w:r>
    </w:p>
    <w:p w:rsidR="007310FB" w:rsidRPr="00820E45" w:rsidRDefault="007310FB" w:rsidP="002C2B5C">
      <w:pPr>
        <w:suppressAutoHyphens w:val="0"/>
        <w:spacing w:before="100" w:beforeAutospacing="1"/>
        <w:rPr>
          <w:rFonts w:eastAsia="SimSun"/>
          <w:sz w:val="24"/>
          <w:szCs w:val="24"/>
          <w:lang w:eastAsia="zh-CN"/>
        </w:rPr>
      </w:pPr>
      <w:r w:rsidRPr="00820E45">
        <w:rPr>
          <w:rFonts w:eastAsia="SimSun"/>
          <w:b/>
          <w:bCs/>
          <w:sz w:val="24"/>
          <w:szCs w:val="24"/>
          <w:lang w:eastAsia="zh-CN"/>
        </w:rPr>
        <w:t xml:space="preserve">Parametry wymagane </w:t>
      </w:r>
      <w:r>
        <w:rPr>
          <w:rFonts w:eastAsia="SimSun"/>
          <w:b/>
          <w:bCs/>
          <w:sz w:val="24"/>
          <w:szCs w:val="24"/>
          <w:lang w:eastAsia="zh-CN"/>
        </w:rPr>
        <w:t xml:space="preserve">dla </w:t>
      </w:r>
      <w:r w:rsidRPr="00820E45">
        <w:rPr>
          <w:rFonts w:eastAsia="SimSun"/>
          <w:b/>
          <w:bCs/>
          <w:color w:val="00000A"/>
          <w:sz w:val="22"/>
          <w:szCs w:val="22"/>
          <w:shd w:val="clear" w:color="auto" w:fill="FFFFFF"/>
          <w:lang w:eastAsia="zh-CN"/>
        </w:rPr>
        <w:t>ZAMKNIĘTEGO SYSTEMU PRÓŻNIOWEGO POBIERANIA KRWI</w:t>
      </w:r>
      <w:r>
        <w:rPr>
          <w:rFonts w:eastAsia="SimSun"/>
          <w:b/>
          <w:bCs/>
          <w:color w:val="00000A"/>
          <w:sz w:val="22"/>
          <w:szCs w:val="22"/>
          <w:shd w:val="clear" w:color="auto" w:fill="FFFFFF"/>
          <w:lang w:eastAsia="zh-CN"/>
        </w:rPr>
        <w:t xml:space="preserve"> – CZĘŚĆ A</w:t>
      </w:r>
    </w:p>
    <w:tbl>
      <w:tblPr>
        <w:tblW w:w="14515" w:type="dxa"/>
        <w:tblInd w:w="-68" w:type="dxa"/>
        <w:tblCellMar>
          <w:top w:w="60" w:type="dxa"/>
          <w:left w:w="70" w:type="dxa"/>
          <w:bottom w:w="60" w:type="dxa"/>
          <w:right w:w="70" w:type="dxa"/>
        </w:tblCellMar>
        <w:tblLook w:val="0000"/>
      </w:tblPr>
      <w:tblGrid>
        <w:gridCol w:w="740"/>
        <w:gridCol w:w="7975"/>
        <w:gridCol w:w="3300"/>
        <w:gridCol w:w="2500"/>
      </w:tblGrid>
      <w:tr w:rsidR="007310FB" w:rsidRPr="00820E45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20E45" w:rsidRDefault="007310FB" w:rsidP="00820E45">
            <w:pPr>
              <w:suppressAutoHyphens w:val="0"/>
              <w:jc w:val="center"/>
              <w:rPr>
                <w:b/>
                <w:bCs/>
                <w:lang w:eastAsia="zh-CN"/>
              </w:rPr>
            </w:pPr>
            <w:r w:rsidRPr="00820E45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20E45" w:rsidRDefault="007310FB" w:rsidP="00820E45">
            <w:pPr>
              <w:suppressAutoHyphens w:val="0"/>
              <w:jc w:val="center"/>
              <w:rPr>
                <w:b/>
                <w:bCs/>
                <w:lang w:eastAsia="zh-CN"/>
              </w:rPr>
            </w:pPr>
            <w:r w:rsidRPr="00820E45">
              <w:rPr>
                <w:b/>
                <w:bCs/>
                <w:lang w:eastAsia="zh-CN"/>
              </w:rPr>
              <w:t>Warunki graniczne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20E45" w:rsidRDefault="007310FB" w:rsidP="00820E45">
            <w:pPr>
              <w:suppressAutoHyphens w:val="0"/>
              <w:jc w:val="center"/>
              <w:rPr>
                <w:b/>
                <w:bCs/>
                <w:lang w:eastAsia="zh-CN"/>
              </w:rPr>
            </w:pPr>
            <w:r w:rsidRPr="00820E45">
              <w:rPr>
                <w:b/>
                <w:bCs/>
                <w:lang w:eastAsia="zh-CN"/>
              </w:rPr>
              <w:t>Opis parametru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20E45" w:rsidRDefault="007310FB" w:rsidP="00820E45">
            <w:pPr>
              <w:suppressAutoHyphens w:val="0"/>
              <w:jc w:val="center"/>
              <w:rPr>
                <w:b/>
                <w:bCs/>
                <w:lang w:eastAsia="zh-CN"/>
              </w:rPr>
            </w:pPr>
            <w:r w:rsidRPr="00820E45">
              <w:rPr>
                <w:b/>
                <w:bCs/>
                <w:lang w:eastAsia="zh-CN"/>
              </w:rPr>
              <w:t>Potwierdzenie spełnienia warunków granicznych: TAK / NIE</w:t>
            </w:r>
          </w:p>
        </w:tc>
      </w:tr>
      <w:tr w:rsidR="007310FB" w:rsidRPr="00820E45">
        <w:trPr>
          <w:trHeight w:val="12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pacing w:val="-2"/>
                <w:sz w:val="22"/>
                <w:szCs w:val="22"/>
                <w:lang w:eastAsia="zh-CN"/>
              </w:rPr>
              <w:t>Wszystkie elementy systemu pobierania krwi (część A) pochodzą od tego samego wytwórcy – w przypadku zaoferowania części systemu różnych wytwórców - wykonawca musi złożyć oświadczenie o kompatybilności elementów systemu, zgodnie z wymogiem art. 30 ust 1 pkt. 1 Ustawy z dnia 20 maja 2010r. o wyrobach medycznych.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z w:val="22"/>
                <w:szCs w:val="22"/>
                <w:lang w:eastAsia="zh-CN"/>
              </w:rPr>
              <w:t>Probówki posiadają naklejone etykiety umożliwiające wpisanie danych identyfikujących materiał.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5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pacing w:val="-2"/>
                <w:sz w:val="22"/>
                <w:szCs w:val="22"/>
                <w:lang w:eastAsia="zh-CN"/>
              </w:rPr>
              <w:t>Każda probówka posiada indywidualne oznaczenie: daty ważności, nr serii, czytelnego znacznika napełnienia i rodzaju użytego antykoagulantu.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6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z w:val="22"/>
                <w:szCs w:val="22"/>
                <w:lang w:eastAsia="zh-CN"/>
              </w:rPr>
              <w:t>Probówki posiadają korek chroniący przed efektem aerozolowym, umożliwiający wielokrotne otwieranie i zamykanie probówek.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3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z w:val="22"/>
                <w:szCs w:val="22"/>
                <w:lang w:eastAsia="zh-CN"/>
              </w:rPr>
              <w:t>Wszystkie igły są wyłącznie systemowe kompatybilne z zaoferowanymi probówkami.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3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pacing w:val="-2"/>
                <w:sz w:val="22"/>
                <w:szCs w:val="22"/>
                <w:lang w:eastAsia="zh-CN"/>
              </w:rPr>
              <w:t>Minimalny okres ważności wszystkich produktów wynosi 4 miesiące.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5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pacing w:val="-2"/>
                <w:sz w:val="22"/>
                <w:szCs w:val="22"/>
                <w:lang w:eastAsia="zh-CN"/>
              </w:rPr>
              <w:t>Wszystkie produkty posiadają dokumenty świadczące o ich dopuszczeniu do stosowania na obszarze RP (dotyczy wyrobów medycznych).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6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z w:val="22"/>
                <w:szCs w:val="22"/>
                <w:lang w:eastAsia="zh-CN"/>
              </w:rPr>
              <w:t>Wszystkie zaoferowane elementy posiadające bezpośredni kontakt z krwią pacjenta, dostarczane są jako sterylne.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  <w:tr w:rsidR="007310FB" w:rsidRPr="00820E45">
        <w:trPr>
          <w:trHeight w:val="6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20E45">
              <w:rPr>
                <w:color w:val="000000"/>
                <w:sz w:val="22"/>
                <w:szCs w:val="22"/>
                <w:lang w:eastAsia="zh-CN"/>
              </w:rPr>
              <w:t>Wykonawca na wezwanie przeprowadzi szkolenie z technik pobierania krwi i znaczenia błędów przedlaboratoryjnych.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20E45" w:rsidRDefault="007310FB" w:rsidP="00820E45">
            <w:pPr>
              <w:suppressAutoHyphens w:val="0"/>
              <w:jc w:val="center"/>
              <w:rPr>
                <w:sz w:val="24"/>
                <w:szCs w:val="24"/>
                <w:lang w:eastAsia="zh-CN"/>
              </w:rPr>
            </w:pPr>
            <w:r w:rsidRPr="00820E45">
              <w:rPr>
                <w:sz w:val="24"/>
                <w:szCs w:val="24"/>
                <w:lang w:eastAsia="zh-CN"/>
              </w:rPr>
              <w:t> </w:t>
            </w:r>
          </w:p>
        </w:tc>
      </w:tr>
    </w:tbl>
    <w:p w:rsidR="007310FB" w:rsidRPr="00820E45" w:rsidRDefault="007310FB" w:rsidP="00820E45">
      <w:pPr>
        <w:suppressAutoHyphens w:val="0"/>
        <w:spacing w:before="100" w:beforeAutospacing="1"/>
        <w:jc w:val="center"/>
        <w:rPr>
          <w:rFonts w:eastAsia="SimSun"/>
          <w:sz w:val="24"/>
          <w:szCs w:val="24"/>
          <w:lang w:eastAsia="zh-CN"/>
        </w:rPr>
      </w:pPr>
    </w:p>
    <w:p w:rsidR="007310FB" w:rsidRPr="00820E45" w:rsidRDefault="007310FB" w:rsidP="00820E45">
      <w:pPr>
        <w:suppressAutoHyphens w:val="0"/>
        <w:spacing w:before="100" w:beforeAutospacing="1"/>
        <w:jc w:val="center"/>
        <w:rPr>
          <w:rFonts w:eastAsia="SimSun"/>
          <w:sz w:val="24"/>
          <w:szCs w:val="24"/>
          <w:lang w:eastAsia="zh-CN"/>
        </w:rPr>
      </w:pPr>
    </w:p>
    <w:p w:rsidR="007310FB" w:rsidRPr="00820E45" w:rsidRDefault="007310FB" w:rsidP="002C2B5C">
      <w:pPr>
        <w:suppressAutoHyphens w:val="0"/>
        <w:spacing w:before="100" w:beforeAutospacing="1"/>
        <w:rPr>
          <w:rFonts w:eastAsia="SimSun"/>
          <w:sz w:val="24"/>
          <w:szCs w:val="24"/>
          <w:lang w:eastAsia="zh-CN"/>
        </w:rPr>
      </w:pPr>
      <w:r w:rsidRPr="00014A0A">
        <w:rPr>
          <w:rFonts w:eastAsia="SimSun"/>
          <w:b/>
          <w:bCs/>
          <w:sz w:val="22"/>
          <w:szCs w:val="22"/>
          <w:lang w:eastAsia="zh-CN"/>
        </w:rPr>
        <w:t xml:space="preserve">Parametry oceniane </w:t>
      </w:r>
      <w:r>
        <w:rPr>
          <w:rFonts w:eastAsia="SimSun"/>
          <w:b/>
          <w:bCs/>
          <w:sz w:val="24"/>
          <w:szCs w:val="24"/>
          <w:lang w:eastAsia="zh-CN"/>
        </w:rPr>
        <w:t xml:space="preserve">dla </w:t>
      </w:r>
      <w:r w:rsidRPr="00820E45">
        <w:rPr>
          <w:rFonts w:eastAsia="SimSun"/>
          <w:b/>
          <w:bCs/>
          <w:color w:val="00000A"/>
          <w:sz w:val="22"/>
          <w:szCs w:val="22"/>
          <w:shd w:val="clear" w:color="auto" w:fill="FFFFFF"/>
          <w:lang w:eastAsia="zh-CN"/>
        </w:rPr>
        <w:t>ZAMKNIĘTEGO SYSTEMU PRÓŻNIOWEGO POBIERANIA KRWI</w:t>
      </w:r>
      <w:r>
        <w:rPr>
          <w:rFonts w:eastAsia="SimSun"/>
          <w:b/>
          <w:bCs/>
          <w:color w:val="00000A"/>
          <w:sz w:val="22"/>
          <w:szCs w:val="22"/>
          <w:shd w:val="clear" w:color="auto" w:fill="FFFFFF"/>
          <w:lang w:eastAsia="zh-CN"/>
        </w:rPr>
        <w:t xml:space="preserve"> – CZĘŚĆ A</w:t>
      </w:r>
    </w:p>
    <w:tbl>
      <w:tblPr>
        <w:tblW w:w="1451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59"/>
        <w:gridCol w:w="8456"/>
        <w:gridCol w:w="3103"/>
        <w:gridCol w:w="2497"/>
      </w:tblGrid>
      <w:tr w:rsidR="007310FB" w:rsidRPr="008705B0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b/>
                <w:bCs/>
                <w:color w:val="000000"/>
                <w:spacing w:val="-2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b/>
                <w:bCs/>
                <w:color w:val="000000"/>
                <w:spacing w:val="-2"/>
                <w:sz w:val="22"/>
                <w:szCs w:val="22"/>
                <w:lang w:eastAsia="zh-CN"/>
              </w:rPr>
              <w:t>Parametr podlegający ocenie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b/>
                <w:bCs/>
                <w:color w:val="000000"/>
                <w:spacing w:val="-2"/>
                <w:sz w:val="22"/>
                <w:szCs w:val="22"/>
                <w:lang w:eastAsia="zh-CN"/>
              </w:rPr>
              <w:t>Opis parametru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b/>
                <w:bCs/>
                <w:color w:val="000000"/>
                <w:spacing w:val="-2"/>
                <w:sz w:val="22"/>
                <w:szCs w:val="22"/>
                <w:lang w:eastAsia="zh-CN"/>
              </w:rPr>
              <w:t>Zakres punktacji</w:t>
            </w:r>
          </w:p>
        </w:tc>
      </w:tr>
      <w:tr w:rsidR="007310FB" w:rsidRPr="008705B0">
        <w:trPr>
          <w:trHeight w:val="53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Wszystkie elementy systemu pobierania krwi, zgodnie z zaleceniami EFLM ; KIDL pochodzą od jednego producenta/wytwórcy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 xml:space="preserve">Tak – 10 pkt, </w:t>
            </w:r>
          </w:p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Nie – 0 pkt</w:t>
            </w:r>
          </w:p>
        </w:tc>
      </w:tr>
      <w:tr w:rsidR="007310FB" w:rsidRPr="008705B0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Igły systemowe z poz.</w:t>
            </w:r>
            <w:r w:rsidRPr="002C2B5C">
              <w:rPr>
                <w:color w:val="000000"/>
                <w:sz w:val="22"/>
                <w:szCs w:val="22"/>
                <w:lang w:eastAsia="zh-CN"/>
              </w:rPr>
              <w:t>12;</w:t>
            </w:r>
            <w:r w:rsidRPr="008705B0">
              <w:rPr>
                <w:color w:val="000000"/>
                <w:sz w:val="22"/>
                <w:szCs w:val="22"/>
                <w:lang w:eastAsia="zh-CN"/>
              </w:rPr>
              <w:t xml:space="preserve"> 13 część A posiadają wbudowaną osłonę przeciwzakłuciową w jednej linii z ostrzem igły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 xml:space="preserve">Tak – 10 pkt </w:t>
            </w:r>
          </w:p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Nie – 0 pkt</w:t>
            </w:r>
          </w:p>
        </w:tc>
      </w:tr>
      <w:tr w:rsidR="007310FB" w:rsidRPr="008705B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Wykonawca wykona i przedstawi wyniki audytu z przebiegu fazy przedlaboratoryjnej, wykonanego we wskazanych oddziałach szpitala w formie raportu o jakości fazy przedlaboratoryjnej w szpitalu na podstawie przeprowadzonych obserwacji poszczególnych etapów fazy przedlaboratoryjnej, zawierającego rekomendacje CLSI i EFLM w zakresie dobrych praktyk pobierania materiału do badań. Raport będzie zawierać analizę porównawczą pokazującą wyniki badanej jednostki na tle innych placówek np. w Polsce, Europie i na Świecie (min.10, potwierdzone ulotką lub katalogiem Producenta lub przykładowym raportem ze szpitala - bez wskazywania jego nazwy).Wykonawca potwierdzi zdolność wykorzystania benchmarku polskiego, europejskiego i światowego. Obserwacje wykonane przy pomocy dedykowanej aplikacji korzystającej z serwera pozwalającego na opracowanie on-line zebranych w placówce danych, działającej i wykorzystywanej w każdej z audytowanych placówek w Polsce i na świecie (fakt posiadania aplikacji potwierdzony ulotką lub katalogiem Producenta) dołączyć do oferty.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 xml:space="preserve">Tak – 10 pkt </w:t>
            </w:r>
          </w:p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Nie – 0 pkt</w:t>
            </w:r>
          </w:p>
        </w:tc>
      </w:tr>
      <w:tr w:rsidR="007310FB" w:rsidRPr="008705B0">
        <w:trPr>
          <w:trHeight w:val="13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8705B0" w:rsidRDefault="007310FB" w:rsidP="0002725E">
            <w:pPr>
              <w:suppressAutoHyphens w:val="0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Udostępnienie platformy internetowej w okresie trwania umowy ze szkoleniem z błędów przedanalitycznych z pobierania krwi – szkolenia kończące się testem sprawdzającym z możliwością uzyskania certyfikatów ukończonych szkoleń i z możliwością administrowania poziomu szkoleń uczestników przez przedstawiciela Szpitala.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sz w:val="22"/>
                <w:szCs w:val="22"/>
                <w:lang w:eastAsia="zh-CN"/>
              </w:rPr>
            </w:pPr>
            <w:r w:rsidRPr="008705B0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 xml:space="preserve">Tak – 10 pkt, </w:t>
            </w:r>
          </w:p>
          <w:p w:rsidR="007310FB" w:rsidRPr="008705B0" w:rsidRDefault="007310FB" w:rsidP="0002725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705B0">
              <w:rPr>
                <w:color w:val="000000"/>
                <w:sz w:val="22"/>
                <w:szCs w:val="22"/>
                <w:lang w:eastAsia="zh-CN"/>
              </w:rPr>
              <w:t>Nie – 0 pkt</w:t>
            </w:r>
          </w:p>
        </w:tc>
      </w:tr>
    </w:tbl>
    <w:p w:rsidR="007310FB" w:rsidRPr="008705B0" w:rsidRDefault="007310FB" w:rsidP="00820E45">
      <w:pPr>
        <w:suppressAutoHyphens w:val="0"/>
        <w:spacing w:before="100" w:beforeAutospacing="1"/>
        <w:jc w:val="center"/>
        <w:rPr>
          <w:rFonts w:eastAsia="SimSun"/>
          <w:b/>
          <w:bCs/>
          <w:lang w:val="en-US" w:eastAsia="zh-CN"/>
        </w:rPr>
      </w:pPr>
    </w:p>
    <w:p w:rsidR="007310FB" w:rsidRPr="00820E45" w:rsidRDefault="007310FB" w:rsidP="00937E56"/>
    <w:p w:rsidR="007310FB" w:rsidRDefault="007310FB" w:rsidP="00937E56"/>
    <w:p w:rsidR="007310FB" w:rsidRPr="00820E45" w:rsidRDefault="007310FB" w:rsidP="00014A0A">
      <w:pPr>
        <w:suppressAutoHyphens w:val="0"/>
        <w:spacing w:before="100" w:beforeAutospacing="1"/>
        <w:rPr>
          <w:rFonts w:eastAsia="SimSun"/>
          <w:sz w:val="24"/>
          <w:szCs w:val="24"/>
          <w:lang w:eastAsia="zh-CN"/>
        </w:rPr>
      </w:pPr>
      <w:r w:rsidRPr="00014A0A">
        <w:rPr>
          <w:rFonts w:eastAsia="SimSun"/>
          <w:b/>
          <w:bCs/>
          <w:sz w:val="22"/>
          <w:szCs w:val="22"/>
          <w:lang w:eastAsia="zh-CN"/>
        </w:rPr>
        <w:t xml:space="preserve">Parametry </w:t>
      </w:r>
      <w:r>
        <w:rPr>
          <w:rFonts w:eastAsia="SimSun"/>
          <w:b/>
          <w:bCs/>
          <w:sz w:val="22"/>
          <w:szCs w:val="22"/>
          <w:lang w:eastAsia="zh-CN"/>
        </w:rPr>
        <w:t xml:space="preserve">wymagane dla WIRÓWKI LABORATORYJNEJ - </w:t>
      </w:r>
      <w:r>
        <w:rPr>
          <w:rFonts w:eastAsia="SimSun"/>
          <w:b/>
          <w:bCs/>
          <w:color w:val="00000A"/>
          <w:sz w:val="22"/>
          <w:szCs w:val="22"/>
          <w:shd w:val="clear" w:color="auto" w:fill="FFFFFF"/>
          <w:lang w:eastAsia="zh-CN"/>
        </w:rPr>
        <w:t xml:space="preserve"> CZĘŚĆ B</w:t>
      </w:r>
    </w:p>
    <w:tbl>
      <w:tblPr>
        <w:tblW w:w="14515" w:type="dxa"/>
        <w:tblInd w:w="-68" w:type="dxa"/>
        <w:tblCellMar>
          <w:top w:w="60" w:type="dxa"/>
          <w:left w:w="70" w:type="dxa"/>
          <w:bottom w:w="60" w:type="dxa"/>
          <w:right w:w="70" w:type="dxa"/>
        </w:tblCellMar>
        <w:tblLook w:val="0000"/>
      </w:tblPr>
      <w:tblGrid>
        <w:gridCol w:w="600"/>
        <w:gridCol w:w="8315"/>
        <w:gridCol w:w="3100"/>
        <w:gridCol w:w="2500"/>
      </w:tblGrid>
      <w:tr w:rsidR="007310FB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Default="007310FB" w:rsidP="00D9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Default="007310FB" w:rsidP="00D9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graniczne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Default="007310FB" w:rsidP="00D9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parametru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0FB" w:rsidRDefault="007310FB" w:rsidP="00D9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spełnienia warunków granicznych: TAK / NIE</w:t>
            </w:r>
          </w:p>
        </w:tc>
      </w:tr>
      <w:tr w:rsidR="007310FB">
        <w:trPr>
          <w:trHeight w:val="3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1.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Nazwa wirówki (podać pełną nazwę wirówki, model/typ, producent).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2.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Gwarancja na wirówkę obejmuje cały okres trwania umowy.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3.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Deklaracja zgodności CE wystawiona przez wytwórcę wyrobu medycznego.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4.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Wirówka z wirnikiem horyzontalnym.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5.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Jednorazowe wirowanie minimum 24 próbek.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6.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Kompatybilność wirówki z oferowanymi probówko-strzykawkami.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7.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Możliwość programowania wariantów ustawień i wyboru jednego z nich przyciskiem.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8.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Możliwość ustawienia wartości przyśpieszenia, hamowania i prędkości wirowania.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9.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Wirówka jest wyposażona w system blokady pokrywy.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6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10.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Wirówka posiada wyłącznik bezpieczeństwa zamknięcia pokrywy oraz dodatkowo sygnalizator potwierdzający prawidłowe zamknięcie pokrywy.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11.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Wirówka posiada czasomierz elektroniczny.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12.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Kalibracja wirówki w ramach serwisu na koszt Wykonawcy 1 raz w roku.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13.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Dostarczenie i zainstalowanie urządzenia oraz przeszkolenie personelu ZDL (udokumentowane certyfikatami) w zakresie jego obsługi w ciągu 5 dni roboczych od dnia zawarcia umowy.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Instrukcja obsługi wirówki w języku polskim oraz paszport dostarczone wraz z instalacją wirówki.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Pr="00BE3A6A" w:rsidRDefault="007310FB" w:rsidP="00D9418A">
            <w:pPr>
              <w:rPr>
                <w:strike/>
                <w:color w:val="000000"/>
                <w:sz w:val="22"/>
                <w:szCs w:val="22"/>
              </w:rPr>
            </w:pPr>
            <w:r w:rsidRPr="00BE3A6A">
              <w:rPr>
                <w:strike/>
                <w:color w:val="000000"/>
                <w:spacing w:val="-2"/>
                <w:sz w:val="22"/>
                <w:szCs w:val="22"/>
              </w:rPr>
              <w:t>Dostarczenie, zainstalowanie wirówki i przeszkolenie personelu ZDL w zakresie obsługi wirówki w ciągu tygodnia od chwili podpisania umowy.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Zgłaszanie awarii przez 5 dni w tygodniu (w dni robocze).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3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Przystąpienie do naprawy do 24 godzin w dni robocze od zgłoszenia awarii.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  <w:tr w:rsidR="007310FB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19.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Wszystkie naprawy i niezbędne do napraw części zamienne oraz przegląd diagnostyczno-konserwacyjny jeden raz w roku w ramach bezpłatnego serwisu na koszt Wykonawcy.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0FB" w:rsidRDefault="007310FB" w:rsidP="00D9418A">
            <w:pPr>
              <w:jc w:val="center"/>
            </w:pPr>
            <w:r>
              <w:t> </w:t>
            </w:r>
          </w:p>
        </w:tc>
      </w:tr>
    </w:tbl>
    <w:p w:rsidR="007310FB" w:rsidRPr="00820E45" w:rsidRDefault="007310FB" w:rsidP="00937E56"/>
    <w:p w:rsidR="007310FB" w:rsidRPr="00820E45" w:rsidRDefault="007310FB" w:rsidP="00937E56"/>
    <w:p w:rsidR="007310FB" w:rsidRPr="00820E45" w:rsidRDefault="007310FB" w:rsidP="00937E56"/>
    <w:p w:rsidR="007310FB" w:rsidRPr="00820E45" w:rsidRDefault="007310FB" w:rsidP="001E2D50">
      <w:pPr>
        <w:rPr>
          <w:sz w:val="16"/>
          <w:szCs w:val="16"/>
        </w:rPr>
      </w:pPr>
      <w:r w:rsidRPr="00820E45">
        <w:rPr>
          <w:sz w:val="16"/>
          <w:szCs w:val="16"/>
        </w:rPr>
        <w:t>………………………. dnia ………………………..</w:t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</w:r>
      <w:r w:rsidRPr="00820E45">
        <w:rPr>
          <w:sz w:val="16"/>
          <w:szCs w:val="16"/>
        </w:rPr>
        <w:tab/>
        <w:t>……………..………………………………</w:t>
      </w:r>
      <w:r w:rsidRPr="00820E45">
        <w:rPr>
          <w:sz w:val="16"/>
          <w:szCs w:val="16"/>
        </w:rPr>
        <w:tab/>
      </w:r>
    </w:p>
    <w:p w:rsidR="007310FB" w:rsidRPr="00820E45" w:rsidRDefault="007310FB" w:rsidP="001E2D50">
      <w:pPr>
        <w:ind w:left="9912" w:firstLine="708"/>
        <w:rPr>
          <w:sz w:val="16"/>
          <w:szCs w:val="16"/>
        </w:rPr>
      </w:pPr>
      <w:r w:rsidRPr="00820E45">
        <w:rPr>
          <w:sz w:val="16"/>
          <w:szCs w:val="16"/>
        </w:rPr>
        <w:t>podpis osoby uprawnionej do składania</w:t>
      </w:r>
    </w:p>
    <w:p w:rsidR="007310FB" w:rsidRPr="00820E45" w:rsidRDefault="007310FB" w:rsidP="00014A0A">
      <w:pPr>
        <w:ind w:left="10620"/>
      </w:pPr>
      <w:r w:rsidRPr="00820E45">
        <w:rPr>
          <w:sz w:val="16"/>
          <w:szCs w:val="16"/>
        </w:rPr>
        <w:t>oświadczeń woli w imieniu Wykonawcy</w:t>
      </w:r>
    </w:p>
    <w:p w:rsidR="007310FB" w:rsidRPr="00820E45" w:rsidRDefault="007310FB" w:rsidP="00937E56"/>
    <w:sectPr w:rsidR="007310FB" w:rsidRPr="00820E45" w:rsidSect="00C70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4F"/>
    <w:rsid w:val="00014A0A"/>
    <w:rsid w:val="00015826"/>
    <w:rsid w:val="000244A7"/>
    <w:rsid w:val="000259D8"/>
    <w:rsid w:val="0002725E"/>
    <w:rsid w:val="00035D4F"/>
    <w:rsid w:val="00050538"/>
    <w:rsid w:val="00051719"/>
    <w:rsid w:val="000C1A60"/>
    <w:rsid w:val="00101C4C"/>
    <w:rsid w:val="001375B4"/>
    <w:rsid w:val="00137777"/>
    <w:rsid w:val="00152D76"/>
    <w:rsid w:val="001712F4"/>
    <w:rsid w:val="0019453D"/>
    <w:rsid w:val="001C1297"/>
    <w:rsid w:val="001D6D9A"/>
    <w:rsid w:val="001E10CD"/>
    <w:rsid w:val="001E2D50"/>
    <w:rsid w:val="00202C88"/>
    <w:rsid w:val="00205469"/>
    <w:rsid w:val="00215059"/>
    <w:rsid w:val="00225EBE"/>
    <w:rsid w:val="00230E9C"/>
    <w:rsid w:val="00240868"/>
    <w:rsid w:val="00256D86"/>
    <w:rsid w:val="002628EC"/>
    <w:rsid w:val="002823ED"/>
    <w:rsid w:val="002A017E"/>
    <w:rsid w:val="002C2B5C"/>
    <w:rsid w:val="002E3985"/>
    <w:rsid w:val="00326F9D"/>
    <w:rsid w:val="00350001"/>
    <w:rsid w:val="00415189"/>
    <w:rsid w:val="00482D2F"/>
    <w:rsid w:val="004F27A5"/>
    <w:rsid w:val="00577BC0"/>
    <w:rsid w:val="005B0857"/>
    <w:rsid w:val="005C4B5D"/>
    <w:rsid w:val="006442DC"/>
    <w:rsid w:val="00665F26"/>
    <w:rsid w:val="006A727C"/>
    <w:rsid w:val="006C77CB"/>
    <w:rsid w:val="006D4A59"/>
    <w:rsid w:val="007310FB"/>
    <w:rsid w:val="007635F9"/>
    <w:rsid w:val="007A1AE1"/>
    <w:rsid w:val="007B02BC"/>
    <w:rsid w:val="007D7575"/>
    <w:rsid w:val="007E59B2"/>
    <w:rsid w:val="00820E45"/>
    <w:rsid w:val="00837DAA"/>
    <w:rsid w:val="00866285"/>
    <w:rsid w:val="008705B0"/>
    <w:rsid w:val="00872EEE"/>
    <w:rsid w:val="00873E1E"/>
    <w:rsid w:val="00875B87"/>
    <w:rsid w:val="00880E8E"/>
    <w:rsid w:val="008B5725"/>
    <w:rsid w:val="008D790C"/>
    <w:rsid w:val="00917CC8"/>
    <w:rsid w:val="00937E56"/>
    <w:rsid w:val="009A2C8D"/>
    <w:rsid w:val="009C06E7"/>
    <w:rsid w:val="00A01233"/>
    <w:rsid w:val="00A81112"/>
    <w:rsid w:val="00AE60AD"/>
    <w:rsid w:val="00B244BA"/>
    <w:rsid w:val="00BC6989"/>
    <w:rsid w:val="00BD397A"/>
    <w:rsid w:val="00BD66E6"/>
    <w:rsid w:val="00BE3A6A"/>
    <w:rsid w:val="00C4598C"/>
    <w:rsid w:val="00C607E7"/>
    <w:rsid w:val="00C70C44"/>
    <w:rsid w:val="00CA2938"/>
    <w:rsid w:val="00D241CB"/>
    <w:rsid w:val="00D750CD"/>
    <w:rsid w:val="00D870F0"/>
    <w:rsid w:val="00D9418A"/>
    <w:rsid w:val="00DB0C2B"/>
    <w:rsid w:val="00DE74DB"/>
    <w:rsid w:val="00E33506"/>
    <w:rsid w:val="00E549F4"/>
    <w:rsid w:val="00E96683"/>
    <w:rsid w:val="00EB3CBF"/>
    <w:rsid w:val="00EC4185"/>
    <w:rsid w:val="00EF676A"/>
    <w:rsid w:val="00FA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4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51">
    <w:name w:val="Nagłówek 51"/>
    <w:next w:val="Normal"/>
    <w:uiPriority w:val="99"/>
    <w:rsid w:val="008D790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8D79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header11">
    <w:name w:val="WW-header11"/>
    <w:basedOn w:val="Normal"/>
    <w:next w:val="BodyText"/>
    <w:uiPriority w:val="99"/>
    <w:rsid w:val="005C4B5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4B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4B5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937E56"/>
    <w:pPr>
      <w:suppressLineNumbers/>
    </w:pPr>
  </w:style>
  <w:style w:type="paragraph" w:styleId="NormalWeb">
    <w:name w:val="Normal (Web)"/>
    <w:basedOn w:val="Normal"/>
    <w:uiPriority w:val="99"/>
    <w:rsid w:val="00820E45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paragraph" w:customStyle="1" w:styleId="NormalnyWeb1">
    <w:name w:val="Normalny (Web)1"/>
    <w:basedOn w:val="Normal"/>
    <w:uiPriority w:val="99"/>
    <w:rsid w:val="00820E45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769</Words>
  <Characters>4619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AUTOMATYCZNEGO SYSTEMU DO IDENTYFIKACJI I LEKOWRAŻLIWOŚCI DROBNOUSTROJÓW WRAZ Z ODCZYNNIKAMI I VORTEXEM W OKRESIE  </dc:title>
  <dc:subject/>
  <dc:creator>user</dc:creator>
  <cp:keywords/>
  <dc:description/>
  <cp:lastModifiedBy>ZA700</cp:lastModifiedBy>
  <cp:revision>3</cp:revision>
  <cp:lastPrinted>2022-03-24T13:18:00Z</cp:lastPrinted>
  <dcterms:created xsi:type="dcterms:W3CDTF">2022-03-28T09:16:00Z</dcterms:created>
  <dcterms:modified xsi:type="dcterms:W3CDTF">2022-05-18T08:44:00Z</dcterms:modified>
</cp:coreProperties>
</file>