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F3" w:rsidRDefault="004C0CF3" w:rsidP="004C0CF3">
      <w:pPr>
        <w:spacing w:after="20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OPIS PRZEDMIOTU ZAMÓWIENIA – ZAŁĄCZNIK A</w:t>
      </w:r>
    </w:p>
    <w:p w:rsidR="004C0CF3" w:rsidRDefault="004C0CF3" w:rsidP="004C0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Przedmiotem zamówienia jest wykonanie projektu, dostawa i montaż instalacji fotowoltaicznych na terenie Stacji Uzdatniania Wody w Piasecznie, Siedliskach i Złotokłosie.</w:t>
      </w:r>
    </w:p>
    <w:p w:rsidR="004C0CF3" w:rsidRDefault="004C0CF3" w:rsidP="004C0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Przedmiot zamówienia obejmuje w szczególności: </w:t>
      </w:r>
    </w:p>
    <w:p w:rsidR="004C0CF3" w:rsidRDefault="004C0CF3" w:rsidP="004C0CF3">
      <w:pPr>
        <w:pStyle w:val="Akapitzlist"/>
        <w:numPr>
          <w:ilvl w:val="1"/>
          <w:numId w:val="1"/>
        </w:numPr>
        <w:tabs>
          <w:tab w:val="left" w:pos="284"/>
        </w:tabs>
        <w:ind w:hanging="3948"/>
        <w:rPr>
          <w:bCs/>
          <w:iCs/>
          <w:color w:val="000000"/>
        </w:rPr>
      </w:pPr>
      <w:r>
        <w:rPr>
          <w:bCs/>
          <w:iCs/>
          <w:color w:val="000000"/>
        </w:rPr>
        <w:t xml:space="preserve">wykonanie dokumentacji projektowej </w:t>
      </w:r>
      <w:proofErr w:type="spellStart"/>
      <w:r>
        <w:rPr>
          <w:bCs/>
          <w:iCs/>
          <w:color w:val="000000"/>
        </w:rPr>
        <w:t>mikroinstalacji</w:t>
      </w:r>
      <w:proofErr w:type="spellEnd"/>
      <w:r>
        <w:rPr>
          <w:bCs/>
          <w:iCs/>
          <w:color w:val="000000"/>
        </w:rPr>
        <w:t xml:space="preserve"> PV;</w:t>
      </w:r>
    </w:p>
    <w:p w:rsidR="004C0CF3" w:rsidRDefault="004C0CF3" w:rsidP="004C0CF3">
      <w:pPr>
        <w:pStyle w:val="Akapitzlist"/>
        <w:numPr>
          <w:ilvl w:val="1"/>
          <w:numId w:val="1"/>
        </w:numPr>
        <w:tabs>
          <w:tab w:val="left" w:pos="284"/>
        </w:tabs>
        <w:ind w:hanging="3948"/>
        <w:rPr>
          <w:bCs/>
          <w:iCs/>
          <w:color w:val="000000"/>
        </w:rPr>
      </w:pPr>
      <w:r>
        <w:rPr>
          <w:bCs/>
          <w:iCs/>
          <w:color w:val="000000"/>
        </w:rPr>
        <w:t xml:space="preserve">dokonanie uzgodnień z rzeczoznawcą ochrony przeciwpożarowej; </w:t>
      </w:r>
    </w:p>
    <w:p w:rsidR="004C0CF3" w:rsidRDefault="004C0CF3" w:rsidP="004C0CF3">
      <w:pPr>
        <w:pStyle w:val="Akapitzlist"/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dostawa, montaż, rozruch instalacji fotowoltaicznej oraz podłączenie do systemu energetycznego OSD;</w:t>
      </w:r>
    </w:p>
    <w:p w:rsidR="004C0CF3" w:rsidRDefault="004C0CF3" w:rsidP="004C0CF3">
      <w:pPr>
        <w:pStyle w:val="Akapitzlist"/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wykonanie pomiarów powykonawczych.</w:t>
      </w:r>
    </w:p>
    <w:p w:rsidR="004C0CF3" w:rsidRDefault="004C0CF3" w:rsidP="004C0CF3">
      <w:pPr>
        <w:pStyle w:val="Akapitzlist"/>
        <w:numPr>
          <w:ilvl w:val="1"/>
          <w:numId w:val="1"/>
        </w:numPr>
        <w:tabs>
          <w:tab w:val="left" w:pos="284"/>
        </w:tabs>
        <w:ind w:hanging="3948"/>
        <w:rPr>
          <w:bCs/>
          <w:iCs/>
          <w:color w:val="000000"/>
        </w:rPr>
      </w:pPr>
      <w:r>
        <w:rPr>
          <w:bCs/>
          <w:iCs/>
          <w:color w:val="000000"/>
        </w:rPr>
        <w:t>szkolenie pracowników Zamawiającego w zakresie obsługi i eksploatacji;</w:t>
      </w:r>
    </w:p>
    <w:p w:rsidR="004C0CF3" w:rsidRDefault="004C0CF3" w:rsidP="004C0CF3">
      <w:pPr>
        <w:pStyle w:val="Akapitzlist"/>
        <w:numPr>
          <w:ilvl w:val="1"/>
          <w:numId w:val="1"/>
        </w:numPr>
        <w:tabs>
          <w:tab w:val="left" w:pos="284"/>
        </w:tabs>
        <w:ind w:hanging="3948"/>
        <w:rPr>
          <w:bCs/>
          <w:iCs/>
          <w:color w:val="000000"/>
        </w:rPr>
      </w:pPr>
      <w:r>
        <w:rPr>
          <w:bCs/>
          <w:iCs/>
          <w:color w:val="000000"/>
        </w:rPr>
        <w:t xml:space="preserve">zgłoszenie instalacji do OSD. </w:t>
      </w:r>
    </w:p>
    <w:p w:rsidR="004C0CF3" w:rsidRDefault="004C0CF3" w:rsidP="004C0CF3">
      <w:pPr>
        <w:pStyle w:val="Akapitzlist"/>
        <w:tabs>
          <w:tab w:val="left" w:pos="284"/>
        </w:tabs>
        <w:ind w:left="0" w:hanging="3948"/>
        <w:rPr>
          <w:bCs/>
          <w:iCs/>
          <w:color w:val="000000"/>
        </w:rPr>
      </w:pPr>
    </w:p>
    <w:p w:rsidR="004C0CF3" w:rsidRDefault="004C0CF3" w:rsidP="004C0CF3">
      <w:pPr>
        <w:pStyle w:val="Akapitzlist"/>
        <w:tabs>
          <w:tab w:val="left" w:pos="284"/>
        </w:tabs>
        <w:ind w:left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Miejsce wykonania przedmiotu zamówienia: </w:t>
      </w:r>
    </w:p>
    <w:p w:rsidR="004C0CF3" w:rsidRDefault="004C0CF3" w:rsidP="004C0CF3">
      <w:p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Stacja Uzdatniania Wody, Złotokłos 05-504, ul. Szkolna, dz. nr ew. dz.423 – </w:t>
      </w:r>
      <w:r>
        <w:rPr>
          <w:rFonts w:ascii="Times New Roman" w:hAnsi="Times New Roman" w:cs="Times New Roman"/>
          <w:b/>
          <w:bCs/>
          <w:sz w:val="24"/>
          <w:szCs w:val="24"/>
        </w:rPr>
        <w:t>moc PV 30kWp</w:t>
      </w:r>
      <w:r>
        <w:rPr>
          <w:rFonts w:ascii="Times New Roman" w:hAnsi="Times New Roman" w:cs="Times New Roman"/>
          <w:sz w:val="24"/>
          <w:szCs w:val="24"/>
        </w:rPr>
        <w:t xml:space="preserve"> (-(+0,9kWp, -0,2kWp).</w:t>
      </w:r>
    </w:p>
    <w:p w:rsidR="004C0CF3" w:rsidRDefault="004C0CF3" w:rsidP="004C0CF3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Stacja Uzdatniania Wody, Piaseczno 05-500, ul. Żeromskiego 15, dz. nr .ew. 25 –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moc PV 49kWp</w:t>
      </w:r>
      <w:r>
        <w:rPr>
          <w:rFonts w:ascii="Times New Roman" w:hAnsi="Times New Roman" w:cs="Times New Roman"/>
          <w:sz w:val="24"/>
          <w:szCs w:val="24"/>
        </w:rPr>
        <w:t xml:space="preserve"> (+0,9kWp, -0,2kWp).</w:t>
      </w:r>
    </w:p>
    <w:p w:rsidR="004C0CF3" w:rsidRDefault="004C0CF3" w:rsidP="004C0CF3">
      <w:p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Stacja Uzdatniania Wody, Siedliska 05-500, ul Od Lasu, dz. nr ew. dz.81/1, 81/2 -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moc PV 49kWp</w:t>
      </w:r>
      <w:r>
        <w:rPr>
          <w:rFonts w:ascii="Times New Roman" w:hAnsi="Times New Roman" w:cs="Times New Roman"/>
          <w:sz w:val="24"/>
          <w:szCs w:val="24"/>
        </w:rPr>
        <w:t xml:space="preserve"> (+0,9kWp, -0,2kWp).</w:t>
      </w:r>
    </w:p>
    <w:p w:rsidR="004C0CF3" w:rsidRDefault="004C0CF3" w:rsidP="004C0CF3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pl-PL"/>
        </w:rPr>
      </w:pPr>
    </w:p>
    <w:p w:rsidR="004C0CF3" w:rsidRDefault="004C0CF3" w:rsidP="004C0CF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nieobowiązkową wizję lokalną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b/>
          <w:sz w:val="24"/>
          <w:szCs w:val="24"/>
        </w:rPr>
        <w:t xml:space="preserve">30.11.2020 r., </w:t>
      </w:r>
      <w:r>
        <w:rPr>
          <w:rFonts w:ascii="Times New Roman" w:hAnsi="Times New Roman" w:cs="Times New Roman"/>
          <w:sz w:val="24"/>
          <w:szCs w:val="24"/>
        </w:rPr>
        <w:t>godz</w:t>
      </w:r>
      <w:r>
        <w:rPr>
          <w:rFonts w:ascii="Times New Roman" w:hAnsi="Times New Roman" w:cs="Times New Roman"/>
          <w:b/>
          <w:sz w:val="24"/>
          <w:szCs w:val="24"/>
        </w:rPr>
        <w:t>. 10:00,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ul. Żeromskiego 15.</w:t>
      </w:r>
    </w:p>
    <w:p w:rsidR="004C0CF3" w:rsidRDefault="004C0CF3" w:rsidP="004C0CF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Zakres robót planowanych do wykonania: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b/>
          <w:bCs/>
          <w:iCs/>
          <w:color w:val="000000"/>
          <w:u w:val="single"/>
        </w:rPr>
      </w:pPr>
      <w:r>
        <w:rPr>
          <w:bCs/>
          <w:iCs/>
          <w:color w:val="000000"/>
        </w:rPr>
        <w:t xml:space="preserve">Zgłoszenie instalacji do OSD, 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b/>
          <w:bCs/>
          <w:iCs/>
          <w:color w:val="000000"/>
          <w:u w:val="single"/>
        </w:rPr>
      </w:pPr>
      <w:r>
        <w:rPr>
          <w:bCs/>
          <w:iCs/>
          <w:color w:val="000000"/>
        </w:rPr>
        <w:t xml:space="preserve">Przedmiotowe instalacje uzgodnione z Rzeczoznawcą </w:t>
      </w:r>
      <w:proofErr w:type="spellStart"/>
      <w:r>
        <w:rPr>
          <w:bCs/>
          <w:iCs/>
          <w:color w:val="000000"/>
        </w:rPr>
        <w:t>Ppoż</w:t>
      </w:r>
      <w:proofErr w:type="spellEnd"/>
      <w:r>
        <w:rPr>
          <w:bCs/>
          <w:iCs/>
          <w:color w:val="000000"/>
        </w:rPr>
        <w:t xml:space="preserve">, oraz uzyskanie wymaganych wszelkich zgód </w:t>
      </w:r>
      <w:proofErr w:type="spellStart"/>
      <w:r>
        <w:rPr>
          <w:bCs/>
          <w:iCs/>
          <w:color w:val="000000"/>
        </w:rPr>
        <w:t>formalno</w:t>
      </w:r>
      <w:proofErr w:type="spellEnd"/>
      <w:r>
        <w:rPr>
          <w:bCs/>
          <w:iCs/>
          <w:color w:val="000000"/>
        </w:rPr>
        <w:t xml:space="preserve"> prawnych niezbędnych do wykonania instalacji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b/>
          <w:bCs/>
          <w:iCs/>
          <w:color w:val="000000"/>
          <w:u w:val="single"/>
        </w:rPr>
      </w:pPr>
      <w:r>
        <w:rPr>
          <w:bCs/>
          <w:iCs/>
          <w:color w:val="000000"/>
        </w:rPr>
        <w:t xml:space="preserve">Budowa </w:t>
      </w:r>
      <w:proofErr w:type="spellStart"/>
      <w:r>
        <w:rPr>
          <w:bCs/>
          <w:iCs/>
          <w:color w:val="000000"/>
        </w:rPr>
        <w:t>nagruntowych</w:t>
      </w:r>
      <w:proofErr w:type="spellEnd"/>
      <w:r>
        <w:rPr>
          <w:bCs/>
          <w:iCs/>
          <w:color w:val="000000"/>
        </w:rPr>
        <w:t xml:space="preserve"> konstrukcji wsporczych pod panele fotowoltaiczne. 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b/>
          <w:bCs/>
          <w:iCs/>
          <w:color w:val="000000"/>
          <w:u w:val="single"/>
        </w:rPr>
      </w:pPr>
      <w:r>
        <w:rPr>
          <w:bCs/>
          <w:iCs/>
          <w:color w:val="000000"/>
        </w:rPr>
        <w:t xml:space="preserve">Montaż instalacji/paneli fotowoltaicznych. 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b/>
          <w:bCs/>
          <w:iCs/>
          <w:color w:val="000000"/>
          <w:u w:val="single"/>
        </w:rPr>
      </w:pPr>
      <w:r>
        <w:rPr>
          <w:bCs/>
          <w:iCs/>
          <w:color w:val="000000"/>
        </w:rPr>
        <w:t xml:space="preserve">Montaż instalacji przewodowych, kablowych, układów konwersji energii elektrycznej. 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b/>
          <w:bCs/>
          <w:iCs/>
          <w:u w:val="single"/>
        </w:rPr>
      </w:pPr>
      <w:r>
        <w:rPr>
          <w:bCs/>
          <w:iCs/>
        </w:rPr>
        <w:t>Montaż rozdzielnic DC/AC.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bCs/>
          <w:iCs/>
        </w:rPr>
      </w:pPr>
      <w:r>
        <w:rPr>
          <w:bCs/>
          <w:iCs/>
        </w:rPr>
        <w:t>Montaż układów przepięciowych.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bCs/>
          <w:iCs/>
        </w:rPr>
      </w:pPr>
      <w:r>
        <w:rPr>
          <w:bCs/>
          <w:iCs/>
        </w:rPr>
        <w:t>Wykonanie towarzyszących robót budowlanych i porządkowych.</w:t>
      </w:r>
    </w:p>
    <w:p w:rsidR="004C0CF3" w:rsidRDefault="004C0CF3" w:rsidP="004C0CF3">
      <w:pPr>
        <w:pStyle w:val="Akapitzlist"/>
        <w:tabs>
          <w:tab w:val="left" w:pos="0"/>
          <w:tab w:val="left" w:pos="567"/>
        </w:tabs>
        <w:spacing w:line="276" w:lineRule="auto"/>
        <w:ind w:left="0"/>
        <w:jc w:val="both"/>
        <w:rPr>
          <w:bCs/>
          <w:iCs/>
        </w:rPr>
      </w:pPr>
      <w:r>
        <w:rPr>
          <w:bCs/>
          <w:iCs/>
        </w:rPr>
        <w:t xml:space="preserve">Wykonanie wszystkich wymaganych przepisami i normami pomiarów i badan wykonanej instalacji paneli fotowoltaicznych z inwerterami wraz z infrastrukturą elektryczną </w:t>
      </w:r>
      <w:r>
        <w:rPr>
          <w:bCs/>
          <w:iCs/>
        </w:rPr>
        <w:br/>
        <w:t>i telekomunikacyjną.</w:t>
      </w:r>
    </w:p>
    <w:p w:rsidR="004C0CF3" w:rsidRDefault="004C0CF3" w:rsidP="004C0CF3">
      <w:pPr>
        <w:pStyle w:val="Akapitzlist"/>
        <w:tabs>
          <w:tab w:val="left" w:pos="0"/>
          <w:tab w:val="left" w:pos="567"/>
        </w:tabs>
        <w:spacing w:line="276" w:lineRule="auto"/>
        <w:ind w:left="0"/>
        <w:jc w:val="both"/>
        <w:rPr>
          <w:bCs/>
          <w:iCs/>
        </w:rPr>
      </w:pPr>
      <w:r>
        <w:rPr>
          <w:bCs/>
          <w:iCs/>
        </w:rPr>
        <w:t>Wykonanie rozruchu instalacji fotowoltaicznej z inwerterami oraz infrastrukturą towarzysząca.</w:t>
      </w:r>
    </w:p>
    <w:p w:rsidR="004C0CF3" w:rsidRDefault="004C0CF3" w:rsidP="004C0CF3">
      <w:pPr>
        <w:pStyle w:val="Akapitzlist"/>
        <w:tabs>
          <w:tab w:val="left" w:pos="0"/>
          <w:tab w:val="left" w:pos="567"/>
        </w:tabs>
        <w:spacing w:line="276" w:lineRule="auto"/>
        <w:ind w:left="0"/>
        <w:jc w:val="both"/>
        <w:rPr>
          <w:bCs/>
          <w:iCs/>
        </w:rPr>
      </w:pPr>
      <w:r>
        <w:rPr>
          <w:bCs/>
          <w:iCs/>
        </w:rPr>
        <w:t>Próby, uruchomienie, regulacja.</w:t>
      </w:r>
    </w:p>
    <w:p w:rsidR="004C0CF3" w:rsidRDefault="004C0CF3" w:rsidP="004C0CF3">
      <w:pPr>
        <w:pStyle w:val="Akapitzlist"/>
        <w:tabs>
          <w:tab w:val="left" w:pos="0"/>
          <w:tab w:val="left" w:pos="567"/>
        </w:tabs>
        <w:spacing w:line="276" w:lineRule="auto"/>
        <w:ind w:left="0"/>
        <w:jc w:val="both"/>
        <w:rPr>
          <w:bCs/>
          <w:iCs/>
        </w:rPr>
      </w:pPr>
      <w:r>
        <w:rPr>
          <w:bCs/>
          <w:iCs/>
        </w:rPr>
        <w:t xml:space="preserve">Wykonanie instrukcji eksploatacji i współpracy instalacji z siecią energetyki zawodowej </w:t>
      </w:r>
      <w:r>
        <w:rPr>
          <w:bCs/>
          <w:iCs/>
        </w:rPr>
        <w:br/>
        <w:t>i siecią Zamawiającego.</w:t>
      </w:r>
    </w:p>
    <w:p w:rsidR="004C0CF3" w:rsidRDefault="004C0CF3" w:rsidP="004C0CF3">
      <w:pPr>
        <w:pStyle w:val="Akapitzlist"/>
        <w:tabs>
          <w:tab w:val="left" w:pos="0"/>
          <w:tab w:val="left" w:pos="567"/>
        </w:tabs>
        <w:spacing w:line="276" w:lineRule="auto"/>
        <w:ind w:left="0"/>
        <w:jc w:val="both"/>
        <w:rPr>
          <w:bCs/>
          <w:iCs/>
        </w:rPr>
      </w:pPr>
      <w:r>
        <w:rPr>
          <w:bCs/>
          <w:iCs/>
        </w:rPr>
        <w:t>Szkolenie i serwis instalacji w okresie trwania umowy.</w:t>
      </w:r>
    </w:p>
    <w:p w:rsidR="004C0CF3" w:rsidRDefault="004C0CF3" w:rsidP="004C0CF3">
      <w:pPr>
        <w:pStyle w:val="Akapitzlist"/>
        <w:tabs>
          <w:tab w:val="left" w:pos="0"/>
          <w:tab w:val="left" w:pos="567"/>
        </w:tabs>
        <w:spacing w:line="276" w:lineRule="auto"/>
        <w:ind w:left="0"/>
        <w:jc w:val="both"/>
        <w:rPr>
          <w:bCs/>
          <w:iCs/>
        </w:rPr>
      </w:pPr>
      <w:r>
        <w:rPr>
          <w:bCs/>
          <w:iCs/>
        </w:rPr>
        <w:t>Przeglądy okresowe i konserwacja instalacji w okresie gwarancyjnym, minimum raz w roku. Pomiary, badania okresowe co 5lat.</w:t>
      </w:r>
    </w:p>
    <w:p w:rsidR="004C0CF3" w:rsidRDefault="004C0CF3" w:rsidP="004C0CF3">
      <w:pPr>
        <w:pStyle w:val="Akapitzlist"/>
        <w:tabs>
          <w:tab w:val="left" w:pos="0"/>
          <w:tab w:val="left" w:pos="567"/>
        </w:tabs>
        <w:spacing w:line="276" w:lineRule="auto"/>
        <w:ind w:left="0"/>
        <w:jc w:val="both"/>
        <w:rPr>
          <w:bCs/>
          <w:iCs/>
          <w:color w:val="FF0000"/>
        </w:rPr>
      </w:pPr>
    </w:p>
    <w:p w:rsidR="004C0CF3" w:rsidRDefault="004C0CF3" w:rsidP="004C0CF3">
      <w:pPr>
        <w:pStyle w:val="Akapitzlist"/>
        <w:tabs>
          <w:tab w:val="left" w:pos="0"/>
          <w:tab w:val="left" w:pos="567"/>
        </w:tabs>
        <w:spacing w:line="276" w:lineRule="auto"/>
        <w:ind w:left="0"/>
        <w:jc w:val="both"/>
        <w:rPr>
          <w:bCs/>
          <w:iCs/>
          <w:color w:val="FF0000"/>
        </w:rPr>
      </w:pPr>
    </w:p>
    <w:p w:rsidR="004C0CF3" w:rsidRDefault="004C0CF3" w:rsidP="004C0CF3">
      <w:pPr>
        <w:pStyle w:val="Akapitzlist"/>
        <w:tabs>
          <w:tab w:val="left" w:pos="0"/>
        </w:tabs>
        <w:spacing w:line="276" w:lineRule="auto"/>
        <w:ind w:left="0"/>
        <w:jc w:val="both"/>
        <w:rPr>
          <w:b/>
          <w:bCs/>
          <w:iCs/>
        </w:rPr>
      </w:pPr>
      <w:r>
        <w:rPr>
          <w:b/>
          <w:bCs/>
          <w:iCs/>
          <w:u w:val="single"/>
        </w:rPr>
        <w:lastRenderedPageBreak/>
        <w:t>Dokumentacja projektowa</w:t>
      </w:r>
      <w:r>
        <w:rPr>
          <w:b/>
          <w:bCs/>
          <w:iCs/>
        </w:rPr>
        <w:t>:</w:t>
      </w:r>
    </w:p>
    <w:p w:rsidR="004C0CF3" w:rsidRDefault="004C0CF3" w:rsidP="004C0CF3">
      <w:pPr>
        <w:pStyle w:val="Akapitzlist"/>
        <w:tabs>
          <w:tab w:val="left" w:pos="0"/>
        </w:tabs>
        <w:spacing w:line="276" w:lineRule="auto"/>
        <w:ind w:left="0"/>
        <w:rPr>
          <w:bCs/>
          <w:iCs/>
        </w:rPr>
      </w:pPr>
      <w:r>
        <w:rPr>
          <w:bCs/>
          <w:iCs/>
        </w:rPr>
        <w:t xml:space="preserve">Zakres prac projektowych obejmuje w szczególności sporządzenie: </w:t>
      </w:r>
    </w:p>
    <w:p w:rsidR="004C0CF3" w:rsidRDefault="004C0CF3" w:rsidP="004C0CF3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bCs/>
          <w:iCs/>
        </w:rPr>
      </w:pPr>
      <w:r>
        <w:rPr>
          <w:bCs/>
          <w:iCs/>
        </w:rPr>
        <w:t xml:space="preserve">Projektu instalacji fotowoltaicznej do uzgodnienia </w:t>
      </w:r>
      <w:proofErr w:type="spellStart"/>
      <w:r>
        <w:rPr>
          <w:bCs/>
          <w:iCs/>
        </w:rPr>
        <w:t>p.poż</w:t>
      </w:r>
      <w:proofErr w:type="spellEnd"/>
      <w:r>
        <w:rPr>
          <w:bCs/>
          <w:iCs/>
        </w:rPr>
        <w:t>.</w:t>
      </w:r>
    </w:p>
    <w:p w:rsidR="004C0CF3" w:rsidRDefault="004C0CF3" w:rsidP="004C0CF3">
      <w:pPr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>
        <w:t xml:space="preserve"> </w:t>
      </w:r>
    </w:p>
    <w:p w:rsidR="004C0CF3" w:rsidRDefault="004C0CF3" w:rsidP="004C0CF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gdziekolwiek w SIWZ przedmiot zamówienia określony został przez wskazanie znaków towarowych lub pochodzenia materiałów, to Zamawiający dopuszcza możliwość zastosowania urządzeń równoważnych w stosunku do zaprojektowanych, z zachowaniem nie gorszych standardów technicznych, technologicznych i jakościowych. Przez pojęcie materiałów/urządzeń równoważnych należy rozumieć materiały/urządzenia gwarantujące realizację robót zgodnie z SIWZ. Zamawiający nie wyraża zgody, by proponowane w ofercie urządzenia równoważne były prototypami.</w:t>
      </w:r>
    </w:p>
    <w:p w:rsidR="004C0CF3" w:rsidRDefault="004C0CF3" w:rsidP="004C0CF3">
      <w:pPr>
        <w:pStyle w:val="Akapitzlist"/>
        <w:tabs>
          <w:tab w:val="left" w:pos="284"/>
        </w:tabs>
        <w:spacing w:after="120"/>
        <w:ind w:left="0"/>
        <w:rPr>
          <w:b/>
          <w:u w:val="single"/>
        </w:rPr>
      </w:pPr>
      <w:r>
        <w:rPr>
          <w:b/>
          <w:u w:val="single"/>
        </w:rPr>
        <w:t xml:space="preserve">Moduły fotowoltaiczne PV do wszystkich instalacji (zalecane </w:t>
      </w:r>
      <w:r>
        <w:rPr>
          <w:rFonts w:eastAsia="Arial"/>
          <w:b/>
          <w:bCs/>
          <w:u w:val="single"/>
        </w:rPr>
        <w:t>LONGI SOLAR)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>Zastosowane moduły fotowoltaiczne powinny się charakteryzować parametrami nie gorszymi niż poniżej wymienione: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>- Moc modułu – min. 365 W.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>- Sprawność - min. 20%.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>- Wymiary – max. 1800 mmx1100 mmx 40 mm.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>- Waga – max. 19,5 kg.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>- Tolerancja mocy – min. 0…+5.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>- Sprawność po 25 latach - min. 80 %.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>- Temperatura pracy między -40</w:t>
      </w:r>
      <w:r>
        <w:rPr>
          <w:vertAlign w:val="superscript"/>
        </w:rPr>
        <w:t>o</w:t>
      </w:r>
      <w:r>
        <w:t>C a +80</w:t>
      </w:r>
      <w:r>
        <w:rPr>
          <w:vertAlign w:val="superscript"/>
        </w:rPr>
        <w:t>o</w:t>
      </w:r>
      <w:r>
        <w:t>C.</w:t>
      </w:r>
    </w:p>
    <w:p w:rsidR="004C0CF3" w:rsidRDefault="004C0CF3" w:rsidP="004C0CF3">
      <w:pPr>
        <w:pStyle w:val="Akapitzlist"/>
        <w:tabs>
          <w:tab w:val="left" w:pos="851"/>
        </w:tabs>
        <w:spacing w:line="276" w:lineRule="auto"/>
        <w:ind w:left="284" w:hanging="284"/>
        <w:jc w:val="both"/>
      </w:pPr>
      <w:r>
        <w:t>- Kierunek i kat nachylenia modułu PV powinien być dobrany w taki sposób, aby zapewniał jak najefektywniejszą pracę całej instalacji i uzyskanie możliwie największej ilości energii dla oferowanego typu panelu.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>- Maksymalne obciążenie statyczne &gt;= 5400 Pa.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>- Skrzynka przyłączeniowa  IP68 z 3 diodami.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>- Panel wykonany w standardzie IP68.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>- Dostarczane panele fotowoltaiczne muszą być fabrycznie nowe i nie starsze niż 12 m-</w:t>
      </w:r>
      <w:proofErr w:type="spellStart"/>
      <w:r>
        <w:t>cy</w:t>
      </w:r>
      <w:proofErr w:type="spellEnd"/>
      <w:r>
        <w:t xml:space="preserve"> od daty planowanego ich montażu.</w:t>
      </w:r>
    </w:p>
    <w:p w:rsidR="004C0CF3" w:rsidRDefault="004C0CF3" w:rsidP="004C0CF3">
      <w:pPr>
        <w:pStyle w:val="Akapitzlist"/>
        <w:tabs>
          <w:tab w:val="left" w:pos="284"/>
        </w:tabs>
        <w:spacing w:after="120" w:line="276" w:lineRule="auto"/>
        <w:ind w:left="0"/>
        <w:jc w:val="both"/>
      </w:pPr>
      <w:r>
        <w:t>- Złącza w standardzie MC4.</w:t>
      </w:r>
    </w:p>
    <w:p w:rsidR="004C0CF3" w:rsidRDefault="004C0CF3" w:rsidP="004C0CF3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rFonts w:eastAsia="Arial"/>
          <w:b/>
          <w:bCs/>
          <w:u w:val="single"/>
        </w:rPr>
      </w:pPr>
      <w:r>
        <w:rPr>
          <w:b/>
          <w:u w:val="single"/>
        </w:rPr>
        <w:t>Inwertery (</w:t>
      </w:r>
      <w:r>
        <w:rPr>
          <w:rFonts w:eastAsia="Arial"/>
          <w:b/>
          <w:bCs/>
          <w:u w:val="single"/>
        </w:rPr>
        <w:t>zalecane HUAWEI SUN2000)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eastAsia="Arial"/>
        </w:rPr>
      </w:pPr>
      <w:r>
        <w:rPr>
          <w:rFonts w:eastAsia="Arial"/>
          <w:bCs/>
        </w:rPr>
        <w:t xml:space="preserve">- Ilość inwerterów - </w:t>
      </w:r>
      <w:r>
        <w:rPr>
          <w:rFonts w:eastAsia="Arial"/>
        </w:rPr>
        <w:t>po 2 na każdą instalację dostosowane do łącznej mocy.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eastAsia="Arial"/>
        </w:rPr>
      </w:pPr>
      <w:r>
        <w:rPr>
          <w:rFonts w:eastAsia="Arial"/>
        </w:rPr>
        <w:t>- Sprawność – min. 98%.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eastAsia="Arial"/>
        </w:rPr>
      </w:pPr>
      <w:r>
        <w:rPr>
          <w:rFonts w:eastAsia="Arial"/>
        </w:rPr>
        <w:t>- Napięcie wejściowe – max. 1100V.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eastAsia="Arial"/>
        </w:rPr>
      </w:pPr>
      <w:r>
        <w:rPr>
          <w:rFonts w:eastAsia="Arial"/>
        </w:rPr>
        <w:t>- Napięcie startowe – 200…250V.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eastAsia="Arial"/>
        </w:rPr>
      </w:pPr>
      <w:r>
        <w:rPr>
          <w:rFonts w:eastAsia="Arial"/>
        </w:rPr>
        <w:t>- Ilość MPPT – min. 4.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eastAsia="Arial"/>
        </w:rPr>
      </w:pPr>
      <w:r>
        <w:rPr>
          <w:rFonts w:eastAsia="Arial"/>
        </w:rPr>
        <w:t>- Ilość wejść -min. 8.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eastAsia="Arial"/>
        </w:rPr>
      </w:pPr>
      <w:r>
        <w:rPr>
          <w:rFonts w:eastAsia="Arial"/>
        </w:rPr>
        <w:t>- Typ chłodzenia – konwekcja naturalna.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eastAsia="Arial"/>
        </w:rPr>
      </w:pPr>
      <w:r>
        <w:rPr>
          <w:rFonts w:eastAsia="Arial"/>
        </w:rPr>
        <w:t>- Stopień ochrony – IP65.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eastAsia="Arial"/>
        </w:rPr>
      </w:pPr>
      <w:r>
        <w:rPr>
          <w:rFonts w:eastAsia="Arial"/>
        </w:rPr>
        <w:t>- Wbudowane zabezpieczenie przed pracą wyspową.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eastAsia="Arial"/>
        </w:rPr>
      </w:pPr>
      <w:r>
        <w:rPr>
          <w:rFonts w:eastAsia="Arial"/>
        </w:rPr>
        <w:t>- Wbudowane zabezpieczenie przed odwrotną polaryzacją DC.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eastAsia="Arial"/>
        </w:rPr>
      </w:pPr>
      <w:r>
        <w:rPr>
          <w:rFonts w:eastAsia="Arial"/>
        </w:rPr>
        <w:t>- Monitorowanie awarii łańcuch modułów PV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lastRenderedPageBreak/>
        <w:t>- Współczynnik zakłóceń harmonicznych – max. 3%.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>- Zintegrowany rozłącznik DC.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 xml:space="preserve">- Inwerter musi mieć możliwość komunikacji i transmisji danych pomiarowych poprzez Ethernet lub </w:t>
      </w:r>
      <w:proofErr w:type="spellStart"/>
      <w:r>
        <w:t>Modbus</w:t>
      </w:r>
      <w:proofErr w:type="spellEnd"/>
      <w:r>
        <w:t xml:space="preserve"> RTU.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 xml:space="preserve">- Wykonana instalacja PV powinna archiwizować w postaci liczb, wykresów następujące dane: chwilowa moc instalacji, napięcie pracy, prąd pracy, energia wyprodukowana w określonym przedziale czasowym, np. dzień, miesiąc, rok, całkowita energia wyprodukowana przez system, informacja o zaistniałych błędach systemu, możliwość pozyskania tych dany przez lokalny system po komunikacji Ethernet lub </w:t>
      </w:r>
      <w:proofErr w:type="spellStart"/>
      <w:r>
        <w:t>Modbus</w:t>
      </w:r>
      <w:proofErr w:type="spellEnd"/>
      <w:r>
        <w:t xml:space="preserve"> RTU.</w:t>
      </w:r>
    </w:p>
    <w:p w:rsidR="004C0CF3" w:rsidRDefault="004C0CF3" w:rsidP="004C0CF3">
      <w:pPr>
        <w:pStyle w:val="Akapitzlist"/>
        <w:tabs>
          <w:tab w:val="left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Kable i przewody.</w:t>
      </w:r>
    </w:p>
    <w:p w:rsidR="004C0CF3" w:rsidRDefault="004C0CF3" w:rsidP="004C0CF3">
      <w:pPr>
        <w:pStyle w:val="Akapitzlist"/>
        <w:tabs>
          <w:tab w:val="left" w:pos="284"/>
        </w:tabs>
        <w:ind w:left="0"/>
        <w:jc w:val="both"/>
      </w:pPr>
      <w:r>
        <w:t>Dla instalacji PV należy zaprojektować i ułożyć kable i przewody spełniające następujące wymagania:</w:t>
      </w:r>
    </w:p>
    <w:p w:rsidR="004C0CF3" w:rsidRDefault="004C0CF3" w:rsidP="004C0CF3">
      <w:pPr>
        <w:pStyle w:val="Akapitzlist"/>
        <w:tabs>
          <w:tab w:val="left" w:pos="284"/>
        </w:tabs>
        <w:ind w:left="0"/>
        <w:jc w:val="both"/>
      </w:pPr>
      <w:r>
        <w:t xml:space="preserve">- Kabel (przewód) specjalistyczny, produkowany na potrzeby instalacji fotowoltaicznych wg normy PN-EN 506018, PN-EN60228, reakcja na ogień: klasa </w:t>
      </w:r>
      <w:proofErr w:type="spellStart"/>
      <w:r>
        <w:t>Dca</w:t>
      </w:r>
      <w:proofErr w:type="spellEnd"/>
      <w:r>
        <w:t xml:space="preserve"> PN-EN13501-6:2019</w:t>
      </w:r>
    </w:p>
    <w:p w:rsidR="004C0CF3" w:rsidRDefault="004C0CF3" w:rsidP="004C0CF3">
      <w:pPr>
        <w:pStyle w:val="Akapitzlist"/>
        <w:tabs>
          <w:tab w:val="left" w:pos="284"/>
        </w:tabs>
        <w:ind w:left="0"/>
        <w:jc w:val="both"/>
      </w:pPr>
      <w:r>
        <w:t xml:space="preserve">-kable solarne z elastyczną żyłą wykonaną z ocynowanych miedzianych drutów w izolacji i powłoce z sieciowanego tworzywa </w:t>
      </w:r>
      <w:proofErr w:type="spellStart"/>
      <w:r>
        <w:t>bezhalogenowego</w:t>
      </w:r>
      <w:proofErr w:type="spellEnd"/>
      <w:r>
        <w:t xml:space="preserve">. </w:t>
      </w:r>
    </w:p>
    <w:p w:rsidR="004C0CF3" w:rsidRDefault="004C0CF3" w:rsidP="004C0CF3">
      <w:pPr>
        <w:pStyle w:val="Akapitzlist"/>
        <w:tabs>
          <w:tab w:val="left" w:pos="284"/>
        </w:tabs>
        <w:ind w:left="0"/>
        <w:jc w:val="both"/>
      </w:pPr>
      <w:r>
        <w:t>- Kabel (przewód) odporny na promieniowanie UV.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>Atest dopuszczający pracę kabla w zakresie temperatur pracy: - 30</w:t>
      </w:r>
      <w:r>
        <w:rPr>
          <w:vertAlign w:val="superscript"/>
        </w:rPr>
        <w:t>o</w:t>
      </w:r>
      <w:r>
        <w:t>C +90</w:t>
      </w:r>
      <w:r>
        <w:rPr>
          <w:vertAlign w:val="superscript"/>
        </w:rPr>
        <w:t>o</w:t>
      </w:r>
      <w:r>
        <w:t>C.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>Przekrój i ilość żył dobrana obliczeniowo tak, aby spełniać wszystkie wymogi bezpieczeństwa pracy przy jednoczesnym zminimalizowaniu spadku napięcia w kablu – dopuszczalny spadek napięcia na całej trasie stałoprądowej nie większy niż 0,5%.</w:t>
      </w:r>
    </w:p>
    <w:p w:rsidR="004C0CF3" w:rsidRDefault="004C0CF3" w:rsidP="004C0CF3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Dopuszczalne jest zastosowanie innych rozwiązań, pod warunkiem zachowania mocy sumarycznej. W szczególności, gdy oferowane moduły będą miały wyższą moc od wymaganej, dopuszczalna jest zmiana liczby modułów, tak aby moc sumaryczna nie była mniejsza niż wymagana.</w:t>
      </w:r>
    </w:p>
    <w:p w:rsidR="004C0CF3" w:rsidRDefault="004C0CF3" w:rsidP="004C0CF3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przypadku zastosowania rozwiązań równoważnych do oferty należy dołączyć zestawienie równoważności na wzorze własnym.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Ochrona przeciwporażeniowa. </w:t>
      </w:r>
    </w:p>
    <w:p w:rsidR="004C0CF3" w:rsidRDefault="004C0CF3" w:rsidP="004C0CF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Ochrona przeciwporażeniowa realizowana jest na podstawie wymagań normy N SEP-E-001 – „Sieci elektroenergetyczne niskiego napięcia. Ochrona przeciwporażeniowa”</w:t>
      </w:r>
    </w:p>
    <w:p w:rsidR="004C0CF3" w:rsidRDefault="004C0CF3" w:rsidP="004C0CF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Ochrona przez porażeniem prądem elektrycznym powinna być zapewniona przez: </w:t>
      </w:r>
    </w:p>
    <w:p w:rsidR="004C0CF3" w:rsidRDefault="004C0CF3" w:rsidP="004C0CF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zachowanie odległości izolacyjnych,</w:t>
      </w:r>
    </w:p>
    <w:p w:rsidR="004C0CF3" w:rsidRDefault="004C0CF3" w:rsidP="004C0CF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izolację roboczą (izolowanie części czynnych),</w:t>
      </w:r>
    </w:p>
    <w:p w:rsidR="004C0CF3" w:rsidRDefault="004C0CF3" w:rsidP="004C0CF3">
      <w:pPr>
        <w:tabs>
          <w:tab w:val="left" w:pos="14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uziemienie ochronne (wykonanie wspólnego uziomu dla urządzeń oraz części przewodzących)</w:t>
      </w:r>
    </w:p>
    <w:p w:rsidR="004C0CF3" w:rsidRDefault="004C0CF3" w:rsidP="004C0CF3">
      <w:pPr>
        <w:pStyle w:val="Akapitzlist"/>
        <w:tabs>
          <w:tab w:val="left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Ochrona przeciwprzepięciowa.</w:t>
      </w:r>
    </w:p>
    <w:p w:rsidR="004C0CF3" w:rsidRDefault="004C0CF3" w:rsidP="004C0CF3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Należy zastosować skoordynowaną ochronę przeciwprzepięciową poprzez instalację </w:t>
      </w:r>
      <w:r>
        <w:rPr>
          <w:rFonts w:ascii="Times New Roman" w:eastAsia="Arial" w:hAnsi="Times New Roman" w:cs="Times New Roman"/>
          <w:sz w:val="24"/>
          <w:szCs w:val="24"/>
        </w:rPr>
        <w:br/>
        <w:t xml:space="preserve">w rozdzielnicach RDC i RAC ograniczników typu I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II, dedykowanych do instalacji PV na napięcie do 1000V.</w:t>
      </w:r>
    </w:p>
    <w:p w:rsidR="004C0CF3" w:rsidRDefault="004C0CF3" w:rsidP="004C0CF3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Ochronniki powinny spełniać parametry:</w:t>
      </w:r>
    </w:p>
    <w:p w:rsidR="004C0CF3" w:rsidRDefault="004C0CF3" w:rsidP="004C0CF3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zastosowanie dla LPZ OB-1 i wyższych</w:t>
      </w:r>
      <w:bookmarkStart w:id="0" w:name="_GoBack"/>
      <w:bookmarkEnd w:id="0"/>
    </w:p>
    <w:p w:rsidR="004C0CF3" w:rsidRDefault="004C0CF3" w:rsidP="004C0C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wytrzymałość na prądy wyładowcze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(8/20 µs)</w:t>
      </w:r>
    </w:p>
    <w:p w:rsidR="004C0CF3" w:rsidRDefault="004C0CF3" w:rsidP="004C0C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napięciowy poziom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 3kV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=0,6kV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&lt;5kV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Uc</w:t>
      </w:r>
      <w:proofErr w:type="spellEnd"/>
      <w:r>
        <w:rPr>
          <w:rFonts w:ascii="Times New Roman" w:hAnsi="Times New Roman" w:cs="Times New Roman"/>
          <w:sz w:val="24"/>
          <w:szCs w:val="24"/>
        </w:rPr>
        <w:t>=1kV</w:t>
      </w:r>
    </w:p>
    <w:p w:rsidR="004C0CF3" w:rsidRDefault="004C0CF3" w:rsidP="004C0CF3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ogranicznik trójpolowy o podwyższonej odporności udarowej, w konfiguracji połączeń typ Y zabezpieczającej przed uszkodzeniem w wyniku przebicia izolacji.</w:t>
      </w:r>
    </w:p>
    <w:p w:rsidR="004C0CF3" w:rsidRDefault="004C0CF3" w:rsidP="004C0CF3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Zalecany producent ochronników DEHN, PHOENIX CONTACT.</w:t>
      </w:r>
    </w:p>
    <w:p w:rsidR="004C0CF3" w:rsidRDefault="004C0CF3" w:rsidP="004C0CF3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Dodatkową ochronę inwerterów stanowić będą warystory montowane w urządzeniach fabrycznie.</w:t>
      </w:r>
    </w:p>
    <w:p w:rsidR="004C0CF3" w:rsidRDefault="004C0CF3" w:rsidP="004C0CF3">
      <w:pPr>
        <w:spacing w:after="120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Optymalizatory mocy</w:t>
      </w:r>
    </w:p>
    <w:p w:rsidR="004C0CF3" w:rsidRDefault="004C0CF3" w:rsidP="004C0CF3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miejscach, w których będzie występować miejscowe/chwilowe zacienienie modułów, należy zastosować optymalizatory mocy w celu zoptymalizowania pracy instalacji.</w:t>
      </w:r>
    </w:p>
    <w:p w:rsidR="004C0CF3" w:rsidRDefault="004C0CF3" w:rsidP="004C0CF3">
      <w:pPr>
        <w:spacing w:after="120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Ochrona różnicowoprądowa.</w:t>
      </w:r>
    </w:p>
    <w:p w:rsidR="004C0CF3" w:rsidRDefault="004C0CF3" w:rsidP="004C0CF3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Należy zamontować zabezpieczenia RCD zgodnie z wymaganiami producenta inwertera</w:t>
      </w:r>
    </w:p>
    <w:p w:rsidR="004C0CF3" w:rsidRDefault="004C0CF3" w:rsidP="004C0CF3">
      <w:pPr>
        <w:spacing w:after="1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Instalacja uziemiająca</w:t>
      </w:r>
    </w:p>
    <w:p w:rsidR="004C0CF3" w:rsidRDefault="004C0CF3" w:rsidP="004C0C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Należy wykonać uziemienie dla każdego obiektu, którego rezystancja wynosi R&lt;5</w:t>
      </w:r>
      <w:r>
        <w:rPr>
          <w:rFonts w:ascii="Times New Roman" w:hAnsi="Times New Roman" w:cs="Times New Roman"/>
          <w:sz w:val="24"/>
          <w:szCs w:val="24"/>
        </w:rPr>
        <w:t>Ω</w:t>
      </w:r>
      <w:r>
        <w:rPr>
          <w:rFonts w:ascii="Times New Roman" w:eastAsia="Arial" w:hAnsi="Times New Roman" w:cs="Times New Roman"/>
          <w:sz w:val="24"/>
          <w:szCs w:val="24"/>
        </w:rPr>
        <w:t xml:space="preserve"> Szpilki miedziowane zabite w ziemię - minimum 4 szt. na obiekt. </w:t>
      </w:r>
      <w:r>
        <w:rPr>
          <w:rFonts w:ascii="Times New Roman" w:hAnsi="Times New Roman" w:cs="Times New Roman"/>
          <w:sz w:val="24"/>
          <w:szCs w:val="24"/>
        </w:rPr>
        <w:t>Połączenie wyrównawcze wykonane bednarką lub przewodem LgY16.</w:t>
      </w:r>
    </w:p>
    <w:p w:rsidR="004C0CF3" w:rsidRDefault="004C0CF3" w:rsidP="004C0C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Uziemieniu ochronnemu podlegają metalowe części, normalnie nieprzewodzące prądu, lecz mogące stanowić niebezpieczeństwo porażenia w razie pojawienia się na tych elementach napięcia. W szczególności uziemieniem zostaną objęte:</w:t>
      </w:r>
    </w:p>
    <w:p w:rsidR="004C0CF3" w:rsidRDefault="004C0CF3" w:rsidP="004C0C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konstrukcje rozdzielnic i szaf,</w:t>
      </w:r>
    </w:p>
    <w:p w:rsidR="004C0CF3" w:rsidRDefault="004C0CF3" w:rsidP="004C0C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konstrukcje wsporcze modułów</w:t>
      </w:r>
    </w:p>
    <w:p w:rsidR="004C0CF3" w:rsidRDefault="004C0CF3" w:rsidP="004C0C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ramy modułów fotowoltaicznych poprzez konstrukcje wsporcze,</w:t>
      </w:r>
    </w:p>
    <w:p w:rsidR="004C0CF3" w:rsidRDefault="004C0CF3" w:rsidP="004C0CF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obudowy inwerterów.</w:t>
      </w:r>
    </w:p>
    <w:p w:rsidR="004C0CF3" w:rsidRDefault="004C0CF3" w:rsidP="004C0CF3">
      <w:pPr>
        <w:pStyle w:val="Default"/>
        <w:suppressAutoHyphens/>
        <w:adjustRightInd/>
        <w:spacing w:after="120" w:line="276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Gwarancja</w:t>
      </w:r>
    </w:p>
    <w:p w:rsidR="004C0CF3" w:rsidRDefault="004C0CF3" w:rsidP="004C0C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Wykonawca udzieli Zamawiającemu gwarancji: </w:t>
      </w:r>
    </w:p>
    <w:p w:rsidR="004C0CF3" w:rsidRDefault="004C0CF3" w:rsidP="004C0CF3">
      <w:pPr>
        <w:pStyle w:val="Default"/>
        <w:numPr>
          <w:ilvl w:val="1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na zamontowane panele fotowoltaiczne - min. 10 lat </w:t>
      </w:r>
    </w:p>
    <w:p w:rsidR="004C0CF3" w:rsidRDefault="004C0CF3" w:rsidP="004C0CF3">
      <w:pPr>
        <w:pStyle w:val="Default"/>
        <w:numPr>
          <w:ilvl w:val="1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 zamontowane inwertery - min. 10 lat</w:t>
      </w:r>
    </w:p>
    <w:p w:rsidR="004C0CF3" w:rsidRDefault="004C0CF3" w:rsidP="004C0CF3">
      <w:pPr>
        <w:pStyle w:val="Default"/>
        <w:numPr>
          <w:ilvl w:val="1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 konstrukcję – min. 10 lat</w:t>
      </w:r>
    </w:p>
    <w:p w:rsidR="004C0CF3" w:rsidRDefault="004C0CF3" w:rsidP="004C0CF3">
      <w:pPr>
        <w:pStyle w:val="Default"/>
        <w:numPr>
          <w:ilvl w:val="1"/>
          <w:numId w:val="3"/>
        </w:numPr>
        <w:spacing w:line="276" w:lineRule="auto"/>
        <w:ind w:left="283" w:hanging="283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na prace montażowe – min. 5 lat. </w:t>
      </w:r>
    </w:p>
    <w:p w:rsidR="004C0CF3" w:rsidRDefault="004C0CF3" w:rsidP="004C0CF3">
      <w:pPr>
        <w:pStyle w:val="Default"/>
        <w:spacing w:line="276" w:lineRule="auto"/>
        <w:ind w:left="283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Propozycję terminu gwarancji na prace montażowe prosimy uwzględnić w ofertach – będzie przedmiotem oceny ofert. </w:t>
      </w:r>
    </w:p>
    <w:p w:rsidR="004C0CF3" w:rsidRDefault="004C0CF3" w:rsidP="004C0CF3">
      <w:pPr>
        <w:pStyle w:val="Default"/>
        <w:suppressAutoHyphens/>
        <w:adjustRightInd/>
        <w:spacing w:after="120" w:line="276" w:lineRule="auto"/>
        <w:jc w:val="both"/>
        <w:textAlignment w:val="baseline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Szybkość reakcji serwisu w okresie gwarancji</w:t>
      </w:r>
    </w:p>
    <w:p w:rsidR="004C0CF3" w:rsidRDefault="004C0CF3" w:rsidP="004C0C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Ustala się maksymalny czas reakcji serwisu w razie wystąpienia awarii instalacji na 72 godziny. Czas reakcji liczy się od momentu przekazania zgłoszenia na ustalony adres e-mail. </w:t>
      </w:r>
    </w:p>
    <w:p w:rsidR="004C0CF3" w:rsidRDefault="004C0CF3" w:rsidP="004C0CF3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Propozycję szybkości reakcji serwisu w okresie gwarancji prosimy uwzględnić </w:t>
      </w:r>
      <w:r>
        <w:rPr>
          <w:rFonts w:ascii="Times New Roman" w:hAnsi="Times New Roman" w:cs="Times New Roman"/>
          <w:b/>
          <w:color w:val="auto"/>
        </w:rPr>
        <w:br/>
        <w:t>w ofertach – będzie przedmiotem oceny ofert</w:t>
      </w:r>
    </w:p>
    <w:p w:rsidR="004C0CF3" w:rsidRDefault="004C0CF3" w:rsidP="004C0CF3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b/>
          <w:u w:val="single"/>
        </w:rPr>
      </w:pPr>
      <w:r>
        <w:rPr>
          <w:b/>
          <w:u w:val="single"/>
        </w:rPr>
        <w:t>Konstrukcje wsporcze dla modułów PV.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>Mocowanie modułów fotowoltaicznych PV należy wykonać kompletnym systemem spełniającym kryteria jakościowe oraz wytrzymałościowe, w tym m.in. takie jak obciążenie śniegiem czy obciążenie wiatrem. Konstrukcje wsporcze modułów fotowoltaicznych muszą być ze sobą połączone.</w:t>
      </w:r>
    </w:p>
    <w:p w:rsidR="004C0CF3" w:rsidRDefault="004C0CF3" w:rsidP="004C0CF3">
      <w:pPr>
        <w:pStyle w:val="Akapitzlist"/>
        <w:tabs>
          <w:tab w:val="left" w:pos="284"/>
        </w:tabs>
        <w:spacing w:before="120" w:after="120" w:line="276" w:lineRule="auto"/>
        <w:ind w:left="0"/>
        <w:jc w:val="both"/>
        <w:rPr>
          <w:b/>
          <w:u w:val="single"/>
        </w:rPr>
      </w:pPr>
      <w:r>
        <w:rPr>
          <w:b/>
          <w:u w:val="single"/>
        </w:rPr>
        <w:t>Termin realizacji przedmiotu zamówienia</w:t>
      </w:r>
      <w:r>
        <w:t xml:space="preserve"> </w:t>
      </w:r>
    </w:p>
    <w:p w:rsidR="004C0CF3" w:rsidRDefault="004C0CF3" w:rsidP="004C0CF3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Rozpoczęcie wykonania przedmiotu zamówienia – 3 dni od daty zawarcia Umowy.</w:t>
      </w:r>
    </w:p>
    <w:p w:rsidR="004C0CF3" w:rsidRDefault="004C0CF3" w:rsidP="004C0CF3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>2.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Zakończenie wykonania przedmiotu zamówienia:</w:t>
      </w:r>
    </w:p>
    <w:p w:rsidR="004C0CF3" w:rsidRDefault="004C0CF3" w:rsidP="004C0CF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wykonanie dokumentacji projektowej – 3 tygodnie od daty podpisania Umowy</w:t>
      </w:r>
    </w:p>
    <w:p w:rsidR="004C0CF3" w:rsidRDefault="004C0CF3" w:rsidP="004C0CF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dostawa i montaż instalacji na terenie Stacja Uzdatniania Wody w Piasecznie – 12 tygodnie od podpisania Umowy – Zadanie A;</w:t>
      </w:r>
    </w:p>
    <w:p w:rsidR="004C0CF3" w:rsidRDefault="004C0CF3" w:rsidP="004C0CF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dostawa i montaż instalacji na terenie Stacja Uzdatniania Wody w Siedliskach – 12 tygodnie od podpisania Umowy – Zadanie B;</w:t>
      </w:r>
    </w:p>
    <w:p w:rsidR="004C0CF3" w:rsidRDefault="004C0CF3" w:rsidP="004C0CF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dostawa i montaż instalacji na terenie Stacja Uzdatniania Wody w Złotokłosie - 12 tygodnie od podpisania Umowy – Zadanie C.</w:t>
      </w:r>
    </w:p>
    <w:p w:rsidR="004C0CF3" w:rsidRDefault="004C0CF3" w:rsidP="004C0CF3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Termin odbioru ostatecznego – 14 tygodni od podpisania Umowy. </w:t>
      </w:r>
    </w:p>
    <w:p w:rsidR="004C0CF3" w:rsidRDefault="004C0CF3" w:rsidP="004C0CF3">
      <w:pPr>
        <w:pStyle w:val="Akapitzlist"/>
        <w:tabs>
          <w:tab w:val="left" w:pos="284"/>
        </w:tabs>
        <w:spacing w:line="276" w:lineRule="auto"/>
        <w:ind w:left="284" w:hanging="284"/>
        <w:jc w:val="both"/>
      </w:pPr>
    </w:p>
    <w:p w:rsidR="00514422" w:rsidRPr="004C0CF3" w:rsidRDefault="00514422" w:rsidP="004C0CF3"/>
    <w:sectPr w:rsidR="00514422" w:rsidRPr="004C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51F81"/>
    <w:multiLevelType w:val="multilevel"/>
    <w:tmpl w:val="7F94B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">
    <w:nsid w:val="50F62DDE"/>
    <w:multiLevelType w:val="hybridMultilevel"/>
    <w:tmpl w:val="467A1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76AD1"/>
    <w:multiLevelType w:val="hybridMultilevel"/>
    <w:tmpl w:val="827C65CA"/>
    <w:lvl w:ilvl="0" w:tplc="50B2325C">
      <w:start w:val="1"/>
      <w:numFmt w:val="decimal"/>
      <w:lvlText w:val="%1."/>
      <w:lvlJc w:val="left"/>
      <w:pPr>
        <w:ind w:left="3228" w:hanging="360"/>
      </w:pPr>
    </w:lvl>
    <w:lvl w:ilvl="1" w:tplc="04150019">
      <w:start w:val="1"/>
      <w:numFmt w:val="lowerLetter"/>
      <w:lvlText w:val="%2."/>
      <w:lvlJc w:val="left"/>
      <w:pPr>
        <w:ind w:left="3948" w:hanging="360"/>
      </w:pPr>
    </w:lvl>
    <w:lvl w:ilvl="2" w:tplc="0415001B">
      <w:start w:val="1"/>
      <w:numFmt w:val="lowerRoman"/>
      <w:lvlText w:val="%3."/>
      <w:lvlJc w:val="right"/>
      <w:pPr>
        <w:ind w:left="4668" w:hanging="180"/>
      </w:pPr>
    </w:lvl>
    <w:lvl w:ilvl="3" w:tplc="0415000F">
      <w:start w:val="1"/>
      <w:numFmt w:val="decimal"/>
      <w:lvlText w:val="%4."/>
      <w:lvlJc w:val="left"/>
      <w:pPr>
        <w:ind w:left="5388" w:hanging="360"/>
      </w:pPr>
    </w:lvl>
    <w:lvl w:ilvl="4" w:tplc="04150019">
      <w:start w:val="1"/>
      <w:numFmt w:val="lowerLetter"/>
      <w:lvlText w:val="%5."/>
      <w:lvlJc w:val="left"/>
      <w:pPr>
        <w:ind w:left="6108" w:hanging="360"/>
      </w:pPr>
    </w:lvl>
    <w:lvl w:ilvl="5" w:tplc="0415001B">
      <w:start w:val="1"/>
      <w:numFmt w:val="lowerRoman"/>
      <w:lvlText w:val="%6."/>
      <w:lvlJc w:val="right"/>
      <w:pPr>
        <w:ind w:left="6828" w:hanging="180"/>
      </w:pPr>
    </w:lvl>
    <w:lvl w:ilvl="6" w:tplc="0415000F">
      <w:start w:val="1"/>
      <w:numFmt w:val="decimal"/>
      <w:lvlText w:val="%7."/>
      <w:lvlJc w:val="left"/>
      <w:pPr>
        <w:ind w:left="7548" w:hanging="360"/>
      </w:pPr>
    </w:lvl>
    <w:lvl w:ilvl="7" w:tplc="04150019">
      <w:start w:val="1"/>
      <w:numFmt w:val="lowerLetter"/>
      <w:lvlText w:val="%8."/>
      <w:lvlJc w:val="left"/>
      <w:pPr>
        <w:ind w:left="8268" w:hanging="360"/>
      </w:pPr>
    </w:lvl>
    <w:lvl w:ilvl="8" w:tplc="0415001B">
      <w:start w:val="1"/>
      <w:numFmt w:val="lowerRoman"/>
      <w:lvlText w:val="%9."/>
      <w:lvlJc w:val="right"/>
      <w:pPr>
        <w:ind w:left="89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F3"/>
    <w:rsid w:val="004C0CF3"/>
    <w:rsid w:val="0051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144DD-BDE0-44EF-A7EA-C0395ED8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C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CW_Lista Znak"/>
    <w:link w:val="Akapitzlist"/>
    <w:locked/>
    <w:rsid w:val="004C0C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qFormat/>
    <w:rsid w:val="004C0C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4C0C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2020-11-27T09:01:00Z</dcterms:created>
  <dcterms:modified xsi:type="dcterms:W3CDTF">2020-11-27T09:02:00Z</dcterms:modified>
</cp:coreProperties>
</file>