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EBDF" w14:textId="51523B7D" w:rsidR="00DF2E17" w:rsidRPr="00DF2E17" w:rsidRDefault="00DF2E17" w:rsidP="00DF2E17">
      <w:pPr>
        <w:pStyle w:val="Nagwek"/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>ZPZ-</w:t>
      </w:r>
      <w:r w:rsidR="001E14B1">
        <w:rPr>
          <w:rFonts w:asciiTheme="majorHAnsi" w:eastAsia="Times New Roman" w:hAnsiTheme="majorHAnsi"/>
          <w:lang w:eastAsia="ar-SA"/>
        </w:rPr>
        <w:t>02</w:t>
      </w:r>
      <w:r w:rsidRPr="00DF2E17">
        <w:rPr>
          <w:rFonts w:asciiTheme="majorHAnsi" w:eastAsia="Times New Roman" w:hAnsiTheme="majorHAnsi"/>
          <w:lang w:eastAsia="ar-SA"/>
        </w:rPr>
        <w:t>/</w:t>
      </w:r>
      <w:r w:rsidR="00BD314D">
        <w:rPr>
          <w:rFonts w:asciiTheme="majorHAnsi" w:eastAsia="Times New Roman" w:hAnsiTheme="majorHAnsi"/>
          <w:lang w:eastAsia="ar-SA"/>
        </w:rPr>
        <w:t>0</w:t>
      </w:r>
      <w:r w:rsidR="001E14B1">
        <w:rPr>
          <w:rFonts w:asciiTheme="majorHAnsi" w:eastAsia="Times New Roman" w:hAnsiTheme="majorHAnsi"/>
          <w:lang w:eastAsia="ar-SA"/>
        </w:rPr>
        <w:t>1</w:t>
      </w:r>
      <w:r w:rsidRPr="00DF2E17">
        <w:rPr>
          <w:rFonts w:asciiTheme="majorHAnsi" w:eastAsia="Times New Roman" w:hAnsiTheme="majorHAnsi"/>
          <w:lang w:eastAsia="ar-SA"/>
        </w:rPr>
        <w:t>/2</w:t>
      </w:r>
      <w:r w:rsidR="001E14B1">
        <w:rPr>
          <w:rFonts w:asciiTheme="majorHAnsi" w:eastAsia="Times New Roman" w:hAnsiTheme="majorHAnsi"/>
          <w:lang w:eastAsia="ar-SA"/>
        </w:rPr>
        <w:t>4</w:t>
      </w:r>
      <w:r w:rsidRPr="00DF2E17">
        <w:rPr>
          <w:rFonts w:asciiTheme="majorHAnsi" w:eastAsia="Times New Roman" w:hAnsiTheme="majorHAnsi"/>
          <w:lang w:eastAsia="ar-SA"/>
        </w:rPr>
        <w:tab/>
      </w:r>
      <w:r w:rsidRPr="00DF2E17">
        <w:rPr>
          <w:rFonts w:asciiTheme="majorHAnsi" w:eastAsia="Times New Roman" w:hAnsiTheme="majorHAnsi"/>
          <w:lang w:eastAsia="ar-SA"/>
        </w:rPr>
        <w:tab/>
      </w:r>
    </w:p>
    <w:p w14:paraId="6CE2B648" w14:textId="77777777" w:rsidR="00DF2E17" w:rsidRPr="00DF2E17" w:rsidRDefault="00DF2E17" w:rsidP="00DF2E17">
      <w:pPr>
        <w:spacing w:after="0"/>
        <w:ind w:left="5246" w:hanging="710"/>
        <w:rPr>
          <w:rFonts w:asciiTheme="majorHAnsi" w:eastAsia="Times New Roman" w:hAnsiTheme="majorHAnsi"/>
          <w:lang w:eastAsia="ar-SA"/>
        </w:rPr>
      </w:pPr>
    </w:p>
    <w:p w14:paraId="5077D40D" w14:textId="77777777" w:rsidR="00DF2E17" w:rsidRPr="00DF2E17" w:rsidRDefault="00DF2E17" w:rsidP="00DF2E17">
      <w:pPr>
        <w:spacing w:after="0"/>
        <w:rPr>
          <w:rFonts w:asciiTheme="majorHAnsi" w:eastAsia="Times New Roman" w:hAnsiTheme="majorHAnsi"/>
          <w:lang w:eastAsia="ar-SA"/>
        </w:rPr>
      </w:pPr>
    </w:p>
    <w:p w14:paraId="200EE625" w14:textId="77777777" w:rsidR="00DF2E17" w:rsidRPr="00DF2E17" w:rsidRDefault="00DF2E17" w:rsidP="00DF2E17">
      <w:pPr>
        <w:spacing w:after="0"/>
        <w:ind w:right="5954"/>
        <w:rPr>
          <w:rFonts w:asciiTheme="majorHAnsi" w:eastAsia="Times New Roman" w:hAnsiTheme="majorHAnsi"/>
          <w:lang w:eastAsia="ar-SA"/>
        </w:rPr>
      </w:pPr>
    </w:p>
    <w:p w14:paraId="769FD0BC" w14:textId="77777777" w:rsidR="00DF2E17" w:rsidRPr="00DF2E17" w:rsidRDefault="00DF2E17" w:rsidP="00DF2E17">
      <w:pPr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>Wykonawca:</w:t>
      </w:r>
    </w:p>
    <w:p w14:paraId="6C17BE72" w14:textId="77777777" w:rsidR="00DF2E17" w:rsidRPr="00DF2E17" w:rsidRDefault="00DF2E17" w:rsidP="00DF2E17">
      <w:pPr>
        <w:spacing w:after="0"/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>........................................................................................................</w:t>
      </w:r>
    </w:p>
    <w:p w14:paraId="65F208E2" w14:textId="77777777" w:rsidR="00DF2E17" w:rsidRPr="00DF2E17" w:rsidRDefault="00DF2E17" w:rsidP="00DF2E17">
      <w:pPr>
        <w:ind w:left="708"/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 xml:space="preserve">       (pełna nazwa/firma, adres)</w:t>
      </w:r>
    </w:p>
    <w:p w14:paraId="114BAE7B" w14:textId="77777777" w:rsidR="00DF2E17" w:rsidRPr="00DF2E17" w:rsidRDefault="00DF2E17" w:rsidP="00DF2E17">
      <w:pPr>
        <w:spacing w:after="120"/>
        <w:rPr>
          <w:rFonts w:asciiTheme="majorHAnsi" w:eastAsia="Times New Roman" w:hAnsiTheme="majorHAnsi"/>
          <w:lang w:eastAsia="ar-SA"/>
        </w:rPr>
      </w:pPr>
    </w:p>
    <w:p w14:paraId="1F715923" w14:textId="25E2DC76" w:rsidR="00DF2E17" w:rsidRPr="00DF2E17" w:rsidRDefault="00DF2E17" w:rsidP="00DF2E17">
      <w:pPr>
        <w:spacing w:after="120"/>
        <w:jc w:val="center"/>
        <w:rPr>
          <w:rFonts w:asciiTheme="majorHAnsi" w:eastAsia="Times New Roman" w:hAnsiTheme="majorHAnsi"/>
          <w:b/>
          <w:bCs/>
          <w:sz w:val="28"/>
          <w:szCs w:val="28"/>
          <w:lang w:eastAsia="ar-SA"/>
        </w:rPr>
      </w:pPr>
      <w:r w:rsidRPr="00DF2E17">
        <w:rPr>
          <w:rFonts w:asciiTheme="majorHAnsi" w:eastAsia="Times New Roman" w:hAnsiTheme="majorHAnsi"/>
          <w:b/>
          <w:bCs/>
          <w:sz w:val="28"/>
          <w:szCs w:val="28"/>
          <w:lang w:eastAsia="ar-SA"/>
        </w:rPr>
        <w:t>Oświadczenie wykonawcy</w:t>
      </w:r>
      <w:r>
        <w:rPr>
          <w:rFonts w:asciiTheme="majorHAnsi" w:eastAsia="Times New Roman" w:hAnsiTheme="majorHAnsi"/>
          <w:b/>
          <w:bCs/>
          <w:sz w:val="28"/>
          <w:szCs w:val="28"/>
          <w:lang w:eastAsia="ar-SA"/>
        </w:rPr>
        <w:t xml:space="preserve"> o aktualności</w:t>
      </w:r>
      <w:r w:rsidRPr="00DF2E17">
        <w:rPr>
          <w:rFonts w:asciiTheme="majorHAnsi" w:eastAsia="Times New Roman" w:hAnsiTheme="majorHAnsi"/>
          <w:b/>
          <w:bCs/>
          <w:sz w:val="28"/>
          <w:szCs w:val="28"/>
          <w:lang w:eastAsia="ar-SA"/>
        </w:rPr>
        <w:t xml:space="preserve"> informacji zawartych w oświadczeniu, o którym mowa w art. 125 ust. 1 ustawy</w:t>
      </w:r>
    </w:p>
    <w:p w14:paraId="5A754CE2" w14:textId="77777777" w:rsidR="00DF2E17" w:rsidRPr="00DF2E17" w:rsidRDefault="00DF2E17" w:rsidP="00DF2E17">
      <w:pPr>
        <w:spacing w:after="0"/>
        <w:jc w:val="both"/>
        <w:rPr>
          <w:rFonts w:asciiTheme="majorHAnsi" w:eastAsia="Times New Roman" w:hAnsiTheme="majorHAnsi"/>
          <w:lang w:eastAsia="ar-SA"/>
        </w:rPr>
      </w:pPr>
    </w:p>
    <w:p w14:paraId="61136AA4" w14:textId="0BC1E8F6" w:rsidR="00DF2E17" w:rsidRPr="00DF2E17" w:rsidRDefault="00DF2E17" w:rsidP="00DF2E17">
      <w:pPr>
        <w:spacing w:after="0"/>
        <w:ind w:firstLine="708"/>
        <w:jc w:val="both"/>
        <w:rPr>
          <w:rFonts w:asciiTheme="majorHAnsi" w:eastAsia="Times New Roman" w:hAnsiTheme="majorHAnsi"/>
          <w:lang w:eastAsia="ar-SA"/>
        </w:rPr>
      </w:pPr>
      <w:r w:rsidRPr="00DF2E17">
        <w:rPr>
          <w:rFonts w:asciiTheme="majorHAnsi" w:eastAsia="Times New Roman" w:hAnsiTheme="majorHAnsi"/>
          <w:lang w:eastAsia="ar-SA"/>
        </w:rPr>
        <w:t xml:space="preserve">Na potrzeby postępowania o udzielenie zamówienia publicznego pn.: </w:t>
      </w:r>
      <w:r w:rsidR="00915B75" w:rsidRPr="0038479B">
        <w:rPr>
          <w:rFonts w:ascii="Cambria" w:eastAsia="Times New Roman" w:hAnsi="Cambria" w:cs="Arial"/>
          <w:lang w:eastAsia="pl-PL"/>
        </w:rPr>
        <w:t>„</w:t>
      </w:r>
      <w:r w:rsidR="001E14B1" w:rsidRPr="001E14B1">
        <w:rPr>
          <w:rFonts w:asciiTheme="majorHAnsi" w:hAnsiTheme="majorHAnsi" w:cs="Arial"/>
        </w:rPr>
        <w:t xml:space="preserve">Aktualizacja i rozbudowa systemu planowania radioterapii </w:t>
      </w:r>
      <w:proofErr w:type="spellStart"/>
      <w:r w:rsidR="001E14B1" w:rsidRPr="001E14B1">
        <w:rPr>
          <w:rFonts w:asciiTheme="majorHAnsi" w:hAnsiTheme="majorHAnsi" w:cs="Arial"/>
        </w:rPr>
        <w:t>Eclipse</w:t>
      </w:r>
      <w:proofErr w:type="spellEnd"/>
      <w:r w:rsidR="001E14B1" w:rsidRPr="001E14B1">
        <w:rPr>
          <w:rFonts w:asciiTheme="majorHAnsi" w:hAnsiTheme="majorHAnsi" w:cs="Arial"/>
        </w:rPr>
        <w:t xml:space="preserve"> wraz z aktualizacją systemu zarządzania i weryfikacji Aria</w:t>
      </w:r>
      <w:r w:rsidR="00915B75" w:rsidRPr="0038479B">
        <w:rPr>
          <w:rFonts w:asciiTheme="majorHAnsi" w:eastAsia="Times New Roman" w:hAnsiTheme="majorHAnsi" w:cs="Arial"/>
          <w:lang w:eastAsia="pl-PL"/>
        </w:rPr>
        <w:t xml:space="preserve">”, nr sprawy ZPZ- </w:t>
      </w:r>
      <w:r w:rsidR="001E14B1">
        <w:rPr>
          <w:rFonts w:asciiTheme="majorHAnsi" w:eastAsia="Times New Roman" w:hAnsiTheme="majorHAnsi" w:cs="Arial"/>
          <w:lang w:eastAsia="pl-PL"/>
        </w:rPr>
        <w:t>0</w:t>
      </w:r>
      <w:r w:rsidR="004E2E09">
        <w:rPr>
          <w:rFonts w:asciiTheme="majorHAnsi" w:eastAsia="Times New Roman" w:hAnsiTheme="majorHAnsi" w:cs="Arial"/>
          <w:lang w:eastAsia="pl-PL"/>
        </w:rPr>
        <w:t>2</w:t>
      </w:r>
      <w:r w:rsidR="00915B75" w:rsidRPr="0038479B">
        <w:rPr>
          <w:rFonts w:asciiTheme="majorHAnsi" w:eastAsia="Times New Roman" w:hAnsiTheme="majorHAnsi" w:cs="Arial"/>
          <w:lang w:eastAsia="pl-PL"/>
        </w:rPr>
        <w:t>/0</w:t>
      </w:r>
      <w:r w:rsidR="001E14B1">
        <w:rPr>
          <w:rFonts w:asciiTheme="majorHAnsi" w:eastAsia="Times New Roman" w:hAnsiTheme="majorHAnsi" w:cs="Arial"/>
          <w:lang w:eastAsia="pl-PL"/>
        </w:rPr>
        <w:t>1</w:t>
      </w:r>
      <w:r w:rsidR="00915B75" w:rsidRPr="0038479B">
        <w:rPr>
          <w:rFonts w:asciiTheme="majorHAnsi" w:eastAsia="Times New Roman" w:hAnsiTheme="majorHAnsi" w:cs="Arial"/>
          <w:lang w:eastAsia="pl-PL"/>
        </w:rPr>
        <w:t>/2</w:t>
      </w:r>
      <w:r w:rsidR="001E14B1">
        <w:rPr>
          <w:rFonts w:asciiTheme="majorHAnsi" w:eastAsia="Times New Roman" w:hAnsiTheme="majorHAnsi" w:cs="Arial"/>
          <w:lang w:eastAsia="pl-PL"/>
        </w:rPr>
        <w:t>4</w:t>
      </w:r>
      <w:r w:rsidRPr="00DF2E17">
        <w:rPr>
          <w:rFonts w:asciiTheme="majorHAnsi" w:eastAsia="Times New Roman" w:hAnsiTheme="majorHAnsi"/>
          <w:lang w:eastAsia="ar-SA"/>
        </w:rPr>
        <w:t xml:space="preserve">, prowadzonego przez </w:t>
      </w:r>
      <w:r w:rsidR="001244AE">
        <w:rPr>
          <w:rFonts w:asciiTheme="majorHAnsi" w:eastAsia="Times New Roman" w:hAnsiTheme="majorHAnsi"/>
          <w:lang w:eastAsia="ar-SA"/>
        </w:rPr>
        <w:t>Szpital Kliniczny</w:t>
      </w:r>
      <w:r w:rsidRPr="00DF2E17">
        <w:rPr>
          <w:rFonts w:asciiTheme="majorHAnsi" w:eastAsia="Times New Roman" w:hAnsiTheme="majorHAnsi"/>
          <w:lang w:eastAsia="ar-SA"/>
        </w:rPr>
        <w:t xml:space="preserve"> Ministerstwa Spraw Wewnętrznych i Administracji z Warmińsko-Mazurskim Centrum Onkologii w Olsztynie, potwierdzam aktualność informacji zawartych w oświadczeniu, o którym mowa w art. 125 ust. 1 ustawy, w zakresie:</w:t>
      </w:r>
    </w:p>
    <w:p w14:paraId="40EF0F0A" w14:textId="3CE04717" w:rsidR="00DF2E17" w:rsidRPr="00C067D6" w:rsidRDefault="00DF2E17" w:rsidP="00DF2E17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3, tj. nie wydania wobec wykonawcy prawomocnego wyroku sądu lub ostatecznej decyzji administracyjnej o zaleganiu z uiszczaniem podatków, opłat lub składek na ubezpieczenia społeczne lub zdrowotne,</w:t>
      </w:r>
    </w:p>
    <w:p w14:paraId="2E20B6F8" w14:textId="61D67543" w:rsidR="00DF2E17" w:rsidRPr="00C067D6" w:rsidRDefault="00DF2E17" w:rsidP="00DF2E17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4, tj. nie orzeczenia wobec wykonawcy tytułem środka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zapobiegawczego zakazu ubiegania się o zamówienia publiczne,</w:t>
      </w:r>
    </w:p>
    <w:p w14:paraId="381814BF" w14:textId="4F1227D6" w:rsidR="00DF2E17" w:rsidRPr="00C067D6" w:rsidRDefault="00DF2E17" w:rsidP="00DF2E17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5, tj. nie zawarcia przez wykonawcę porozumienia z innymi  wykonawcami  mającego na celu zakłócenie konkurencji,</w:t>
      </w:r>
    </w:p>
    <w:p w14:paraId="0EE0B643" w14:textId="22FD0900" w:rsidR="00DF2E17" w:rsidRPr="00C067D6" w:rsidRDefault="00DF2E17" w:rsidP="00DF2E17">
      <w:pPr>
        <w:pStyle w:val="Akapitzlist"/>
        <w:numPr>
          <w:ilvl w:val="0"/>
          <w:numId w:val="1"/>
        </w:numPr>
        <w:tabs>
          <w:tab w:val="left" w:pos="1418"/>
        </w:tabs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6, tj. w przypadkach, o których mowa  w art. 85 ust. 1 ustawy, nie doszło do zakłócenia konkurencji wynikającego z wcześniejszego zaangażowania wykonawcy lub podmiotu, który należy z wykonawcą do tej samej grupy kapitałowej w rozumieniu ustawy z dnia 16 lutego 2007 r. o ochronie</w:t>
      </w:r>
      <w:r w:rsidR="00BD314D">
        <w:rPr>
          <w:rFonts w:asciiTheme="majorHAnsi" w:hAnsiTheme="majorHAnsi"/>
          <w:sz w:val="22"/>
          <w:szCs w:val="22"/>
        </w:rPr>
        <w:t xml:space="preserve"> </w:t>
      </w:r>
      <w:r w:rsidRPr="00C067D6">
        <w:rPr>
          <w:rFonts w:asciiTheme="majorHAnsi" w:hAnsiTheme="majorHAnsi"/>
          <w:sz w:val="22"/>
          <w:szCs w:val="22"/>
        </w:rPr>
        <w:t>konkurencji i konsumentów</w:t>
      </w:r>
      <w:r w:rsidR="00BD314D">
        <w:rPr>
          <w:rFonts w:asciiTheme="majorHAnsi" w:hAnsiTheme="majorHAnsi"/>
          <w:sz w:val="22"/>
          <w:szCs w:val="22"/>
        </w:rPr>
        <w:t>.</w:t>
      </w:r>
    </w:p>
    <w:p w14:paraId="5DBCD7C5" w14:textId="77777777" w:rsidR="00DF2E17" w:rsidRPr="00A3282E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0AE7995" w14:textId="77777777" w:rsidR="00DF2E17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8A76D67" w14:textId="77777777" w:rsidR="00DF2E17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0A1CD4A0" w14:textId="77777777" w:rsidR="00DF2E17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0F15A730" w14:textId="77777777" w:rsidR="00DF2E17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4CBBA498" w14:textId="77777777" w:rsidR="00DF2E17" w:rsidRPr="00A3282E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55A631FC" w14:textId="77777777" w:rsidR="00DF2E17" w:rsidRPr="00DF2E17" w:rsidRDefault="00DF2E17" w:rsidP="00DF2E17">
      <w:pPr>
        <w:jc w:val="center"/>
        <w:rPr>
          <w:rFonts w:asciiTheme="majorHAnsi" w:hAnsiTheme="majorHAnsi" w:cstheme="majorHAnsi"/>
          <w:i/>
        </w:rPr>
      </w:pPr>
      <w:r w:rsidRPr="00DF2E17">
        <w:rPr>
          <w:rFonts w:asciiTheme="majorHAnsi" w:hAnsiTheme="majorHAnsi" w:cstheme="majorHAnsi"/>
          <w:i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63D8776C" w14:textId="77777777" w:rsidR="00DF2E17" w:rsidRPr="00A3282E" w:rsidRDefault="00DF2E17" w:rsidP="00DF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14:paraId="0FEDB568" w14:textId="77777777" w:rsidR="00675957" w:rsidRDefault="00675957"/>
    <w:sectPr w:rsidR="00675957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5CFF" w14:textId="77777777" w:rsidR="00DF2E17" w:rsidRDefault="00DF2E17" w:rsidP="00DF2E17">
      <w:pPr>
        <w:spacing w:after="0" w:line="240" w:lineRule="auto"/>
      </w:pPr>
      <w:r>
        <w:separator/>
      </w:r>
    </w:p>
  </w:endnote>
  <w:endnote w:type="continuationSeparator" w:id="0">
    <w:p w14:paraId="7B04B6C1" w14:textId="77777777" w:rsidR="00DF2E17" w:rsidRDefault="00DF2E17" w:rsidP="00DF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C521" w14:textId="77777777" w:rsidR="00DF2E17" w:rsidRDefault="00DF2E17" w:rsidP="00DF2E17">
      <w:pPr>
        <w:spacing w:after="0" w:line="240" w:lineRule="auto"/>
      </w:pPr>
      <w:r>
        <w:separator/>
      </w:r>
    </w:p>
  </w:footnote>
  <w:footnote w:type="continuationSeparator" w:id="0">
    <w:p w14:paraId="45AA63E0" w14:textId="77777777" w:rsidR="00DF2E17" w:rsidRDefault="00DF2E17" w:rsidP="00DF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77BA" w14:textId="00632918" w:rsidR="00954749" w:rsidRPr="00DF2E17" w:rsidRDefault="00DF2E17" w:rsidP="00F44A9F">
    <w:pPr>
      <w:pStyle w:val="Nagwek"/>
      <w:jc w:val="right"/>
      <w:rPr>
        <w:rFonts w:asciiTheme="majorHAnsi" w:hAnsiTheme="majorHAnsi" w:cstheme="majorHAnsi"/>
      </w:rPr>
    </w:pPr>
    <w:bookmarkStart w:id="0" w:name="_Hlk144986344"/>
    <w:bookmarkStart w:id="1" w:name="_Hlk144986345"/>
    <w:r w:rsidRPr="00DF2E17">
      <w:rPr>
        <w:rFonts w:asciiTheme="majorHAnsi" w:hAnsiTheme="majorHAnsi" w:cstheme="majorHAnsi"/>
      </w:rPr>
      <w:t>Załącznik nr 3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98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17"/>
    <w:rsid w:val="001244AE"/>
    <w:rsid w:val="001E14B1"/>
    <w:rsid w:val="004E2E09"/>
    <w:rsid w:val="005D406D"/>
    <w:rsid w:val="00657F11"/>
    <w:rsid w:val="00675957"/>
    <w:rsid w:val="007443A2"/>
    <w:rsid w:val="00915B75"/>
    <w:rsid w:val="00954749"/>
    <w:rsid w:val="00BD314D"/>
    <w:rsid w:val="00CA65A2"/>
    <w:rsid w:val="00D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4C45"/>
  <w15:chartTrackingRefBased/>
  <w15:docId w15:val="{655D3FB9-BE44-4896-A056-2998519C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E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E1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DF2E17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DF2E17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E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</cp:lastModifiedBy>
  <cp:revision>9</cp:revision>
  <dcterms:created xsi:type="dcterms:W3CDTF">2022-08-23T10:59:00Z</dcterms:created>
  <dcterms:modified xsi:type="dcterms:W3CDTF">2024-01-12T15:03:00Z</dcterms:modified>
</cp:coreProperties>
</file>