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87C" w:rsidRPr="00826D53" w:rsidRDefault="007316A0" w:rsidP="00826D53">
      <w:pPr>
        <w:jc w:val="right"/>
        <w:rPr>
          <w:b/>
        </w:rPr>
      </w:pPr>
      <w:r w:rsidRPr="00826D53">
        <w:rPr>
          <w:b/>
        </w:rPr>
        <w:t>Załącznik nr 2A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97"/>
        <w:gridCol w:w="1441"/>
        <w:gridCol w:w="2409"/>
        <w:gridCol w:w="2471"/>
        <w:gridCol w:w="2002"/>
      </w:tblGrid>
      <w:tr w:rsidR="00532747" w:rsidTr="00532747">
        <w:tc>
          <w:tcPr>
            <w:tcW w:w="5897" w:type="dxa"/>
          </w:tcPr>
          <w:p w:rsidR="00532747" w:rsidRPr="00826D53" w:rsidRDefault="00532747" w:rsidP="00532747">
            <w:pPr>
              <w:jc w:val="center"/>
              <w:rPr>
                <w:b/>
              </w:rPr>
            </w:pPr>
            <w:r>
              <w:rPr>
                <w:b/>
              </w:rPr>
              <w:t>Wykaz sprzętu kom</w:t>
            </w:r>
            <w:r w:rsidRPr="00826D53">
              <w:rPr>
                <w:b/>
              </w:rPr>
              <w:t>puterowego</w:t>
            </w:r>
          </w:p>
        </w:tc>
        <w:tc>
          <w:tcPr>
            <w:tcW w:w="1441" w:type="dxa"/>
          </w:tcPr>
          <w:p w:rsidR="00532747" w:rsidRPr="00826D53" w:rsidRDefault="00532747" w:rsidP="00532747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2409" w:type="dxa"/>
          </w:tcPr>
          <w:p w:rsidR="00532747" w:rsidRPr="00826D53" w:rsidRDefault="00532747" w:rsidP="00532747">
            <w:pPr>
              <w:jc w:val="center"/>
              <w:rPr>
                <w:b/>
              </w:rPr>
            </w:pPr>
            <w:r w:rsidRPr="00826D53">
              <w:rPr>
                <w:b/>
              </w:rPr>
              <w:t>Oferowany typ</w:t>
            </w:r>
          </w:p>
        </w:tc>
        <w:tc>
          <w:tcPr>
            <w:tcW w:w="2471" w:type="dxa"/>
          </w:tcPr>
          <w:p w:rsidR="00532747" w:rsidRPr="00826D53" w:rsidRDefault="00532747" w:rsidP="00532747">
            <w:pPr>
              <w:jc w:val="center"/>
              <w:rPr>
                <w:b/>
              </w:rPr>
            </w:pPr>
            <w:r w:rsidRPr="00826D53">
              <w:rPr>
                <w:b/>
              </w:rPr>
              <w:t>Oferowany model</w:t>
            </w:r>
          </w:p>
        </w:tc>
        <w:tc>
          <w:tcPr>
            <w:tcW w:w="2002" w:type="dxa"/>
          </w:tcPr>
          <w:p w:rsidR="00532747" w:rsidRPr="00826D53" w:rsidRDefault="00532747" w:rsidP="00532747">
            <w:pPr>
              <w:jc w:val="center"/>
              <w:rPr>
                <w:b/>
              </w:rPr>
            </w:pPr>
            <w:r w:rsidRPr="00826D53">
              <w:rPr>
                <w:b/>
              </w:rPr>
              <w:t>Nazwa producenta</w:t>
            </w:r>
          </w:p>
        </w:tc>
      </w:tr>
      <w:tr w:rsidR="00532747" w:rsidTr="00532747">
        <w:tc>
          <w:tcPr>
            <w:tcW w:w="5897" w:type="dxa"/>
          </w:tcPr>
          <w:p w:rsidR="00532747" w:rsidRPr="005B7F28" w:rsidRDefault="00532747" w:rsidP="00826D53">
            <w:pPr>
              <w:pStyle w:val="Akapitzlist"/>
              <w:numPr>
                <w:ilvl w:val="0"/>
                <w:numId w:val="2"/>
              </w:num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Ref72244216"/>
            <w:r w:rsidRPr="005B7F2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21 szt. notebooków typ A </w:t>
            </w: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o następującej minimalnej konfiguracji:</w:t>
            </w:r>
            <w:bookmarkEnd w:id="0"/>
          </w:p>
          <w:p w:rsidR="00532747" w:rsidRPr="005B7F28" w:rsidRDefault="00532747" w:rsidP="00826D53">
            <w:pPr>
              <w:pStyle w:val="Akapitzlist"/>
              <w:numPr>
                <w:ilvl w:val="2"/>
                <w:numId w:val="3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procesor mobilny klasy x86 osiągający w teście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Geekbench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 5, 64-bit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multi-core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 min. 4100 pkt.,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3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pamięć RAM: 16 GB z możliwością rozszerzenia do 64 GB,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3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dysk twardy: SSD 512 GB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NVMe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3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karta sieciowa: Gigabit Ethernet 10/100/1000Base-TX,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3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wyświetlacz LCD: przekątna ekranu 15.6”, w rozdzielczości 1920 x 1080, matryca matowa, w technologii IPS lub WVA,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3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porty wejścia/wyjścia co najmniej: 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1"/>
              </w:numPr>
              <w:ind w:left="141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2 porty USB 3.2,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1"/>
              </w:numPr>
              <w:ind w:left="1418" w:hanging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porty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USB-C Thunderbolt 4,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1"/>
              </w:numPr>
              <w:ind w:left="141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1 port HDMI 2.0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1"/>
              </w:numPr>
              <w:ind w:left="141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1 wejście/wyjście audio,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1"/>
              </w:numPr>
              <w:ind w:left="141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1 port RJ-45,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3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wbudowana kamera internetowa min. 720p,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3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wbudowana karta sieci bezprzewodowej IEEE 802.11b/g/n/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ac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3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wbudowana karta Bluetooth min. 5.0,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3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bateria o pojemności min. 56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Wh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3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klawiatura wbudowana: podświetlana, układ QWERTY, czytnik linii papilarnych,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3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zgodność ze standardem ENERGY STAR 5 lub równoważnym,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3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waga notebooka (liczona bez zasilacza z włożoną baterią) nie przekraczająca 1,7 kg,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3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zachowanie dysku twardego w razie awarii,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3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torba z paskiem na ramię lub plecak;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3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myszka optyczna Bluetooth,</w:t>
            </w:r>
          </w:p>
          <w:p w:rsidR="00532747" w:rsidRDefault="00532747" w:rsidP="00826D53">
            <w:pPr>
              <w:pStyle w:val="Akapitzlist"/>
              <w:numPr>
                <w:ilvl w:val="2"/>
                <w:numId w:val="3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system operacyjny Windows 10 Pro. lub równoważny*,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3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gwarancja min. 3 lata NBD</w:t>
            </w:r>
          </w:p>
          <w:p w:rsidR="00532747" w:rsidRDefault="00532747" w:rsidP="00826D53"/>
        </w:tc>
        <w:tc>
          <w:tcPr>
            <w:tcW w:w="1441" w:type="dxa"/>
          </w:tcPr>
          <w:p w:rsidR="00532747" w:rsidRDefault="00532747" w:rsidP="00532747"/>
        </w:tc>
        <w:tc>
          <w:tcPr>
            <w:tcW w:w="2409" w:type="dxa"/>
          </w:tcPr>
          <w:p w:rsidR="00532747" w:rsidRDefault="00532747"/>
        </w:tc>
        <w:tc>
          <w:tcPr>
            <w:tcW w:w="2471" w:type="dxa"/>
          </w:tcPr>
          <w:p w:rsidR="00532747" w:rsidRDefault="00532747"/>
        </w:tc>
        <w:tc>
          <w:tcPr>
            <w:tcW w:w="2002" w:type="dxa"/>
          </w:tcPr>
          <w:p w:rsidR="00532747" w:rsidRDefault="00532747"/>
        </w:tc>
      </w:tr>
      <w:tr w:rsidR="00532747" w:rsidTr="00532747">
        <w:tc>
          <w:tcPr>
            <w:tcW w:w="5897" w:type="dxa"/>
          </w:tcPr>
          <w:p w:rsidR="00532747" w:rsidRPr="005B7F28" w:rsidRDefault="00532747" w:rsidP="00826D53">
            <w:pPr>
              <w:pStyle w:val="Akapitzlist"/>
              <w:numPr>
                <w:ilvl w:val="0"/>
                <w:numId w:val="2"/>
              </w:num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Ref119615399"/>
            <w:r w:rsidRPr="005B7F2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15 szt. notebooków typ B </w:t>
            </w: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o następującej minimalnej konfiguracji:</w:t>
            </w:r>
            <w:bookmarkEnd w:id="1"/>
          </w:p>
          <w:p w:rsidR="00532747" w:rsidRPr="005B7F28" w:rsidRDefault="00532747" w:rsidP="00826D53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ind w:left="1134" w:hanging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procesor mobilny klasy x86 osiągający w teście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Geekbench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 5, 64-bit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multi-core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 min. 11 000 pkt.,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ind w:left="1134" w:hanging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pamięć RAM: 16 GB z możliwością rozszerzenia do 64 GB,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ind w:left="1134" w:hanging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dysk twardy: SSD 512 GB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NVMe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ind w:left="1134" w:hanging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karta sieciowa: Gigabit Ethernet 10/100/1000Base-TX,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ind w:left="1134" w:hanging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wyświetlacz LCD: przekątna ekranu 15.6”, w rozdzielczości 1920 x 1080, matryca matowa, w technologii IPS lub WVA,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ind w:left="1134" w:hanging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porty wejścia/wyjścia co najmniej: 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1"/>
              </w:numPr>
              <w:tabs>
                <w:tab w:val="left" w:pos="1134"/>
              </w:tabs>
              <w:ind w:left="141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2 porty USB 3.2,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1"/>
              </w:numPr>
              <w:tabs>
                <w:tab w:val="left" w:pos="1134"/>
              </w:tabs>
              <w:ind w:left="1418" w:hanging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porty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USB-C Thunderbolt 4,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1"/>
              </w:numPr>
              <w:tabs>
                <w:tab w:val="left" w:pos="1134"/>
              </w:tabs>
              <w:ind w:left="141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1 port HDMI 2.0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1"/>
              </w:numPr>
              <w:tabs>
                <w:tab w:val="left" w:pos="1134"/>
              </w:tabs>
              <w:ind w:left="141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1 wejście/wyjście audio,</w:t>
            </w:r>
          </w:p>
          <w:p w:rsidR="00532747" w:rsidRPr="005B7F28" w:rsidRDefault="00532747" w:rsidP="00826D53">
            <w:pPr>
              <w:pStyle w:val="Akapitzlist"/>
              <w:numPr>
                <w:ilvl w:val="2"/>
                <w:numId w:val="1"/>
              </w:numPr>
              <w:tabs>
                <w:tab w:val="left" w:pos="1134"/>
              </w:tabs>
              <w:ind w:left="141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1 port RJ-45,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ind w:left="1134" w:hanging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wbudowana kamera internetowa min. 720p,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ind w:left="1134" w:hanging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wbudowana karta sieci bezprzewodowej IEEE 802.11b/g/n/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ac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ind w:left="1134" w:hanging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wbudowana karta Bluetooth min. 5.0,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ind w:left="1134" w:hanging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bateria o pojemności min. 56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Wh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ind w:left="1134" w:hanging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klawiatura wbudowana: podświetlana, układ QWERTY, czytnik linii papilarnych,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ind w:left="1134" w:hanging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zgodność ze standardem ENERGY STAR 5 lub równoważnym,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ind w:left="1134" w:hanging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waga notebooka (liczona bez zasilacza z włożoną baterią) nie przekraczająca 1,8 kg,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ind w:left="1134" w:hanging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zachowanie dysku twardego w razie awarii,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ind w:left="1134" w:hanging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torba z paskiem na ramię lub plecak;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ind w:left="1134" w:hanging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myszka optyczna Bluetooth,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ind w:left="1134" w:hanging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system operacyjny Windows 10 Pro. lub równoważny*,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ind w:left="1134" w:hanging="566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gwarancja min. 3 lata NBD.</w:t>
            </w:r>
          </w:p>
          <w:p w:rsidR="00532747" w:rsidRDefault="00532747"/>
        </w:tc>
        <w:tc>
          <w:tcPr>
            <w:tcW w:w="1441" w:type="dxa"/>
          </w:tcPr>
          <w:p w:rsidR="00532747" w:rsidRDefault="00532747"/>
        </w:tc>
        <w:tc>
          <w:tcPr>
            <w:tcW w:w="2409" w:type="dxa"/>
          </w:tcPr>
          <w:p w:rsidR="00532747" w:rsidRDefault="00532747"/>
        </w:tc>
        <w:tc>
          <w:tcPr>
            <w:tcW w:w="2471" w:type="dxa"/>
          </w:tcPr>
          <w:p w:rsidR="00532747" w:rsidRDefault="00532747"/>
        </w:tc>
        <w:tc>
          <w:tcPr>
            <w:tcW w:w="2002" w:type="dxa"/>
          </w:tcPr>
          <w:p w:rsidR="00532747" w:rsidRDefault="00532747"/>
        </w:tc>
      </w:tr>
      <w:tr w:rsidR="00532747" w:rsidTr="00532747">
        <w:tc>
          <w:tcPr>
            <w:tcW w:w="5897" w:type="dxa"/>
          </w:tcPr>
          <w:p w:rsidR="00532747" w:rsidRPr="005B7F28" w:rsidRDefault="00532747" w:rsidP="00826D53">
            <w:pPr>
              <w:pStyle w:val="Akapitzlist"/>
              <w:numPr>
                <w:ilvl w:val="0"/>
                <w:numId w:val="2"/>
              </w:numPr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27 szt. monitorów LCD 24” wraz z klawiaturą</w:t>
            </w:r>
            <w:r w:rsidRPr="005B7F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o następującej konfiguracji minimalnej: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6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przekątna min. 23.8”,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6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rozdzielczość: 1920 x 1080 przy 60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6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matryca antyrefleksyjna,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6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rodzaj matrycy: IPS,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6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rodzaj podświetlenia: LED,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6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deklarowany kontrast statyczny: co najmniej 1000:1,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6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deklarowana jasność: co najmniej 250 cd/m</w:t>
            </w:r>
            <w:r w:rsidRPr="005B7F2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6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kąty widzenia: co najmniej 178 stopni w pionie i poziomie,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6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paleta kolorów: 100%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sRGB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6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czas reakcji matrycy max. 8 ms,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6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porty wejścia/wyjścia:</w:t>
            </w:r>
          </w:p>
          <w:p w:rsidR="00532747" w:rsidRPr="005B7F28" w:rsidRDefault="00532747" w:rsidP="00826D53">
            <w:pPr>
              <w:pStyle w:val="Akapitzlist"/>
              <w:numPr>
                <w:ilvl w:val="1"/>
                <w:numId w:val="5"/>
              </w:numPr>
              <w:ind w:left="1134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1 x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32747" w:rsidRPr="005B7F28" w:rsidRDefault="00532747" w:rsidP="00826D53">
            <w:pPr>
              <w:pStyle w:val="Akapitzlist"/>
              <w:numPr>
                <w:ilvl w:val="1"/>
                <w:numId w:val="5"/>
              </w:numPr>
              <w:ind w:left="1134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1 x wyjście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 (MST),</w:t>
            </w:r>
          </w:p>
          <w:p w:rsidR="00532747" w:rsidRPr="005B7F28" w:rsidRDefault="00532747" w:rsidP="00826D53">
            <w:pPr>
              <w:pStyle w:val="Akapitzlist"/>
              <w:numPr>
                <w:ilvl w:val="1"/>
                <w:numId w:val="5"/>
              </w:numPr>
              <w:ind w:left="1134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1 x HDMI,</w:t>
            </w:r>
          </w:p>
          <w:p w:rsidR="00532747" w:rsidRPr="005B7F28" w:rsidRDefault="00532747" w:rsidP="00826D53">
            <w:pPr>
              <w:pStyle w:val="Akapitzlist"/>
              <w:numPr>
                <w:ilvl w:val="1"/>
                <w:numId w:val="5"/>
              </w:numPr>
              <w:ind w:left="113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 x Port RJ-45 LAN,</w:t>
            </w:r>
          </w:p>
          <w:p w:rsidR="00532747" w:rsidRPr="005B7F28" w:rsidRDefault="00532747" w:rsidP="00826D53">
            <w:pPr>
              <w:pStyle w:val="Akapitzlist"/>
              <w:numPr>
                <w:ilvl w:val="1"/>
                <w:numId w:val="5"/>
              </w:numPr>
              <w:ind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4 x USB 3.2 (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downstream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32747" w:rsidRPr="005B7F28" w:rsidRDefault="00532747" w:rsidP="00826D53">
            <w:pPr>
              <w:pStyle w:val="Akapitzlist"/>
              <w:numPr>
                <w:ilvl w:val="1"/>
                <w:numId w:val="5"/>
              </w:numPr>
              <w:ind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1 x USB-C 3.2/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upstream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) z zasilaniem PD, umożliwiający ładowanie i równoległą normalną pracę notebooka wymienionego w pkt. </w:t>
            </w:r>
            <w:r w:rsidRPr="005B7F28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B7F28">
              <w:rPr>
                <w:rFonts w:asciiTheme="minorHAnsi" w:hAnsiTheme="minorHAnsi" w:cstheme="minorHAnsi"/>
                <w:sz w:val="22"/>
                <w:szCs w:val="22"/>
              </w:rPr>
              <w:instrText xml:space="preserve"> REF _Ref72244216 \r \h  \* MERGEFORMAT </w:instrText>
            </w:r>
            <w:r w:rsidRPr="005B7F28">
              <w:rPr>
                <w:rFonts w:asciiTheme="minorHAnsi" w:hAnsiTheme="minorHAnsi" w:cstheme="minorHAnsi"/>
                <w:sz w:val="22"/>
                <w:szCs w:val="22"/>
              </w:rPr>
            </w:r>
            <w:r w:rsidRPr="005B7F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  <w:r w:rsidRPr="005B7F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6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podstawa monitora umożliwia regulację nachylenia i wysokości położenia ekranu: regulacja wysokości min 130 mm,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pivot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tilt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 -5/+20,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6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kabel połączeniowy USB-C,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6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kabel zasilający,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spełnienie standardów ENERGY STAR, TCO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Certified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 Displays lub równoważnych,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klawiatura USB w układzie QWERTY,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gwarancja min. 3 lata NBD. </w:t>
            </w:r>
          </w:p>
          <w:p w:rsidR="00532747" w:rsidRDefault="00532747"/>
        </w:tc>
        <w:tc>
          <w:tcPr>
            <w:tcW w:w="1441" w:type="dxa"/>
          </w:tcPr>
          <w:p w:rsidR="00532747" w:rsidRDefault="00532747"/>
        </w:tc>
        <w:tc>
          <w:tcPr>
            <w:tcW w:w="2409" w:type="dxa"/>
          </w:tcPr>
          <w:p w:rsidR="00532747" w:rsidRDefault="00532747"/>
        </w:tc>
        <w:tc>
          <w:tcPr>
            <w:tcW w:w="2471" w:type="dxa"/>
          </w:tcPr>
          <w:p w:rsidR="00532747" w:rsidRDefault="00532747"/>
        </w:tc>
        <w:tc>
          <w:tcPr>
            <w:tcW w:w="2002" w:type="dxa"/>
          </w:tcPr>
          <w:p w:rsidR="00532747" w:rsidRDefault="00532747"/>
        </w:tc>
      </w:tr>
      <w:tr w:rsidR="00532747" w:rsidTr="00532747">
        <w:tc>
          <w:tcPr>
            <w:tcW w:w="5897" w:type="dxa"/>
          </w:tcPr>
          <w:p w:rsidR="00532747" w:rsidRPr="005B7F28" w:rsidRDefault="00532747" w:rsidP="00826D53">
            <w:pPr>
              <w:pStyle w:val="Akapitzlist"/>
              <w:keepNext/>
              <w:numPr>
                <w:ilvl w:val="0"/>
                <w:numId w:val="2"/>
              </w:numPr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17 szt. monitorów LCD 27”</w:t>
            </w:r>
            <w:r w:rsidRPr="005B7F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o następującej konfiguracji minimalnej: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7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przekątna min. 26,9”,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7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rozdzielczość: QHD 2560 x 1440 przy 60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7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matryca antyrefleksyjna,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7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rodzaj matrycy: IPS,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7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rodzaj podświetlenia: LED,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7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deklarowany kontrast statyczny: co najmniej 1000:1,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7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deklarowana jasność: co najmniej 350 cd/m</w:t>
            </w:r>
            <w:r w:rsidRPr="005B7F2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7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kąty widzenia: co najmniej 178 stopni w pionie i poziomie,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7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paleta kolorów co najmniej 100%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sRGB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7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czas reakcji matrycy max. 8 ms,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7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porty wejścia/wyjścia:</w:t>
            </w:r>
          </w:p>
          <w:p w:rsidR="00532747" w:rsidRPr="005B7F28" w:rsidRDefault="00532747" w:rsidP="00826D53">
            <w:pPr>
              <w:pStyle w:val="Akapitzlist"/>
              <w:numPr>
                <w:ilvl w:val="1"/>
                <w:numId w:val="5"/>
              </w:numPr>
              <w:ind w:left="1134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1 x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32747" w:rsidRPr="005B7F28" w:rsidRDefault="00532747" w:rsidP="00826D53">
            <w:pPr>
              <w:pStyle w:val="Akapitzlist"/>
              <w:numPr>
                <w:ilvl w:val="1"/>
                <w:numId w:val="5"/>
              </w:numPr>
              <w:ind w:left="1134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1 x wyjście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 (MST),</w:t>
            </w:r>
          </w:p>
          <w:p w:rsidR="00532747" w:rsidRPr="005B7F28" w:rsidRDefault="00532747" w:rsidP="00826D53">
            <w:pPr>
              <w:pStyle w:val="Akapitzlist"/>
              <w:numPr>
                <w:ilvl w:val="1"/>
                <w:numId w:val="5"/>
              </w:numPr>
              <w:ind w:left="1134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1 x HDMI,</w:t>
            </w:r>
          </w:p>
          <w:p w:rsidR="00532747" w:rsidRPr="005B7F28" w:rsidRDefault="00532747" w:rsidP="00826D53">
            <w:pPr>
              <w:pStyle w:val="Akapitzlist"/>
              <w:numPr>
                <w:ilvl w:val="1"/>
                <w:numId w:val="5"/>
              </w:numPr>
              <w:ind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4 x USB 3.2 (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downstream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32747" w:rsidRPr="005B7F28" w:rsidRDefault="00532747" w:rsidP="00826D53">
            <w:pPr>
              <w:pStyle w:val="Akapitzlist"/>
              <w:numPr>
                <w:ilvl w:val="1"/>
                <w:numId w:val="5"/>
              </w:numPr>
              <w:ind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1 x USB-C 3.2/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7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podstawa monitora umożliwia regulację nachylenia i wysokości położenia ekranu: regulacja wysokości min 130 mm,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pivot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tilt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 -5/+20,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7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kable połączeniowe USB-C i Display Port,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7"/>
              </w:numPr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kabel zasilający,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spełnienie standardów ENERGY STAR, TCO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Certified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 Displays lub równoważnych,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gwarancja min. 3 lata NBD.</w:t>
            </w:r>
          </w:p>
          <w:p w:rsidR="00532747" w:rsidRDefault="00532747"/>
        </w:tc>
        <w:tc>
          <w:tcPr>
            <w:tcW w:w="1441" w:type="dxa"/>
          </w:tcPr>
          <w:p w:rsidR="00532747" w:rsidRDefault="00532747"/>
        </w:tc>
        <w:tc>
          <w:tcPr>
            <w:tcW w:w="2409" w:type="dxa"/>
          </w:tcPr>
          <w:p w:rsidR="00532747" w:rsidRDefault="00532747"/>
        </w:tc>
        <w:tc>
          <w:tcPr>
            <w:tcW w:w="2471" w:type="dxa"/>
          </w:tcPr>
          <w:p w:rsidR="00532747" w:rsidRDefault="00532747"/>
        </w:tc>
        <w:tc>
          <w:tcPr>
            <w:tcW w:w="2002" w:type="dxa"/>
          </w:tcPr>
          <w:p w:rsidR="00532747" w:rsidRDefault="00532747"/>
        </w:tc>
      </w:tr>
      <w:tr w:rsidR="00532747" w:rsidTr="00532747">
        <w:tc>
          <w:tcPr>
            <w:tcW w:w="5897" w:type="dxa"/>
          </w:tcPr>
          <w:p w:rsidR="00532747" w:rsidRPr="005B7F28" w:rsidRDefault="00532747" w:rsidP="00826D53">
            <w:pPr>
              <w:pStyle w:val="Akapitzlist"/>
              <w:keepNext/>
              <w:numPr>
                <w:ilvl w:val="0"/>
                <w:numId w:val="2"/>
              </w:numPr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15 szt. stacji dokujących wraz z klawiaturą</w:t>
            </w:r>
            <w:r w:rsidRPr="005B7F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o następującej konfiguracji minimalnej: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8"/>
              </w:numPr>
              <w:spacing w:after="160" w:line="256" w:lineRule="auto"/>
              <w:ind w:left="1134" w:hanging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porty wejścia/wyjścia co najmniej:</w:t>
            </w:r>
          </w:p>
          <w:p w:rsidR="00532747" w:rsidRPr="005B7F28" w:rsidRDefault="00532747" w:rsidP="00826D53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 x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 1.4 umożliwiające podłączenie 2 monitorów QHD 2560 x 1440 pracujących z częstotliwością odświeżania obrazu 60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32747" w:rsidRPr="005B7F28" w:rsidRDefault="00532747" w:rsidP="00826D53">
            <w:pPr>
              <w:pStyle w:val="Akapitzlist"/>
              <w:numPr>
                <w:ilvl w:val="1"/>
                <w:numId w:val="5"/>
              </w:numPr>
              <w:ind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1 x HDMI 2.0,</w:t>
            </w:r>
          </w:p>
          <w:p w:rsidR="00532747" w:rsidRPr="005B7F28" w:rsidRDefault="00532747" w:rsidP="00826D53">
            <w:pPr>
              <w:pStyle w:val="Akapitzlist"/>
              <w:numPr>
                <w:ilvl w:val="1"/>
                <w:numId w:val="5"/>
              </w:numPr>
              <w:ind w:hanging="21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 x RJ-45 LAN,</w:t>
            </w:r>
          </w:p>
          <w:p w:rsidR="00532747" w:rsidRPr="005B7F28" w:rsidRDefault="00532747" w:rsidP="00826D53">
            <w:pPr>
              <w:pStyle w:val="Akapitzlist"/>
              <w:numPr>
                <w:ilvl w:val="1"/>
                <w:numId w:val="5"/>
              </w:numPr>
              <w:ind w:hanging="21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 x USB 3.1,</w:t>
            </w:r>
          </w:p>
          <w:p w:rsidR="00532747" w:rsidRPr="005B7F28" w:rsidRDefault="00532747" w:rsidP="00826D53">
            <w:pPr>
              <w:pStyle w:val="Akapitzlist"/>
              <w:numPr>
                <w:ilvl w:val="1"/>
                <w:numId w:val="5"/>
              </w:numPr>
              <w:ind w:hanging="21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 x USB-C 3.1 / </w:t>
            </w:r>
            <w:proofErr w:type="spellStart"/>
            <w:r w:rsidRPr="005B7F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Dispaly</w:t>
            </w:r>
            <w:proofErr w:type="spellEnd"/>
            <w:r w:rsidRPr="005B7F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Port 1.4,</w:t>
            </w:r>
          </w:p>
          <w:p w:rsidR="00532747" w:rsidRPr="005B7F28" w:rsidRDefault="00532747" w:rsidP="00826D53">
            <w:pPr>
              <w:pStyle w:val="Akapitzlist"/>
              <w:numPr>
                <w:ilvl w:val="1"/>
                <w:numId w:val="5"/>
              </w:numPr>
              <w:ind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1 x USB-C do podłączenia notebooka, z obsługą standardu Power Delivery, umożliwiający ładowanie i równoległą normalną pracę notebooka wymienionego w pkt. </w:t>
            </w:r>
            <w:r w:rsidRPr="005B7F28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5B7F28">
              <w:rPr>
                <w:rFonts w:asciiTheme="minorHAnsi" w:hAnsiTheme="minorHAnsi" w:cstheme="minorHAnsi"/>
                <w:sz w:val="22"/>
                <w:szCs w:val="22"/>
              </w:rPr>
              <w:instrText xml:space="preserve"> REF _Ref119615399 \r \h  \* MERGEFORMAT </w:instrText>
            </w:r>
            <w:r w:rsidRPr="005B7F28">
              <w:rPr>
                <w:rFonts w:asciiTheme="minorHAnsi" w:hAnsiTheme="minorHAnsi" w:cstheme="minorHAnsi"/>
                <w:sz w:val="22"/>
                <w:szCs w:val="22"/>
              </w:rPr>
            </w:r>
            <w:r w:rsidRPr="005B7F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  <w:r w:rsidRPr="005B7F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8"/>
              </w:numPr>
              <w:spacing w:after="160" w:line="256" w:lineRule="auto"/>
              <w:ind w:left="1134" w:hanging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>klawiatura USB w układzie QWERTY,</w:t>
            </w:r>
          </w:p>
          <w:p w:rsidR="00532747" w:rsidRPr="005B7F28" w:rsidRDefault="00532747" w:rsidP="00826D53">
            <w:pPr>
              <w:pStyle w:val="Akapitzlist"/>
              <w:numPr>
                <w:ilvl w:val="0"/>
                <w:numId w:val="8"/>
              </w:numPr>
              <w:spacing w:after="160" w:line="256" w:lineRule="auto"/>
              <w:ind w:left="1134" w:hanging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5B7F28">
              <w:rPr>
                <w:rFonts w:asciiTheme="minorHAnsi" w:hAnsiTheme="minorHAnsi" w:cstheme="minorHAnsi"/>
                <w:sz w:val="22"/>
                <w:szCs w:val="22"/>
              </w:rPr>
              <w:t xml:space="preserve">gwarancja min. 3 lata NBD. </w:t>
            </w:r>
          </w:p>
          <w:p w:rsidR="00532747" w:rsidRPr="005B7F28" w:rsidRDefault="00532747" w:rsidP="00826D53">
            <w:pPr>
              <w:pStyle w:val="Akapitzlist"/>
              <w:keepNext/>
              <w:ind w:left="567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41" w:type="dxa"/>
          </w:tcPr>
          <w:p w:rsidR="00532747" w:rsidRDefault="00532747"/>
        </w:tc>
        <w:tc>
          <w:tcPr>
            <w:tcW w:w="2409" w:type="dxa"/>
          </w:tcPr>
          <w:p w:rsidR="00532747" w:rsidRDefault="00532747"/>
        </w:tc>
        <w:tc>
          <w:tcPr>
            <w:tcW w:w="2471" w:type="dxa"/>
          </w:tcPr>
          <w:p w:rsidR="00532747" w:rsidRDefault="00532747"/>
        </w:tc>
        <w:tc>
          <w:tcPr>
            <w:tcW w:w="2002" w:type="dxa"/>
          </w:tcPr>
          <w:p w:rsidR="00532747" w:rsidRDefault="00532747"/>
        </w:tc>
      </w:tr>
    </w:tbl>
    <w:p w:rsidR="00826D53" w:rsidRDefault="00826D53"/>
    <w:sectPr w:rsidR="00826D53" w:rsidSect="00D13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FDD" w:rsidRDefault="00D84FDD" w:rsidP="00D84FDD">
      <w:pPr>
        <w:spacing w:after="0" w:line="240" w:lineRule="auto"/>
      </w:pPr>
      <w:r>
        <w:separator/>
      </w:r>
    </w:p>
  </w:endnote>
  <w:endnote w:type="continuationSeparator" w:id="0">
    <w:p w:rsidR="00D84FDD" w:rsidRDefault="00D84FDD" w:rsidP="00D8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FDD" w:rsidRDefault="00D84F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FDD" w:rsidRPr="00D84FDD" w:rsidRDefault="00D84FDD" w:rsidP="00D84FDD">
    <w:pPr>
      <w:pStyle w:val="Stopka"/>
      <w:rPr>
        <w:i/>
        <w:iCs/>
        <w:color w:val="FF0000"/>
      </w:rPr>
    </w:pPr>
    <w:r w:rsidRPr="00D84FDD">
      <w:rPr>
        <w:i/>
        <w:iCs/>
        <w:color w:val="FF0000"/>
      </w:rPr>
      <w:t>Dokument musi być podpisany przez osobę umocowaną / upoważnioną do reprezentacji (kwalifikowany podpis elektroniczny, podpis zaufany lub podpis osobisty)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FDD" w:rsidRDefault="00D84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FDD" w:rsidRDefault="00D84FDD" w:rsidP="00D84FDD">
      <w:pPr>
        <w:spacing w:after="0" w:line="240" w:lineRule="auto"/>
      </w:pPr>
      <w:r>
        <w:separator/>
      </w:r>
    </w:p>
  </w:footnote>
  <w:footnote w:type="continuationSeparator" w:id="0">
    <w:p w:rsidR="00D84FDD" w:rsidRDefault="00D84FDD" w:rsidP="00D8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FDD" w:rsidRDefault="00D84F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FDD" w:rsidRDefault="00D84F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FDD" w:rsidRDefault="00D84F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DE9"/>
    <w:multiLevelType w:val="hybridMultilevel"/>
    <w:tmpl w:val="4AF03E14"/>
    <w:lvl w:ilvl="0" w:tplc="170442BC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DF9361A"/>
    <w:multiLevelType w:val="hybridMultilevel"/>
    <w:tmpl w:val="8FF2A44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7EAC"/>
    <w:multiLevelType w:val="hybridMultilevel"/>
    <w:tmpl w:val="8AEC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9074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80AB5"/>
    <w:multiLevelType w:val="hybridMultilevel"/>
    <w:tmpl w:val="F30E2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9074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8521EBC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C795C"/>
    <w:multiLevelType w:val="hybridMultilevel"/>
    <w:tmpl w:val="6DFE0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727F9C">
      <w:start w:val="6"/>
      <w:numFmt w:val="lowerLetter"/>
      <w:lvlText w:val="%4."/>
      <w:lvlJc w:val="left"/>
      <w:pPr>
        <w:ind w:left="1353" w:hanging="360"/>
      </w:pPr>
      <w:rPr>
        <w:rFonts w:hint="default"/>
        <w:u w:val="none"/>
      </w:rPr>
    </w:lvl>
    <w:lvl w:ilvl="4" w:tplc="6E88B364">
      <w:start w:val="1"/>
      <w:numFmt w:val="decimal"/>
      <w:lvlText w:val="%5)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A44A0"/>
    <w:multiLevelType w:val="hybridMultilevel"/>
    <w:tmpl w:val="D4846DBC"/>
    <w:lvl w:ilvl="0" w:tplc="F8521EBC">
      <w:start w:val="1"/>
      <w:numFmt w:val="lowerLetter"/>
      <w:lvlText w:val="%1)"/>
      <w:lvlJc w:val="left"/>
      <w:pPr>
        <w:ind w:left="748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D33C9"/>
    <w:multiLevelType w:val="hybridMultilevel"/>
    <w:tmpl w:val="8FF2A44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 w15:restartNumberingAfterBreak="0">
    <w:nsid w:val="6ECE24B6"/>
    <w:multiLevelType w:val="hybridMultilevel"/>
    <w:tmpl w:val="8FF2A44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6A0"/>
    <w:rsid w:val="00532747"/>
    <w:rsid w:val="007316A0"/>
    <w:rsid w:val="00826D53"/>
    <w:rsid w:val="0083287C"/>
    <w:rsid w:val="00D13495"/>
    <w:rsid w:val="00D8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A341"/>
  <w15:docId w15:val="{E9923C8D-2982-4851-9AD1-940A07E5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D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8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FDD"/>
  </w:style>
  <w:style w:type="paragraph" w:styleId="Stopka">
    <w:name w:val="footer"/>
    <w:basedOn w:val="Normalny"/>
    <w:link w:val="StopkaZnak"/>
    <w:uiPriority w:val="99"/>
    <w:unhideWhenUsed/>
    <w:rsid w:val="00D8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9715-62B7-4EDB-9B98-05FA8408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Katarzyna Paszta</cp:lastModifiedBy>
  <cp:revision>5</cp:revision>
  <dcterms:created xsi:type="dcterms:W3CDTF">2022-11-25T08:49:00Z</dcterms:created>
  <dcterms:modified xsi:type="dcterms:W3CDTF">2022-11-25T09:43:00Z</dcterms:modified>
</cp:coreProperties>
</file>