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B81CD" w14:textId="7A05EEA8" w:rsidR="008F1B87" w:rsidRPr="00E9576A" w:rsidRDefault="00405FAD" w:rsidP="00E9576A">
      <w:pPr>
        <w:tabs>
          <w:tab w:val="right" w:pos="360"/>
          <w:tab w:val="right" w:pos="540"/>
          <w:tab w:val="left" w:pos="3960"/>
        </w:tabs>
        <w:ind w:left="420"/>
        <w:jc w:val="right"/>
        <w:rPr>
          <w:i/>
        </w:rPr>
      </w:pPr>
      <w:r w:rsidRPr="007B7BC6">
        <w:rPr>
          <w:i/>
        </w:rPr>
        <w:t xml:space="preserve">Załącznik nr </w:t>
      </w:r>
      <w:r w:rsidR="007B7BC6">
        <w:rPr>
          <w:i/>
        </w:rPr>
        <w:t>1</w:t>
      </w:r>
      <w:r w:rsidR="009B7C2C">
        <w:rPr>
          <w:i/>
        </w:rPr>
        <w:t xml:space="preserve">2 </w:t>
      </w:r>
      <w:r w:rsidR="00877530" w:rsidRPr="007B7BC6">
        <w:rPr>
          <w:i/>
        </w:rPr>
        <w:t>do SWZ</w:t>
      </w:r>
    </w:p>
    <w:p w14:paraId="7C1F4007" w14:textId="77777777" w:rsidR="008F1B87" w:rsidRDefault="008F1B87" w:rsidP="00E9576A">
      <w:pPr>
        <w:tabs>
          <w:tab w:val="right" w:pos="360"/>
          <w:tab w:val="right" w:pos="540"/>
          <w:tab w:val="left" w:pos="3960"/>
        </w:tabs>
        <w:jc w:val="both"/>
        <w:rPr>
          <w:b/>
          <w:i/>
        </w:rPr>
      </w:pPr>
    </w:p>
    <w:p w14:paraId="55E85357" w14:textId="77777777" w:rsidR="008F1B87" w:rsidRPr="00A94C99" w:rsidRDefault="008F1B87" w:rsidP="00E9576A">
      <w:pPr>
        <w:tabs>
          <w:tab w:val="right" w:pos="360"/>
          <w:tab w:val="right" w:pos="540"/>
          <w:tab w:val="left" w:pos="3960"/>
        </w:tabs>
        <w:ind w:left="420"/>
        <w:jc w:val="center"/>
        <w:rPr>
          <w:b/>
          <w:sz w:val="28"/>
          <w:szCs w:val="28"/>
        </w:rPr>
      </w:pPr>
      <w:r w:rsidRPr="00A94C99">
        <w:rPr>
          <w:b/>
          <w:sz w:val="28"/>
          <w:szCs w:val="28"/>
        </w:rPr>
        <w:t>Warunki ubezpieczenia</w:t>
      </w:r>
    </w:p>
    <w:p w14:paraId="4CD201C1" w14:textId="77777777" w:rsidR="008F1B87" w:rsidRDefault="008F1B87" w:rsidP="00E9576A">
      <w:pPr>
        <w:tabs>
          <w:tab w:val="right" w:pos="360"/>
          <w:tab w:val="right" w:pos="540"/>
          <w:tab w:val="left" w:pos="3960"/>
        </w:tabs>
        <w:jc w:val="both"/>
        <w:rPr>
          <w:b/>
          <w:i/>
        </w:rPr>
      </w:pPr>
    </w:p>
    <w:p w14:paraId="3931EA15" w14:textId="77777777" w:rsidR="0061252B" w:rsidRPr="0061252B" w:rsidRDefault="00163577" w:rsidP="0061252B">
      <w:pPr>
        <w:shd w:val="clear" w:color="auto" w:fill="FFFFFF"/>
        <w:jc w:val="center"/>
        <w:rPr>
          <w:b/>
          <w:bCs/>
        </w:rPr>
      </w:pPr>
      <w:bookmarkStart w:id="0" w:name="_Hlk1975220"/>
      <w:r w:rsidRPr="00D77D49">
        <w:rPr>
          <w:b/>
          <w:bCs/>
          <w:iCs/>
          <w:lang w:eastAsia="ar-SA"/>
        </w:rPr>
        <w:t xml:space="preserve">wykonanie robót budowlanych i uzyskanie pozwolenia na użytkowanie </w:t>
      </w:r>
      <w:bookmarkStart w:id="1" w:name="_Hlk58750794"/>
      <w:r w:rsidRPr="00D77D49">
        <w:rPr>
          <w:b/>
          <w:bCs/>
          <w:iCs/>
          <w:lang w:eastAsia="ar-SA"/>
        </w:rPr>
        <w:t xml:space="preserve">dla zadania pn.: </w:t>
      </w:r>
      <w:bookmarkEnd w:id="0"/>
      <w:bookmarkEnd w:id="1"/>
      <w:r w:rsidR="0061252B" w:rsidRPr="0061252B">
        <w:rPr>
          <w:b/>
          <w:bCs/>
          <w:iCs/>
        </w:rPr>
        <w:t>„Opracowanie dokumentacji projektowej, wykonanie robót budowlanych i uzyskanie pozwolenia na użytkowanie dla zadania pn.: „Rozbudowa budynku i przebudowa Izby Przyjęć na potrzeby utworzenia Szpitalnego Oddziału Ratunkowego wraz z budową lądowiska wyniesionego dla śmigłowców LPR.”</w:t>
      </w:r>
    </w:p>
    <w:p w14:paraId="459AEF11" w14:textId="4AEDFE65" w:rsidR="004100FF" w:rsidRPr="00EF561A" w:rsidRDefault="004100FF" w:rsidP="0061252B">
      <w:pPr>
        <w:widowControl w:val="0"/>
        <w:shd w:val="clear" w:color="auto" w:fill="FFFFFF"/>
        <w:suppressAutoHyphens/>
        <w:autoSpaceDE w:val="0"/>
        <w:jc w:val="center"/>
        <w:rPr>
          <w:b/>
          <w:i/>
          <w:iCs/>
          <w:highlight w:val="yellow"/>
        </w:rPr>
      </w:pPr>
    </w:p>
    <w:p w14:paraId="63D2284E" w14:textId="77777777" w:rsidR="008F1B87" w:rsidRPr="00EF561A" w:rsidRDefault="008F1B87" w:rsidP="00E9576A">
      <w:pPr>
        <w:shd w:val="clear" w:color="auto" w:fill="FFFFFF"/>
        <w:ind w:left="24"/>
        <w:jc w:val="both"/>
        <w:rPr>
          <w:b/>
        </w:rPr>
      </w:pPr>
      <w:r w:rsidRPr="00EF561A">
        <w:rPr>
          <w:b/>
        </w:rPr>
        <w:t>Ubezpieczenie na warunkach ryzyk budowlanych (CAR)-montażowych (EAR)</w:t>
      </w:r>
    </w:p>
    <w:p w14:paraId="10611CF8" w14:textId="77777777" w:rsidR="008F1B87" w:rsidRPr="00E9576A" w:rsidRDefault="008F1B87" w:rsidP="00E9576A">
      <w:pPr>
        <w:jc w:val="both"/>
        <w:rPr>
          <w:rFonts w:eastAsia="Calibri"/>
          <w:lang w:eastAsia="en-US"/>
        </w:rPr>
      </w:pPr>
      <w:r w:rsidRPr="00E9576A">
        <w:rPr>
          <w:rFonts w:eastAsia="Calibri"/>
          <w:lang w:eastAsia="en-US"/>
        </w:rPr>
        <w:t>Sekcji I - ubezpieczenie mienia objętego umową kontraktową w zakresie wykonywania robót budowlanych/ montażowych</w:t>
      </w:r>
    </w:p>
    <w:p w14:paraId="78A10765" w14:textId="77777777" w:rsidR="008F1B87" w:rsidRPr="00E9576A" w:rsidRDefault="008F1B87" w:rsidP="00E9576A">
      <w:pPr>
        <w:jc w:val="both"/>
        <w:rPr>
          <w:rFonts w:eastAsia="Calibri"/>
          <w:lang w:eastAsia="en-US"/>
        </w:rPr>
      </w:pPr>
    </w:p>
    <w:p w14:paraId="54A59B76" w14:textId="77777777" w:rsidR="008D5C17" w:rsidRPr="00E9576A" w:rsidRDefault="008F1B87" w:rsidP="00E957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76A">
        <w:rPr>
          <w:rFonts w:ascii="Times New Roman" w:hAnsi="Times New Roman" w:cs="Times New Roman"/>
          <w:spacing w:val="2"/>
          <w:sz w:val="24"/>
          <w:szCs w:val="24"/>
        </w:rPr>
        <w:t xml:space="preserve">Ubezpieczenie ryzyk budowlano - montażowych w odniesieniu do całości prowadzonych prac </w:t>
      </w:r>
      <w:r w:rsidRPr="00E9576A">
        <w:rPr>
          <w:rFonts w:ascii="Times New Roman" w:hAnsi="Times New Roman" w:cs="Times New Roman"/>
          <w:spacing w:val="-1"/>
          <w:sz w:val="24"/>
          <w:szCs w:val="24"/>
        </w:rPr>
        <w:t>z włączeniem wartości wszelkich materiałów, maszyn budowlanych i urządzeń objętych kontraktem.</w:t>
      </w:r>
      <w:r w:rsidR="008D5C17" w:rsidRPr="00E957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49DBC0" w14:textId="77777777" w:rsidR="008D5C17" w:rsidRPr="00E9576A" w:rsidRDefault="008D5C17" w:rsidP="00E9576A">
      <w:pPr>
        <w:numPr>
          <w:ilvl w:val="0"/>
          <w:numId w:val="3"/>
        </w:numPr>
        <w:jc w:val="both"/>
      </w:pPr>
      <w:r w:rsidRPr="00E9576A">
        <w:t>Ubezpieczonymi w ramach polisy będą:</w:t>
      </w:r>
      <w:r w:rsidRPr="00E9576A">
        <w:rPr>
          <w:spacing w:val="-1"/>
        </w:rPr>
        <w:t xml:space="preserve"> Zamawiający</w:t>
      </w:r>
      <w:r w:rsidRPr="00E9576A">
        <w:t xml:space="preserve">, zleceniodawca, inwestor wykonawca robót, podwykonawcy oraz pozostałe firmy budowlano montażowe formalnie zatrudnione przez generalnego wykonawcę robót przy realizacji przedmiotowego kontraktu. </w:t>
      </w:r>
    </w:p>
    <w:p w14:paraId="5C804571" w14:textId="77777777" w:rsidR="00CA41C8" w:rsidRPr="00E9576A" w:rsidRDefault="008D5C17" w:rsidP="00E9576A">
      <w:pPr>
        <w:numPr>
          <w:ilvl w:val="0"/>
          <w:numId w:val="3"/>
        </w:numPr>
        <w:jc w:val="both"/>
      </w:pPr>
      <w:r w:rsidRPr="00E9576A">
        <w:t>Inne podmioty: Podwykonawcy oraz pozostałe firmy budowlano-montażowe formalnie zatrudnione przez Generalnego Wykonawcę Robót przy realizacji przedmiotowego kontraktu.</w:t>
      </w:r>
      <w:r w:rsidR="00836CD5" w:rsidRPr="00E9576A">
        <w:t xml:space="preserve"> </w:t>
      </w:r>
      <w:r w:rsidRPr="00E9576A">
        <w:t>Inne podmioty uczestniczące w realizacji inwestycji</w:t>
      </w:r>
      <w:r w:rsidR="00E9576A" w:rsidRPr="00E9576A">
        <w:t>,</w:t>
      </w:r>
      <w:r w:rsidRPr="00E9576A">
        <w:t xml:space="preserve"> których wartość prac oraz materiałów ujęta została w wartości kontraktu wynikającej z podpisanej umowy o roboty budowlane.</w:t>
      </w:r>
    </w:p>
    <w:p w14:paraId="3FF4E115" w14:textId="77777777" w:rsidR="00836CD5" w:rsidRPr="00E9576A" w:rsidRDefault="00836CD5" w:rsidP="00E9576A">
      <w:pPr>
        <w:numPr>
          <w:ilvl w:val="0"/>
          <w:numId w:val="3"/>
        </w:numPr>
        <w:jc w:val="both"/>
      </w:pPr>
      <w:r w:rsidRPr="00E9576A">
        <w:rPr>
          <w:spacing w:val="-2"/>
        </w:rPr>
        <w:t>W zakres ochrony polisy włączone będą co najmniej klauzule.</w:t>
      </w:r>
    </w:p>
    <w:p w14:paraId="306BC516" w14:textId="77777777" w:rsidR="00836CD5" w:rsidRPr="00E9576A" w:rsidRDefault="00836CD5" w:rsidP="00E9576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rPr>
          <w:spacing w:val="-2"/>
        </w:rPr>
        <w:t>ubezpieczenie usuwania usterek w okresie gwarancyjnym – 12 miesiące,</w:t>
      </w:r>
    </w:p>
    <w:p w14:paraId="3174AA65" w14:textId="77777777" w:rsidR="00836CD5" w:rsidRPr="00E9576A" w:rsidRDefault="00836CD5" w:rsidP="00E9576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rPr>
          <w:spacing w:val="-1"/>
        </w:rPr>
        <w:t>rozszerzone pokrycie okresu gwarancyjnego – 12 miesiące,</w:t>
      </w:r>
    </w:p>
    <w:p w14:paraId="63B9B084" w14:textId="77777777" w:rsidR="00836CD5" w:rsidRPr="00E9576A" w:rsidRDefault="00836CD5" w:rsidP="00E9576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t>ubezpieczenie testów maszyn i instalacji – 4 tygodnie,</w:t>
      </w:r>
    </w:p>
    <w:p w14:paraId="65B5B143" w14:textId="77777777" w:rsidR="00836CD5" w:rsidRPr="00E9576A" w:rsidRDefault="00836CD5" w:rsidP="00E9576A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rPr>
          <w:spacing w:val="-1"/>
        </w:rPr>
        <w:t>ubezpieczenie kosztów usunięcia pozostałości po szkodzie - 10% wartości szkody i nie więcej niż 20 000 na jedno i wszystkie zdarzenia,</w:t>
      </w:r>
    </w:p>
    <w:p w14:paraId="065E341B" w14:textId="77777777" w:rsidR="00836CD5" w:rsidRPr="00E9576A" w:rsidRDefault="00836CD5" w:rsidP="00E9576A">
      <w:pPr>
        <w:shd w:val="clear" w:color="auto" w:fill="FFFFFF"/>
        <w:tabs>
          <w:tab w:val="left" w:pos="851"/>
        </w:tabs>
        <w:ind w:left="851" w:hanging="425"/>
        <w:jc w:val="both"/>
      </w:pPr>
      <w:r w:rsidRPr="00E9576A">
        <w:t>-</w:t>
      </w:r>
      <w:r w:rsidRPr="00E9576A">
        <w:tab/>
      </w:r>
      <w:r w:rsidRPr="00E9576A">
        <w:rPr>
          <w:spacing w:val="-1"/>
        </w:rPr>
        <w:t>ubezpieczenie szkód w elementach odebranych lub oddanych do użytku z limitem odpowiedzialności 100 000 zł,</w:t>
      </w:r>
    </w:p>
    <w:p w14:paraId="67019E56" w14:textId="77777777" w:rsidR="00836CD5" w:rsidRPr="00E9576A" w:rsidRDefault="00836CD5" w:rsidP="00E9576A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rPr>
          <w:spacing w:val="-1"/>
        </w:rPr>
        <w:t xml:space="preserve">ubezpieczenie mienia otaczającego z limitem </w:t>
      </w:r>
      <w:r w:rsidRPr="00E9576A">
        <w:rPr>
          <w:spacing w:val="4"/>
        </w:rPr>
        <w:t>500 000 zł</w:t>
      </w:r>
      <w:r w:rsidRPr="00E9576A">
        <w:rPr>
          <w:spacing w:val="-1"/>
        </w:rPr>
        <w:t>.,</w:t>
      </w:r>
    </w:p>
    <w:p w14:paraId="442441BA" w14:textId="77777777" w:rsidR="00836CD5" w:rsidRPr="00E9576A" w:rsidRDefault="00836CD5" w:rsidP="00E9576A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t xml:space="preserve">ubezpieczenie wynagrodzenia ekspertów z limitem </w:t>
      </w:r>
      <w:r w:rsidRPr="00E9576A">
        <w:rPr>
          <w:spacing w:val="4"/>
        </w:rPr>
        <w:t>50 000 zł</w:t>
      </w:r>
      <w:r w:rsidRPr="00E9576A">
        <w:t>.,</w:t>
      </w:r>
    </w:p>
    <w:p w14:paraId="3DFA5968" w14:textId="77777777" w:rsidR="00836CD5" w:rsidRPr="00E9576A" w:rsidRDefault="00836CD5" w:rsidP="00E9576A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rPr>
          <w:spacing w:val="3"/>
        </w:rPr>
        <w:t xml:space="preserve">klauzula </w:t>
      </w:r>
      <w:proofErr w:type="spellStart"/>
      <w:r w:rsidRPr="00E9576A">
        <w:rPr>
          <w:spacing w:val="3"/>
        </w:rPr>
        <w:t>bezskładkowego</w:t>
      </w:r>
      <w:proofErr w:type="spellEnd"/>
      <w:r w:rsidRPr="00E9576A">
        <w:rPr>
          <w:spacing w:val="3"/>
        </w:rPr>
        <w:t xml:space="preserve"> przedłużenia okresu ubezpieczenia – 30 dni,</w:t>
      </w:r>
    </w:p>
    <w:p w14:paraId="4844C6A5" w14:textId="77777777" w:rsidR="00836CD5" w:rsidRPr="00E9576A" w:rsidRDefault="00E9576A" w:rsidP="00E9576A">
      <w:pPr>
        <w:widowControl w:val="0"/>
        <w:numPr>
          <w:ilvl w:val="0"/>
          <w:numId w:val="2"/>
        </w:numPr>
        <w:shd w:val="clear" w:color="auto" w:fill="FFFFFF"/>
        <w:tabs>
          <w:tab w:val="left" w:pos="154"/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rPr>
          <w:spacing w:val="4"/>
        </w:rPr>
        <w:t>k</w:t>
      </w:r>
      <w:r w:rsidR="00836CD5" w:rsidRPr="00E9576A">
        <w:rPr>
          <w:spacing w:val="4"/>
        </w:rPr>
        <w:t xml:space="preserve">lauzula reprezentantów obejmująca szkody wyrządzone w wyniku rażącego niedbalstwa i winy umyślnej, przy czym </w:t>
      </w:r>
      <w:r w:rsidR="00836CD5" w:rsidRPr="00E9576A">
        <w:rPr>
          <w:i/>
          <w:iCs/>
          <w:spacing w:val="4"/>
        </w:rPr>
        <w:t xml:space="preserve">za </w:t>
      </w:r>
      <w:r w:rsidR="00836CD5" w:rsidRPr="00E9576A">
        <w:rPr>
          <w:spacing w:val="4"/>
        </w:rPr>
        <w:t>reprezentantów uważa się wyłącznie Zarząd, Prokurentów i Kierowników Budowy z limitem 100 000 zł,</w:t>
      </w:r>
    </w:p>
    <w:p w14:paraId="118575F2" w14:textId="77777777" w:rsidR="00836CD5" w:rsidRPr="00E9576A" w:rsidRDefault="00E9576A" w:rsidP="00E9576A">
      <w:pPr>
        <w:widowControl w:val="0"/>
        <w:numPr>
          <w:ilvl w:val="0"/>
          <w:numId w:val="1"/>
        </w:numPr>
        <w:shd w:val="clear" w:color="auto" w:fill="FFFFFF"/>
        <w:tabs>
          <w:tab w:val="left" w:pos="154"/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rPr>
          <w:spacing w:val="4"/>
        </w:rPr>
        <w:t>k</w:t>
      </w:r>
      <w:r w:rsidR="00836CD5" w:rsidRPr="00E9576A">
        <w:rPr>
          <w:spacing w:val="4"/>
        </w:rPr>
        <w:t>lauzula odtworzenia planów i dokumentów – z limitem 50</w:t>
      </w:r>
      <w:r w:rsidRPr="00E9576A">
        <w:rPr>
          <w:spacing w:val="4"/>
        </w:rPr>
        <w:t xml:space="preserve"> </w:t>
      </w:r>
      <w:r w:rsidR="00836CD5" w:rsidRPr="00E9576A">
        <w:rPr>
          <w:spacing w:val="4"/>
        </w:rPr>
        <w:t>000 zł,</w:t>
      </w:r>
    </w:p>
    <w:p w14:paraId="480A7BC3" w14:textId="77777777" w:rsidR="00836CD5" w:rsidRPr="00E9576A" w:rsidRDefault="00E9576A" w:rsidP="00E9576A">
      <w:pPr>
        <w:widowControl w:val="0"/>
        <w:numPr>
          <w:ilvl w:val="0"/>
          <w:numId w:val="1"/>
        </w:numPr>
        <w:shd w:val="clear" w:color="auto" w:fill="FFFFFF"/>
        <w:tabs>
          <w:tab w:val="left" w:pos="154"/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E9576A">
        <w:rPr>
          <w:spacing w:val="4"/>
        </w:rPr>
        <w:t>k</w:t>
      </w:r>
      <w:r w:rsidR="00836CD5" w:rsidRPr="00E9576A">
        <w:rPr>
          <w:spacing w:val="4"/>
        </w:rPr>
        <w:t>lauzula ubezpieczenia w trakcie przerwania robót limit czasowy 30 dni.</w:t>
      </w:r>
    </w:p>
    <w:p w14:paraId="553AC02E" w14:textId="77777777" w:rsidR="00836CD5" w:rsidRPr="00E9576A" w:rsidRDefault="00836CD5" w:rsidP="00E9576A">
      <w:pPr>
        <w:numPr>
          <w:ilvl w:val="0"/>
          <w:numId w:val="3"/>
        </w:numPr>
        <w:jc w:val="both"/>
      </w:pPr>
      <w:r w:rsidRPr="00E9576A">
        <w:rPr>
          <w:spacing w:val="4"/>
        </w:rPr>
        <w:t>Polisa nie może zawierać warunków specjalnych dotyczących ochrony przeciw pożarowej poza wymaganymi prawem.</w:t>
      </w:r>
    </w:p>
    <w:p w14:paraId="49EB8478" w14:textId="77777777" w:rsidR="00836CD5" w:rsidRPr="00E9576A" w:rsidRDefault="00836CD5" w:rsidP="00E9576A">
      <w:pPr>
        <w:numPr>
          <w:ilvl w:val="0"/>
          <w:numId w:val="3"/>
        </w:numPr>
        <w:jc w:val="both"/>
      </w:pPr>
      <w:r w:rsidRPr="00E9576A">
        <w:rPr>
          <w:spacing w:val="6"/>
        </w:rPr>
        <w:t>Dopuszcza się wprowadzenie franszyzy redukcyjnej</w:t>
      </w:r>
    </w:p>
    <w:p w14:paraId="6B45CEAD" w14:textId="77777777" w:rsidR="008F1B87" w:rsidRPr="00E9576A" w:rsidRDefault="00836CD5" w:rsidP="00E9576A">
      <w:pPr>
        <w:shd w:val="clear" w:color="auto" w:fill="FFFFFF"/>
        <w:ind w:left="851" w:hanging="425"/>
        <w:jc w:val="both"/>
        <w:rPr>
          <w:spacing w:val="6"/>
        </w:rPr>
      </w:pPr>
      <w:r w:rsidRPr="00E9576A">
        <w:rPr>
          <w:spacing w:val="6"/>
        </w:rPr>
        <w:t>-</w:t>
      </w:r>
      <w:r w:rsidRPr="00E9576A">
        <w:rPr>
          <w:spacing w:val="6"/>
        </w:rPr>
        <w:tab/>
      </w:r>
      <w:r w:rsidR="008F1B87" w:rsidRPr="00E9576A">
        <w:rPr>
          <w:spacing w:val="4"/>
        </w:rPr>
        <w:t>10 000 zł</w:t>
      </w:r>
      <w:r w:rsidR="008F1B87" w:rsidRPr="00E9576A">
        <w:rPr>
          <w:spacing w:val="6"/>
        </w:rPr>
        <w:t xml:space="preserve"> dla każdej szkody rzeczowej powstałej w rezultacie działania sił przyrody (ryzyka naturalne) dla pozostałych</w:t>
      </w:r>
      <w:r w:rsidRPr="00E9576A">
        <w:rPr>
          <w:spacing w:val="6"/>
        </w:rPr>
        <w:t>;</w:t>
      </w:r>
    </w:p>
    <w:p w14:paraId="7016AFF1" w14:textId="77777777" w:rsidR="008F1B87" w:rsidRPr="00E9576A" w:rsidRDefault="00836CD5" w:rsidP="00E9576A">
      <w:pPr>
        <w:shd w:val="clear" w:color="auto" w:fill="FFFFFF"/>
        <w:ind w:left="851" w:hanging="425"/>
        <w:jc w:val="both"/>
        <w:rPr>
          <w:spacing w:val="6"/>
        </w:rPr>
      </w:pPr>
      <w:r w:rsidRPr="00E9576A">
        <w:rPr>
          <w:spacing w:val="4"/>
        </w:rPr>
        <w:t>-</w:t>
      </w:r>
      <w:r w:rsidRPr="00E9576A">
        <w:rPr>
          <w:spacing w:val="4"/>
        </w:rPr>
        <w:tab/>
      </w:r>
      <w:r w:rsidR="008F1B87" w:rsidRPr="00E9576A">
        <w:rPr>
          <w:spacing w:val="4"/>
        </w:rPr>
        <w:t>5 000 zł</w:t>
      </w:r>
      <w:r w:rsidR="008F1B87" w:rsidRPr="00E9576A">
        <w:rPr>
          <w:spacing w:val="6"/>
        </w:rPr>
        <w:t xml:space="preserve"> dla pozostałych szkód dla których nie została ustalona inna franszyza redukcyjna.</w:t>
      </w:r>
    </w:p>
    <w:p w14:paraId="31689C60" w14:textId="77777777" w:rsidR="00EC4FF1" w:rsidRDefault="00EC4FF1" w:rsidP="00E9576A">
      <w:pPr>
        <w:shd w:val="clear" w:color="auto" w:fill="FFFFFF"/>
        <w:jc w:val="both"/>
        <w:rPr>
          <w:spacing w:val="6"/>
        </w:rPr>
      </w:pPr>
    </w:p>
    <w:p w14:paraId="44574192" w14:textId="77777777" w:rsidR="0061252B" w:rsidRDefault="0061252B" w:rsidP="00E9576A">
      <w:pPr>
        <w:shd w:val="clear" w:color="auto" w:fill="FFFFFF"/>
        <w:jc w:val="both"/>
        <w:rPr>
          <w:spacing w:val="6"/>
        </w:rPr>
      </w:pPr>
    </w:p>
    <w:p w14:paraId="30D5E530" w14:textId="77777777" w:rsidR="0061252B" w:rsidRPr="00E9576A" w:rsidRDefault="0061252B" w:rsidP="00E9576A">
      <w:pPr>
        <w:shd w:val="clear" w:color="auto" w:fill="FFFFFF"/>
        <w:jc w:val="both"/>
        <w:rPr>
          <w:spacing w:val="6"/>
        </w:rPr>
      </w:pPr>
    </w:p>
    <w:p w14:paraId="1543D10A" w14:textId="77777777" w:rsidR="008F1B87" w:rsidRPr="00E9576A" w:rsidRDefault="008F1B87" w:rsidP="00E9576A">
      <w:pPr>
        <w:shd w:val="clear" w:color="auto" w:fill="FFFFFF"/>
        <w:jc w:val="both"/>
        <w:rPr>
          <w:spacing w:val="6"/>
        </w:rPr>
      </w:pPr>
      <w:r w:rsidRPr="00E9576A">
        <w:rPr>
          <w:b/>
          <w:bCs/>
          <w:spacing w:val="4"/>
        </w:rPr>
        <w:t>Ubezpieczenie Odpowiedzialności Cywilnej</w:t>
      </w:r>
      <w:r w:rsidR="0072213E">
        <w:rPr>
          <w:b/>
          <w:bCs/>
          <w:spacing w:val="4"/>
        </w:rPr>
        <w:t xml:space="preserve"> dla Inwestycji</w:t>
      </w:r>
    </w:p>
    <w:p w14:paraId="65B72F04" w14:textId="77777777" w:rsidR="00163577" w:rsidRPr="00E9576A" w:rsidRDefault="00163577" w:rsidP="00163577">
      <w:pPr>
        <w:shd w:val="clear" w:color="auto" w:fill="FFFFFF"/>
        <w:tabs>
          <w:tab w:val="left" w:pos="240"/>
        </w:tabs>
        <w:ind w:left="10"/>
        <w:jc w:val="both"/>
        <w:rPr>
          <w:spacing w:val="4"/>
        </w:rPr>
      </w:pPr>
      <w:r w:rsidRPr="00B94AF6">
        <w:rPr>
          <w:spacing w:val="4"/>
        </w:rPr>
        <w:t>Suma gwa</w:t>
      </w:r>
      <w:r w:rsidR="0072213E">
        <w:rPr>
          <w:spacing w:val="4"/>
        </w:rPr>
        <w:t>rancyjna 5</w:t>
      </w:r>
      <w:r w:rsidRPr="00B94AF6">
        <w:rPr>
          <w:spacing w:val="4"/>
        </w:rPr>
        <w:t xml:space="preserve"> 000 000 zł (słownie: jeden milion złotych) na jedno i </w:t>
      </w:r>
      <w:r w:rsidRPr="00B94AF6">
        <w:rPr>
          <w:spacing w:val="2"/>
        </w:rPr>
        <w:t xml:space="preserve">wszystkie </w:t>
      </w:r>
      <w:r w:rsidRPr="00E9576A">
        <w:rPr>
          <w:spacing w:val="2"/>
        </w:rPr>
        <w:t>zdarzenia.</w:t>
      </w:r>
    </w:p>
    <w:p w14:paraId="3F93AA1C" w14:textId="77777777" w:rsidR="00EC4FF1" w:rsidRPr="00E9576A" w:rsidRDefault="008F1B87" w:rsidP="00E9576A">
      <w:pPr>
        <w:shd w:val="clear" w:color="auto" w:fill="FFFFFF"/>
        <w:tabs>
          <w:tab w:val="left" w:pos="240"/>
        </w:tabs>
        <w:ind w:left="10"/>
        <w:jc w:val="both"/>
        <w:rPr>
          <w:spacing w:val="4"/>
        </w:rPr>
      </w:pPr>
      <w:r w:rsidRPr="00E9576A">
        <w:rPr>
          <w:spacing w:val="4"/>
        </w:rPr>
        <w:t>Wykonawca zobowiązany jest zawrzeć ubezpieczenie odpowiedzialności cywilnej</w:t>
      </w:r>
      <w:r w:rsidR="00E4156F" w:rsidRPr="00E9576A">
        <w:rPr>
          <w:spacing w:val="4"/>
        </w:rPr>
        <w:t>.</w:t>
      </w:r>
    </w:p>
    <w:p w14:paraId="1EF1BF1A" w14:textId="77777777" w:rsidR="00EC4FF1" w:rsidRPr="00E9576A" w:rsidRDefault="00EC4FF1" w:rsidP="00E9576A">
      <w:pPr>
        <w:shd w:val="clear" w:color="auto" w:fill="FFFFFF"/>
        <w:tabs>
          <w:tab w:val="left" w:pos="240"/>
        </w:tabs>
        <w:ind w:left="10"/>
        <w:jc w:val="both"/>
        <w:rPr>
          <w:spacing w:val="4"/>
        </w:rPr>
      </w:pPr>
      <w:r w:rsidRPr="00E9576A">
        <w:rPr>
          <w:spacing w:val="4"/>
        </w:rPr>
        <w:lastRenderedPageBreak/>
        <w:t>Przedmiotem ubezpieczenia powinna być odpowiedzialność cywilna osób objętych ubezpieczeniem</w:t>
      </w:r>
      <w:r w:rsidR="008D5C17" w:rsidRPr="00E9576A">
        <w:rPr>
          <w:spacing w:val="4"/>
        </w:rPr>
        <w:t>,</w:t>
      </w:r>
    </w:p>
    <w:p w14:paraId="3B3D1480" w14:textId="77777777" w:rsidR="00EC4FF1" w:rsidRPr="00E9576A" w:rsidRDefault="00EC4FF1" w:rsidP="00E9576A">
      <w:pPr>
        <w:pStyle w:val="Akapitzlist"/>
        <w:numPr>
          <w:ilvl w:val="0"/>
          <w:numId w:val="4"/>
        </w:numPr>
        <w:shd w:val="clear" w:color="auto" w:fill="FFFFFF"/>
        <w:tabs>
          <w:tab w:val="left" w:pos="240"/>
        </w:tabs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E9576A">
        <w:rPr>
          <w:rFonts w:ascii="Times New Roman" w:hAnsi="Times New Roman" w:cs="Times New Roman"/>
          <w:spacing w:val="4"/>
          <w:sz w:val="24"/>
          <w:szCs w:val="24"/>
        </w:rPr>
        <w:t xml:space="preserve">deliktowa, </w:t>
      </w:r>
    </w:p>
    <w:p w14:paraId="314833FD" w14:textId="77777777" w:rsidR="00EC4FF1" w:rsidRPr="00E9576A" w:rsidRDefault="00EC4FF1" w:rsidP="00E9576A">
      <w:pPr>
        <w:pStyle w:val="Akapitzlist"/>
        <w:numPr>
          <w:ilvl w:val="0"/>
          <w:numId w:val="4"/>
        </w:numPr>
        <w:shd w:val="clear" w:color="auto" w:fill="FFFFFF"/>
        <w:tabs>
          <w:tab w:val="left" w:pos="240"/>
        </w:tabs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E9576A">
        <w:rPr>
          <w:rFonts w:ascii="Times New Roman" w:hAnsi="Times New Roman" w:cs="Times New Roman"/>
          <w:spacing w:val="4"/>
          <w:sz w:val="24"/>
          <w:szCs w:val="24"/>
        </w:rPr>
        <w:t xml:space="preserve">kontraktowa, </w:t>
      </w:r>
      <w:r w:rsidR="008F1B87" w:rsidRPr="00E9576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</w:p>
    <w:p w14:paraId="39FF414F" w14:textId="77777777" w:rsidR="00EC4FF1" w:rsidRPr="00E9576A" w:rsidRDefault="00EC4FF1" w:rsidP="00E9576A">
      <w:pPr>
        <w:pStyle w:val="Akapitzlist"/>
        <w:numPr>
          <w:ilvl w:val="0"/>
          <w:numId w:val="4"/>
        </w:numPr>
        <w:shd w:val="clear" w:color="auto" w:fill="FFFFFF"/>
        <w:tabs>
          <w:tab w:val="left" w:pos="240"/>
        </w:tabs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E9576A">
        <w:rPr>
          <w:rFonts w:ascii="Times New Roman" w:hAnsi="Times New Roman" w:cs="Times New Roman"/>
          <w:spacing w:val="4"/>
          <w:sz w:val="24"/>
          <w:szCs w:val="24"/>
        </w:rPr>
        <w:t xml:space="preserve">rodząca zbieg podstaw odpowiedzialności (deliktowo-kontraktowo) </w:t>
      </w:r>
    </w:p>
    <w:p w14:paraId="107949B8" w14:textId="77777777" w:rsidR="00EC4FF1" w:rsidRPr="00E9576A" w:rsidRDefault="00EC4FF1" w:rsidP="00E9576A">
      <w:pPr>
        <w:pStyle w:val="Akapitzlist"/>
        <w:numPr>
          <w:ilvl w:val="0"/>
          <w:numId w:val="4"/>
        </w:numPr>
        <w:shd w:val="clear" w:color="auto" w:fill="FFFFFF"/>
        <w:tabs>
          <w:tab w:val="left" w:pos="240"/>
        </w:tabs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E9576A">
        <w:rPr>
          <w:rFonts w:ascii="Times New Roman" w:hAnsi="Times New Roman" w:cs="Times New Roman"/>
          <w:spacing w:val="4"/>
          <w:sz w:val="24"/>
          <w:szCs w:val="24"/>
        </w:rPr>
        <w:t>odpowiedzialność cywilną za produkt za szkody wyrządzone Poszkodowanemu w związku z realizacją inwestycji wskazanej w SIWZ</w:t>
      </w:r>
      <w:r w:rsidR="00E9576A" w:rsidRPr="00E9576A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14:paraId="180DDF67" w14:textId="77777777" w:rsidR="00E4156F" w:rsidRPr="00E9576A" w:rsidRDefault="00E4156F" w:rsidP="00E9576A">
      <w:pPr>
        <w:shd w:val="clear" w:color="auto" w:fill="FFFFFF"/>
        <w:tabs>
          <w:tab w:val="left" w:pos="240"/>
        </w:tabs>
        <w:ind w:left="10"/>
        <w:jc w:val="both"/>
        <w:rPr>
          <w:spacing w:val="4"/>
        </w:rPr>
      </w:pPr>
    </w:p>
    <w:p w14:paraId="674037CD" w14:textId="77777777" w:rsidR="00EC4FF1" w:rsidRPr="00E9576A" w:rsidRDefault="00EC4FF1" w:rsidP="00E9576A">
      <w:pPr>
        <w:shd w:val="clear" w:color="auto" w:fill="FFFFFF"/>
        <w:tabs>
          <w:tab w:val="left" w:pos="240"/>
        </w:tabs>
        <w:ind w:left="10"/>
        <w:jc w:val="both"/>
        <w:rPr>
          <w:spacing w:val="4"/>
        </w:rPr>
      </w:pPr>
      <w:r w:rsidRPr="00E9576A">
        <w:rPr>
          <w:spacing w:val="4"/>
        </w:rPr>
        <w:t>Ubezpieczeniem powinna zostać objęta:</w:t>
      </w:r>
    </w:p>
    <w:p w14:paraId="25A994F5" w14:textId="77777777" w:rsidR="00EC4FF1" w:rsidRPr="00E9576A" w:rsidRDefault="00EC4FF1" w:rsidP="00E9576A">
      <w:pPr>
        <w:shd w:val="clear" w:color="auto" w:fill="FFFFFF"/>
        <w:tabs>
          <w:tab w:val="left" w:pos="240"/>
        </w:tabs>
        <w:ind w:left="10"/>
        <w:jc w:val="both"/>
        <w:rPr>
          <w:spacing w:val="4"/>
        </w:rPr>
      </w:pPr>
      <w:r w:rsidRPr="00E9576A">
        <w:rPr>
          <w:spacing w:val="4"/>
        </w:rPr>
        <w:t>Odpowiedzialność</w:t>
      </w:r>
      <w:r w:rsidR="00D53162" w:rsidRPr="00E9576A">
        <w:rPr>
          <w:spacing w:val="4"/>
        </w:rPr>
        <w:t xml:space="preserve"> c</w:t>
      </w:r>
      <w:r w:rsidR="00E4156F" w:rsidRPr="00E9576A">
        <w:rPr>
          <w:spacing w:val="4"/>
        </w:rPr>
        <w:t>ywilna Wykonawcy.</w:t>
      </w:r>
    </w:p>
    <w:p w14:paraId="75C43A8A" w14:textId="77777777" w:rsidR="00D53162" w:rsidRDefault="00D53162" w:rsidP="00E9576A">
      <w:pPr>
        <w:shd w:val="clear" w:color="auto" w:fill="FFFFFF"/>
        <w:tabs>
          <w:tab w:val="left" w:pos="240"/>
        </w:tabs>
        <w:ind w:left="10"/>
        <w:jc w:val="both"/>
        <w:rPr>
          <w:spacing w:val="4"/>
        </w:rPr>
      </w:pPr>
      <w:r w:rsidRPr="00E9576A">
        <w:rPr>
          <w:spacing w:val="4"/>
        </w:rPr>
        <w:t>Odp</w:t>
      </w:r>
      <w:r w:rsidR="00E4156F" w:rsidRPr="00E9576A">
        <w:rPr>
          <w:spacing w:val="4"/>
        </w:rPr>
        <w:t xml:space="preserve">owiedzialność cywilna </w:t>
      </w:r>
      <w:r w:rsidRPr="00E9576A">
        <w:rPr>
          <w:spacing w:val="4"/>
        </w:rPr>
        <w:t>podwykonawcy (jeżeli będą podwykonawcy)</w:t>
      </w:r>
      <w:r w:rsidR="00E4156F" w:rsidRPr="00E9576A">
        <w:rPr>
          <w:spacing w:val="4"/>
        </w:rPr>
        <w:t>.</w:t>
      </w:r>
    </w:p>
    <w:p w14:paraId="0406C18A" w14:textId="77777777" w:rsidR="008F1B87" w:rsidRPr="00E9576A" w:rsidRDefault="008F1B87" w:rsidP="00E9576A">
      <w:pPr>
        <w:shd w:val="clear" w:color="auto" w:fill="FFFFFF"/>
        <w:tabs>
          <w:tab w:val="left" w:pos="235"/>
        </w:tabs>
        <w:ind w:left="14"/>
        <w:jc w:val="both"/>
      </w:pPr>
      <w:r w:rsidRPr="00E9576A">
        <w:rPr>
          <w:spacing w:val="4"/>
        </w:rPr>
        <w:t>Powyższy zakres zostanie rozszerzony co najmniej o następujące klauzule dodatkowe</w:t>
      </w:r>
      <w:r w:rsidR="00E9576A" w:rsidRPr="00E9576A">
        <w:rPr>
          <w:spacing w:val="4"/>
        </w:rPr>
        <w:t>:</w:t>
      </w:r>
    </w:p>
    <w:p w14:paraId="123B72EC" w14:textId="77777777" w:rsidR="001D2373" w:rsidRPr="00E9576A" w:rsidRDefault="00B34D52" w:rsidP="00B34D52">
      <w:pPr>
        <w:widowControl w:val="0"/>
        <w:shd w:val="clear" w:color="auto" w:fill="FFFFFF"/>
        <w:tabs>
          <w:tab w:val="left" w:pos="125"/>
        </w:tabs>
        <w:autoSpaceDE w:val="0"/>
        <w:autoSpaceDN w:val="0"/>
        <w:adjustRightInd w:val="0"/>
        <w:ind w:firstLine="284"/>
        <w:jc w:val="both"/>
      </w:pPr>
      <w:r>
        <w:rPr>
          <w:spacing w:val="5"/>
        </w:rPr>
        <w:t>-</w:t>
      </w:r>
      <w:r>
        <w:rPr>
          <w:spacing w:val="5"/>
        </w:rPr>
        <w:tab/>
      </w:r>
      <w:r w:rsidR="008F1B87" w:rsidRPr="00E9576A">
        <w:rPr>
          <w:spacing w:val="5"/>
        </w:rPr>
        <w:t>klauzula reprezentantów</w:t>
      </w:r>
      <w:r w:rsidR="001D2373" w:rsidRPr="00E9576A">
        <w:rPr>
          <w:spacing w:val="5"/>
        </w:rPr>
        <w:t>.</w:t>
      </w:r>
      <w:r w:rsidR="008F1B87" w:rsidRPr="00E9576A">
        <w:rPr>
          <w:spacing w:val="5"/>
        </w:rPr>
        <w:t xml:space="preserve"> </w:t>
      </w:r>
    </w:p>
    <w:p w14:paraId="0DB48C86" w14:textId="77777777" w:rsidR="009B40CF" w:rsidRDefault="009B40CF" w:rsidP="009B40CF">
      <w:pPr>
        <w:widowControl w:val="0"/>
        <w:shd w:val="clear" w:color="auto" w:fill="FFFFFF"/>
        <w:tabs>
          <w:tab w:val="left" w:pos="125"/>
        </w:tabs>
        <w:autoSpaceDE w:val="0"/>
        <w:autoSpaceDN w:val="0"/>
        <w:adjustRightInd w:val="0"/>
        <w:ind w:firstLine="284"/>
        <w:jc w:val="both"/>
        <w:rPr>
          <w:spacing w:val="5"/>
        </w:rPr>
      </w:pPr>
      <w:r>
        <w:rPr>
          <w:spacing w:val="5"/>
        </w:rPr>
        <w:t>-</w:t>
      </w:r>
      <w:r>
        <w:rPr>
          <w:spacing w:val="5"/>
        </w:rPr>
        <w:tab/>
        <w:t>klauzula czystych strat finansowych Limit odpowiedzialności dla klauzuli 1 000 000 zł</w:t>
      </w:r>
      <w:r w:rsidRPr="00E9576A">
        <w:rPr>
          <w:spacing w:val="5"/>
        </w:rPr>
        <w:t xml:space="preserve">. </w:t>
      </w:r>
    </w:p>
    <w:p w14:paraId="627F9A6A" w14:textId="77777777" w:rsidR="009B40CF" w:rsidRPr="00E9576A" w:rsidRDefault="009B40CF" w:rsidP="009B40CF">
      <w:pPr>
        <w:widowControl w:val="0"/>
        <w:shd w:val="clear" w:color="auto" w:fill="FFFFFF"/>
        <w:tabs>
          <w:tab w:val="left" w:pos="125"/>
        </w:tabs>
        <w:autoSpaceDE w:val="0"/>
        <w:autoSpaceDN w:val="0"/>
        <w:adjustRightInd w:val="0"/>
        <w:ind w:firstLine="284"/>
        <w:jc w:val="both"/>
      </w:pPr>
    </w:p>
    <w:p w14:paraId="5453B504" w14:textId="77777777" w:rsidR="009B40CF" w:rsidRPr="0072213E" w:rsidRDefault="009B40CF" w:rsidP="009B40CF">
      <w:pPr>
        <w:shd w:val="clear" w:color="auto" w:fill="FFFFFF"/>
        <w:ind w:right="19"/>
        <w:jc w:val="both"/>
        <w:rPr>
          <w:spacing w:val="2"/>
        </w:rPr>
      </w:pPr>
      <w:r>
        <w:rPr>
          <w:spacing w:val="2"/>
        </w:rPr>
        <w:t>D</w:t>
      </w:r>
      <w:r w:rsidRPr="00B34D52">
        <w:rPr>
          <w:spacing w:val="2"/>
        </w:rPr>
        <w:t>opuszcza się wprowadzenie franszyzy redukcyjnej dla szkód rzeczowych</w:t>
      </w:r>
      <w:r w:rsidRPr="00B34D52">
        <w:rPr>
          <w:spacing w:val="2"/>
        </w:rPr>
        <w:br/>
        <w:t xml:space="preserve">do </w:t>
      </w:r>
      <w:r>
        <w:rPr>
          <w:spacing w:val="2"/>
        </w:rPr>
        <w:t xml:space="preserve"> </w:t>
      </w:r>
      <w:r>
        <w:rPr>
          <w:spacing w:val="4"/>
        </w:rPr>
        <w:t>5</w:t>
      </w:r>
      <w:r w:rsidRPr="00B34D52">
        <w:rPr>
          <w:spacing w:val="4"/>
        </w:rPr>
        <w:t> 000 zł.</w:t>
      </w:r>
      <w:r>
        <w:rPr>
          <w:spacing w:val="4"/>
        </w:rPr>
        <w:t xml:space="preserve"> ( Franszyza nie zwalnia z odpowiedzialności wykonawcy)</w:t>
      </w:r>
    </w:p>
    <w:p w14:paraId="2A54327F" w14:textId="77777777" w:rsidR="009B48B2" w:rsidRPr="00A57A4A" w:rsidRDefault="009B48B2" w:rsidP="009B48B2">
      <w:pPr>
        <w:shd w:val="clear" w:color="auto" w:fill="FFFFFF"/>
        <w:ind w:right="19"/>
        <w:jc w:val="both"/>
      </w:pPr>
    </w:p>
    <w:p w14:paraId="7B21F605" w14:textId="77777777" w:rsidR="00F7760A" w:rsidRDefault="00F7760A" w:rsidP="009B48B2">
      <w:pPr>
        <w:shd w:val="clear" w:color="auto" w:fill="FFFFFF"/>
        <w:ind w:right="19"/>
        <w:jc w:val="both"/>
      </w:pPr>
      <w:r w:rsidRPr="00A57A4A">
        <w:t>Dodatkowe wyjaśnienie</w:t>
      </w:r>
      <w:r w:rsidR="00667625" w:rsidRPr="00A57A4A">
        <w:t xml:space="preserve"> -</w:t>
      </w:r>
      <w:r w:rsidRPr="00A57A4A">
        <w:t xml:space="preserve"> ubezpieczenie OC opisane powyżej jest dodatkowym ubezpieczeniem do kontraktu, niezależne od posiadanego ubezpieczenia odpowiedzialności Cywilnej wykonawcy.</w:t>
      </w:r>
    </w:p>
    <w:p w14:paraId="60E80D62" w14:textId="77777777" w:rsidR="0072213E" w:rsidRDefault="0072213E" w:rsidP="009B48B2">
      <w:pPr>
        <w:shd w:val="clear" w:color="auto" w:fill="FFFFFF"/>
        <w:ind w:right="19"/>
        <w:jc w:val="both"/>
      </w:pPr>
    </w:p>
    <w:p w14:paraId="41565446" w14:textId="77777777" w:rsidR="0072213E" w:rsidRDefault="0072213E" w:rsidP="0072213E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Ubezpieczenie odpowiedzialności cywilnej projektantów, architektów inwestycji</w:t>
      </w:r>
      <w:r w:rsidRPr="0072213E">
        <w:rPr>
          <w:rFonts w:ascii="Times New Roman" w:hAnsi="Times New Roman" w:cs="Times New Roman"/>
          <w:b/>
          <w:bCs/>
        </w:rPr>
        <w:t xml:space="preserve"> </w:t>
      </w:r>
    </w:p>
    <w:p w14:paraId="27EBDBF2" w14:textId="77777777" w:rsidR="0072213E" w:rsidRPr="0072213E" w:rsidRDefault="0072213E" w:rsidP="0072213E">
      <w:pPr>
        <w:pStyle w:val="Default"/>
        <w:rPr>
          <w:rFonts w:ascii="Times New Roman" w:hAnsi="Times New Roman" w:cs="Times New Roman"/>
        </w:rPr>
      </w:pPr>
    </w:p>
    <w:p w14:paraId="1E619694" w14:textId="77777777" w:rsidR="0072213E" w:rsidRPr="0072213E" w:rsidRDefault="0072213E" w:rsidP="0072213E">
      <w:pPr>
        <w:pStyle w:val="Default"/>
        <w:rPr>
          <w:rFonts w:ascii="Times New Roman" w:hAnsi="Times New Roman" w:cs="Times New Roman"/>
        </w:rPr>
      </w:pPr>
      <w:r w:rsidRPr="0072213E">
        <w:rPr>
          <w:rFonts w:ascii="Times New Roman" w:hAnsi="Times New Roman" w:cs="Times New Roman"/>
        </w:rPr>
        <w:t>Ubezpieczyciel udzieli ochrony ubezpieczeniowej, gdy wskutek wykonywania przez Ubezpieczonego usług projektowych zostanie wyrzą</w:t>
      </w:r>
      <w:r>
        <w:rPr>
          <w:rFonts w:ascii="Times New Roman" w:hAnsi="Times New Roman" w:cs="Times New Roman"/>
        </w:rPr>
        <w:t xml:space="preserve">dzona </w:t>
      </w:r>
      <w:r w:rsidRPr="0072213E">
        <w:rPr>
          <w:rFonts w:ascii="Times New Roman" w:hAnsi="Times New Roman" w:cs="Times New Roman"/>
        </w:rPr>
        <w:t xml:space="preserve"> szkoda, do której naprawienia zobowiązany jest ubezpieczony. </w:t>
      </w:r>
    </w:p>
    <w:p w14:paraId="20DA6011" w14:textId="77777777" w:rsidR="0072213E" w:rsidRDefault="0072213E" w:rsidP="0072213E">
      <w:pPr>
        <w:pStyle w:val="Default"/>
        <w:rPr>
          <w:rFonts w:ascii="Times New Roman" w:hAnsi="Times New Roman" w:cs="Times New Roman"/>
        </w:rPr>
      </w:pPr>
      <w:r w:rsidRPr="0072213E">
        <w:rPr>
          <w:rFonts w:ascii="Times New Roman" w:hAnsi="Times New Roman" w:cs="Times New Roman"/>
        </w:rPr>
        <w:t>Ochrona ubezpieczeniowa obejmuje wszelkie prace/usługi projektowe, w tym wynikające z pełnienia samodzielnych funkcji w budownictwie / prace, usługi im towarzyszące wykonywane w związku z realizacją</w:t>
      </w:r>
      <w:r>
        <w:rPr>
          <w:rFonts w:ascii="Times New Roman" w:hAnsi="Times New Roman" w:cs="Times New Roman"/>
        </w:rPr>
        <w:t xml:space="preserve"> umowy pn. ……………………………………………………………</w:t>
      </w:r>
      <w:r w:rsidRPr="0072213E">
        <w:rPr>
          <w:rFonts w:ascii="Times New Roman" w:hAnsi="Times New Roman" w:cs="Times New Roman"/>
        </w:rPr>
        <w:t xml:space="preserve"> </w:t>
      </w:r>
    </w:p>
    <w:p w14:paraId="74A43DC5" w14:textId="77777777" w:rsidR="0072213E" w:rsidRPr="0072213E" w:rsidRDefault="0072213E" w:rsidP="0072213E">
      <w:pPr>
        <w:pStyle w:val="Default"/>
        <w:rPr>
          <w:rFonts w:ascii="Times New Roman" w:hAnsi="Times New Roman" w:cs="Times New Roman"/>
        </w:rPr>
      </w:pPr>
      <w:r w:rsidRPr="0072213E">
        <w:rPr>
          <w:rFonts w:ascii="Times New Roman" w:hAnsi="Times New Roman" w:cs="Times New Roman"/>
        </w:rPr>
        <w:t xml:space="preserve">Za prace/usługi projektowe uważa się wszystkie czynności/składowe, które tworzą ostateczny projekt, są związane z przygotowaniem ostatecznego projektu oraz kontroli i nadzoru nad nim. </w:t>
      </w:r>
    </w:p>
    <w:p w14:paraId="5BE2A759" w14:textId="77777777" w:rsidR="0072213E" w:rsidRPr="0072213E" w:rsidRDefault="0072213E" w:rsidP="0072213E">
      <w:pPr>
        <w:pStyle w:val="Default"/>
        <w:rPr>
          <w:rFonts w:ascii="Times New Roman" w:hAnsi="Times New Roman" w:cs="Times New Roman"/>
        </w:rPr>
      </w:pPr>
      <w:r w:rsidRPr="0072213E">
        <w:rPr>
          <w:rFonts w:ascii="Times New Roman" w:hAnsi="Times New Roman" w:cs="Times New Roman"/>
        </w:rPr>
        <w:t xml:space="preserve">Ubezpieczonymi są wszystkie podmioty związane z wykonaniem i realizacją dokumentacji projektowej. </w:t>
      </w:r>
    </w:p>
    <w:p w14:paraId="213AFA0B" w14:textId="77777777" w:rsidR="0072213E" w:rsidRDefault="0072213E" w:rsidP="0072213E">
      <w:pPr>
        <w:pStyle w:val="Default"/>
        <w:spacing w:after="51"/>
        <w:rPr>
          <w:rFonts w:ascii="Times New Roman" w:hAnsi="Times New Roman" w:cs="Times New Roman"/>
        </w:rPr>
      </w:pPr>
      <w:r w:rsidRPr="0072213E">
        <w:rPr>
          <w:rFonts w:ascii="Times New Roman" w:hAnsi="Times New Roman" w:cs="Times New Roman"/>
          <w:b/>
          <w:bCs/>
        </w:rPr>
        <w:t xml:space="preserve">Przedmiot i zakres ubezpieczenia </w:t>
      </w:r>
    </w:p>
    <w:p w14:paraId="6E97435F" w14:textId="77777777" w:rsidR="0072213E" w:rsidRPr="0072213E" w:rsidRDefault="0072213E" w:rsidP="0072213E">
      <w:pPr>
        <w:pStyle w:val="Default"/>
        <w:spacing w:after="51"/>
        <w:rPr>
          <w:rFonts w:ascii="Times New Roman" w:hAnsi="Times New Roman" w:cs="Times New Roman"/>
        </w:rPr>
      </w:pPr>
      <w:r w:rsidRPr="0072213E">
        <w:rPr>
          <w:rFonts w:ascii="Times New Roman" w:hAnsi="Times New Roman" w:cs="Times New Roman"/>
        </w:rPr>
        <w:t xml:space="preserve">Zakresem ubezpieczenia objęte są szkody osobowe, rzeczowe oraz czyste straty finansowe powstałe w związku z uchybieniami w wykonywaniu zawodu projektanta, architekta lub inżyniera budowlanego i wynikające w szczególności z wadliwego sporządzenia dokumentacji technicznej, ekspertyz, analiz oraz opracowań stanowiących przedmiot działalności Ubezpieczającego. W szczególności szkody wynikłe z utraty, zniszczenia lub uszkodzenia rzeczy zaprojektowanych lub wykonanych przez architekta, projektanta lub inżyniera budowlanego lub pod jego nadzorem, wynikających z błędów konstrukcyjnych lub błędnych wyliczeń. </w:t>
      </w:r>
    </w:p>
    <w:p w14:paraId="3C008960" w14:textId="77777777" w:rsidR="0072213E" w:rsidRDefault="0072213E" w:rsidP="0072213E">
      <w:pPr>
        <w:pStyle w:val="Default"/>
        <w:spacing w:after="51"/>
        <w:rPr>
          <w:rFonts w:ascii="Times New Roman" w:hAnsi="Times New Roman" w:cs="Times New Roman"/>
        </w:rPr>
      </w:pPr>
      <w:r w:rsidRPr="0072213E">
        <w:rPr>
          <w:rFonts w:ascii="Times New Roman" w:hAnsi="Times New Roman" w:cs="Times New Roman"/>
        </w:rPr>
        <w:t xml:space="preserve">Przedmiotem ubezpieczenia jest odpowiedzialność cywilna zarówno z tytułu czynów niedozwolonych (odpowiedzialność deliktowa) jak również z tytułu niewykonania lub nienależytego wykonania zobowiązania (odpowiedzialność kontraktowa), włączając w to przypadki zbiegu roszczeń. </w:t>
      </w:r>
    </w:p>
    <w:p w14:paraId="7BA2F712" w14:textId="77777777" w:rsidR="0072213E" w:rsidRPr="0061252B" w:rsidRDefault="0072213E" w:rsidP="0072213E">
      <w:pPr>
        <w:pStyle w:val="Default"/>
        <w:spacing w:after="51"/>
        <w:rPr>
          <w:rFonts w:ascii="Times New Roman" w:hAnsi="Times New Roman" w:cs="Times New Roman"/>
          <w:color w:val="auto"/>
        </w:rPr>
      </w:pPr>
      <w:r w:rsidRPr="0072213E">
        <w:rPr>
          <w:rFonts w:ascii="Times New Roman" w:hAnsi="Times New Roman" w:cs="Times New Roman"/>
        </w:rPr>
        <w:lastRenderedPageBreak/>
        <w:t>Zakres ubezpieczenia obejmuje odpowiedzialność za straty rzeczywiste (</w:t>
      </w:r>
      <w:proofErr w:type="spellStart"/>
      <w:r w:rsidRPr="0072213E">
        <w:rPr>
          <w:rFonts w:ascii="Times New Roman" w:hAnsi="Times New Roman" w:cs="Times New Roman"/>
        </w:rPr>
        <w:t>damnum</w:t>
      </w:r>
      <w:proofErr w:type="spellEnd"/>
      <w:r w:rsidRPr="0072213E">
        <w:rPr>
          <w:rFonts w:ascii="Times New Roman" w:hAnsi="Times New Roman" w:cs="Times New Roman"/>
        </w:rPr>
        <w:t xml:space="preserve"> </w:t>
      </w:r>
      <w:proofErr w:type="spellStart"/>
      <w:r w:rsidRPr="0072213E">
        <w:rPr>
          <w:rFonts w:ascii="Times New Roman" w:hAnsi="Times New Roman" w:cs="Times New Roman"/>
        </w:rPr>
        <w:t>emergens</w:t>
      </w:r>
      <w:proofErr w:type="spellEnd"/>
      <w:r w:rsidRPr="0072213E">
        <w:rPr>
          <w:rFonts w:ascii="Times New Roman" w:hAnsi="Times New Roman" w:cs="Times New Roman"/>
        </w:rPr>
        <w:t xml:space="preserve">) </w:t>
      </w:r>
      <w:r w:rsidRPr="0061252B">
        <w:rPr>
          <w:rFonts w:ascii="Times New Roman" w:hAnsi="Times New Roman" w:cs="Times New Roman"/>
          <w:color w:val="auto"/>
        </w:rPr>
        <w:t>oraz utracone korzyści jakie poszkodowany odniósłby gdyby mu szkody nie wyrządzono (</w:t>
      </w:r>
      <w:proofErr w:type="spellStart"/>
      <w:r w:rsidRPr="0061252B">
        <w:rPr>
          <w:rFonts w:ascii="Times New Roman" w:hAnsi="Times New Roman" w:cs="Times New Roman"/>
          <w:color w:val="auto"/>
        </w:rPr>
        <w:t>lucrum</w:t>
      </w:r>
      <w:proofErr w:type="spellEnd"/>
      <w:r w:rsidRPr="0061252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1252B">
        <w:rPr>
          <w:rFonts w:ascii="Times New Roman" w:hAnsi="Times New Roman" w:cs="Times New Roman"/>
          <w:color w:val="auto"/>
        </w:rPr>
        <w:t>cessans</w:t>
      </w:r>
      <w:proofErr w:type="spellEnd"/>
      <w:r w:rsidRPr="0061252B">
        <w:rPr>
          <w:rFonts w:ascii="Times New Roman" w:hAnsi="Times New Roman" w:cs="Times New Roman"/>
          <w:color w:val="auto"/>
        </w:rPr>
        <w:t>), a także należne zadość</w:t>
      </w:r>
      <w:r w:rsidR="009B40CF" w:rsidRPr="0061252B">
        <w:rPr>
          <w:rFonts w:ascii="Times New Roman" w:hAnsi="Times New Roman" w:cs="Times New Roman"/>
          <w:color w:val="auto"/>
        </w:rPr>
        <w:t xml:space="preserve">uczynienie. </w:t>
      </w:r>
    </w:p>
    <w:p w14:paraId="35ED6D84" w14:textId="77777777" w:rsidR="0072213E" w:rsidRDefault="0072213E" w:rsidP="0072213E">
      <w:pPr>
        <w:pStyle w:val="Default"/>
        <w:rPr>
          <w:sz w:val="20"/>
          <w:szCs w:val="20"/>
        </w:rPr>
      </w:pPr>
    </w:p>
    <w:p w14:paraId="708F4415" w14:textId="77777777" w:rsidR="0072213E" w:rsidRPr="00A57A4A" w:rsidRDefault="0072213E" w:rsidP="009B48B2">
      <w:pPr>
        <w:shd w:val="clear" w:color="auto" w:fill="FFFFFF"/>
        <w:ind w:right="19"/>
        <w:jc w:val="both"/>
      </w:pPr>
    </w:p>
    <w:p w14:paraId="4333BF62" w14:textId="77777777" w:rsidR="008F1B87" w:rsidRPr="00E9576A" w:rsidRDefault="008F1B87" w:rsidP="00E9576A">
      <w:pPr>
        <w:shd w:val="clear" w:color="auto" w:fill="FFFFFF"/>
        <w:ind w:left="29"/>
        <w:jc w:val="both"/>
        <w:rPr>
          <w:b/>
          <w:bCs/>
          <w:spacing w:val="-1"/>
        </w:rPr>
      </w:pPr>
      <w:r w:rsidRPr="00E9576A">
        <w:rPr>
          <w:b/>
          <w:bCs/>
          <w:spacing w:val="-1"/>
        </w:rPr>
        <w:t>WYMAGANIA OGÓLNE W ZAKRESIE UBEZPIECZENIA</w:t>
      </w:r>
    </w:p>
    <w:p w14:paraId="3341DFDB" w14:textId="77777777" w:rsidR="00E9576A" w:rsidRPr="00E9576A" w:rsidRDefault="00E9576A" w:rsidP="00E9576A">
      <w:pPr>
        <w:shd w:val="clear" w:color="auto" w:fill="FFFFFF"/>
        <w:ind w:left="29"/>
        <w:jc w:val="both"/>
      </w:pPr>
    </w:p>
    <w:p w14:paraId="01359274" w14:textId="77777777" w:rsidR="008F1B87" w:rsidRPr="00E9576A" w:rsidRDefault="008F1B87" w:rsidP="00E9576A">
      <w:pPr>
        <w:pStyle w:val="Akapitzlist"/>
        <w:numPr>
          <w:ilvl w:val="0"/>
          <w:numId w:val="6"/>
        </w:numPr>
        <w:shd w:val="clear" w:color="auto" w:fill="FFFFFF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576A">
        <w:rPr>
          <w:rFonts w:ascii="Times New Roman" w:hAnsi="Times New Roman" w:cs="Times New Roman"/>
          <w:spacing w:val="-1"/>
          <w:sz w:val="24"/>
          <w:szCs w:val="24"/>
        </w:rPr>
        <w:t xml:space="preserve">Po uzyskaniu akceptacji umów ubezpieczenia przez Zamawiającego, Wykonawca zobowiązany </w:t>
      </w:r>
      <w:r w:rsidRPr="00E9576A">
        <w:rPr>
          <w:rFonts w:ascii="Times New Roman" w:hAnsi="Times New Roman" w:cs="Times New Roman"/>
          <w:sz w:val="24"/>
          <w:szCs w:val="24"/>
        </w:rPr>
        <w:t xml:space="preserve">jest do przedłożenia kopii zawartych umów wraz </w:t>
      </w:r>
      <w:r w:rsidR="008D5C17" w:rsidRPr="00E9576A">
        <w:rPr>
          <w:rFonts w:ascii="Times New Roman" w:hAnsi="Times New Roman" w:cs="Times New Roman"/>
          <w:iCs/>
          <w:sz w:val="24"/>
          <w:szCs w:val="24"/>
        </w:rPr>
        <w:t>z</w:t>
      </w:r>
      <w:r w:rsidRPr="00E957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576A">
        <w:rPr>
          <w:rFonts w:ascii="Times New Roman" w:hAnsi="Times New Roman" w:cs="Times New Roman"/>
          <w:sz w:val="24"/>
          <w:szCs w:val="24"/>
        </w:rPr>
        <w:t xml:space="preserve">potwierdzeniem zapłaty wymaganych składek </w:t>
      </w:r>
      <w:r w:rsidRPr="00E9576A">
        <w:rPr>
          <w:rFonts w:ascii="Times New Roman" w:hAnsi="Times New Roman" w:cs="Times New Roman"/>
          <w:spacing w:val="-1"/>
          <w:sz w:val="24"/>
          <w:szCs w:val="24"/>
        </w:rPr>
        <w:t>Płatność za polisy będzie dokonana jednorazowo</w:t>
      </w:r>
      <w:r w:rsidR="008D5C17" w:rsidRPr="00E9576A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7F4020F6" w14:textId="77777777" w:rsidR="008F1B87" w:rsidRPr="00E9576A" w:rsidRDefault="008F1B87" w:rsidP="00E9576A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576A">
        <w:rPr>
          <w:rFonts w:ascii="Times New Roman" w:hAnsi="Times New Roman" w:cs="Times New Roman"/>
          <w:spacing w:val="3"/>
          <w:sz w:val="24"/>
          <w:szCs w:val="24"/>
        </w:rPr>
        <w:t xml:space="preserve">W przypadku przedłużenia terminu wykonania umowy, Wykonawca jest zobowiązany do </w:t>
      </w:r>
      <w:r w:rsidRPr="00E9576A">
        <w:rPr>
          <w:rFonts w:ascii="Times New Roman" w:hAnsi="Times New Roman" w:cs="Times New Roman"/>
          <w:spacing w:val="-1"/>
          <w:sz w:val="24"/>
          <w:szCs w:val="24"/>
        </w:rPr>
        <w:t>odpowiedniego przedłużenia ważności Ubezpieczeń i dokonania zapłaty dodatkowej składki.</w:t>
      </w:r>
    </w:p>
    <w:p w14:paraId="5A3D7FBE" w14:textId="77777777" w:rsidR="008F1B87" w:rsidRPr="00E9576A" w:rsidRDefault="008F1B87" w:rsidP="00E9576A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576A">
        <w:rPr>
          <w:rFonts w:ascii="Times New Roman" w:hAnsi="Times New Roman" w:cs="Times New Roman"/>
          <w:spacing w:val="-1"/>
          <w:sz w:val="24"/>
          <w:szCs w:val="24"/>
        </w:rPr>
        <w:t>Dokonywanie zmian w zakresie ubezpieczenia wymaga uzyskania pisemnej zgody Zamawiającego</w:t>
      </w:r>
      <w:r w:rsidRPr="00E9576A">
        <w:rPr>
          <w:rFonts w:ascii="Times New Roman" w:hAnsi="Times New Roman" w:cs="Times New Roman"/>
          <w:sz w:val="24"/>
          <w:szCs w:val="24"/>
        </w:rPr>
        <w:t>.</w:t>
      </w:r>
    </w:p>
    <w:p w14:paraId="045A8381" w14:textId="77777777" w:rsidR="008F1B87" w:rsidRPr="00E9576A" w:rsidRDefault="008F1B87" w:rsidP="00E9576A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576A">
        <w:rPr>
          <w:rFonts w:ascii="Times New Roman" w:hAnsi="Times New Roman" w:cs="Times New Roman"/>
          <w:sz w:val="24"/>
          <w:szCs w:val="24"/>
        </w:rPr>
        <w:t>Ubezpieczyciel dokona lustracji ryzyka w tym wartości i rodzaju mienia otaczającego. Zawarcie umowy ubezpieczenia oznacza akceptację istniejącego stanu faktycznego oraz akceptację występujących ryzyk ubezpieczeniowych.</w:t>
      </w:r>
    </w:p>
    <w:p w14:paraId="1F73996C" w14:textId="77777777" w:rsidR="008F1B87" w:rsidRPr="00E9576A" w:rsidRDefault="008F1B87" w:rsidP="00E9576A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576A">
        <w:rPr>
          <w:rFonts w:ascii="Times New Roman" w:hAnsi="Times New Roman" w:cs="Times New Roman"/>
          <w:sz w:val="24"/>
          <w:szCs w:val="24"/>
        </w:rPr>
        <w:t>Wykonawca przekaże ubezpieczycielowi wszelkie dostępne informacje na temat budowy i mienia otaczającego.</w:t>
      </w:r>
    </w:p>
    <w:p w14:paraId="30D1887F" w14:textId="77777777" w:rsidR="008F1B87" w:rsidRPr="00E9576A" w:rsidRDefault="008F1B87" w:rsidP="003854BA">
      <w:pPr>
        <w:pStyle w:val="Akapitzlist"/>
        <w:numPr>
          <w:ilvl w:val="0"/>
          <w:numId w:val="6"/>
        </w:numPr>
        <w:tabs>
          <w:tab w:val="right" w:pos="360"/>
          <w:tab w:val="right" w:pos="540"/>
          <w:tab w:val="left" w:pos="396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576A">
        <w:rPr>
          <w:rFonts w:ascii="Times New Roman" w:hAnsi="Times New Roman" w:cs="Times New Roman"/>
          <w:sz w:val="24"/>
          <w:szCs w:val="24"/>
        </w:rPr>
        <w:t>Ubezpieczyciel nie wyrazi zgody na rozwiązanie umowy bez pisemnej zgody Zamawiającego.</w:t>
      </w:r>
    </w:p>
    <w:sectPr w:rsidR="008F1B87" w:rsidRPr="00E9576A" w:rsidSect="00C52EB9">
      <w:headerReference w:type="default" r:id="rId7"/>
      <w:footerReference w:type="default" r:id="rId8"/>
      <w:pgSz w:w="11906" w:h="16838"/>
      <w:pgMar w:top="1417" w:right="1417" w:bottom="851" w:left="1417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E0BE6" w14:textId="77777777" w:rsidR="00311628" w:rsidRDefault="00311628" w:rsidP="0081618C">
      <w:r>
        <w:separator/>
      </w:r>
    </w:p>
  </w:endnote>
  <w:endnote w:type="continuationSeparator" w:id="0">
    <w:p w14:paraId="0F045D66" w14:textId="77777777" w:rsidR="00311628" w:rsidRDefault="00311628" w:rsidP="0081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857818"/>
      <w:docPartObj>
        <w:docPartGallery w:val="Page Numbers (Bottom of Page)"/>
        <w:docPartUnique/>
      </w:docPartObj>
    </w:sdtPr>
    <w:sdtEndPr/>
    <w:sdtContent>
      <w:p w14:paraId="3559EDFF" w14:textId="77777777" w:rsidR="0081618C" w:rsidRDefault="00A97EEE">
        <w:pPr>
          <w:pStyle w:val="Stopka"/>
          <w:jc w:val="right"/>
        </w:pPr>
        <w:r>
          <w:fldChar w:fldCharType="begin"/>
        </w:r>
        <w:r w:rsidR="0081618C">
          <w:instrText>PAGE   \* MERGEFORMAT</w:instrText>
        </w:r>
        <w:r>
          <w:fldChar w:fldCharType="separate"/>
        </w:r>
        <w:r w:rsidR="009B40CF">
          <w:rPr>
            <w:noProof/>
          </w:rPr>
          <w:t>1</w:t>
        </w:r>
        <w:r>
          <w:fldChar w:fldCharType="end"/>
        </w:r>
      </w:p>
    </w:sdtContent>
  </w:sdt>
  <w:p w14:paraId="560C0D9A" w14:textId="77777777" w:rsidR="0081618C" w:rsidRDefault="00816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39048" w14:textId="77777777" w:rsidR="00311628" w:rsidRDefault="00311628" w:rsidP="0081618C">
      <w:r>
        <w:separator/>
      </w:r>
    </w:p>
  </w:footnote>
  <w:footnote w:type="continuationSeparator" w:id="0">
    <w:p w14:paraId="710096CF" w14:textId="77777777" w:rsidR="00311628" w:rsidRDefault="00311628" w:rsidP="00816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8C28" w14:textId="77777777" w:rsidR="00A9287A" w:rsidRDefault="00A9287A" w:rsidP="00A9287A">
    <w:pPr>
      <w:pStyle w:val="Nagwek"/>
      <w:ind w:hanging="851"/>
    </w:pPr>
  </w:p>
  <w:p w14:paraId="6556926D" w14:textId="77777777" w:rsidR="00A9287A" w:rsidRDefault="00A92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D2E1746"/>
    <w:lvl w:ilvl="0">
      <w:numFmt w:val="decimal"/>
      <w:lvlText w:val="*"/>
      <w:lvlJc w:val="left"/>
    </w:lvl>
  </w:abstractNum>
  <w:abstractNum w:abstractNumId="1" w15:restartNumberingAfterBreak="0">
    <w:nsid w:val="20BC12E5"/>
    <w:multiLevelType w:val="hybridMultilevel"/>
    <w:tmpl w:val="FF728176"/>
    <w:lvl w:ilvl="0" w:tplc="0D2E174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E2A07"/>
    <w:multiLevelType w:val="hybridMultilevel"/>
    <w:tmpl w:val="F7D08602"/>
    <w:lvl w:ilvl="0" w:tplc="0D2E1746">
      <w:start w:val="65535"/>
      <w:numFmt w:val="bullet"/>
      <w:lvlText w:val="-"/>
      <w:lvlJc w:val="left"/>
      <w:pPr>
        <w:ind w:left="73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" w15:restartNumberingAfterBreak="0">
    <w:nsid w:val="69E01112"/>
    <w:multiLevelType w:val="hybridMultilevel"/>
    <w:tmpl w:val="817AA062"/>
    <w:lvl w:ilvl="0" w:tplc="7E8079FC">
      <w:start w:val="1"/>
      <w:numFmt w:val="decimal"/>
      <w:lvlText w:val="%1."/>
      <w:lvlJc w:val="left"/>
      <w:pPr>
        <w:ind w:left="3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6BF61893"/>
    <w:multiLevelType w:val="hybridMultilevel"/>
    <w:tmpl w:val="148C971C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num w:numId="1" w16cid:durableId="233660649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Arial" w:hAnsi="Arial" w:cs="Arial" w:hint="default"/>
        </w:rPr>
      </w:lvl>
    </w:lvlOverride>
  </w:num>
  <w:num w:numId="2" w16cid:durableId="2081974219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Arial" w:hAnsi="Arial" w:cs="Arial" w:hint="default"/>
        </w:rPr>
      </w:lvl>
    </w:lvlOverride>
  </w:num>
  <w:num w:numId="3" w16cid:durableId="1720587331">
    <w:abstractNumId w:val="3"/>
  </w:num>
  <w:num w:numId="4" w16cid:durableId="206643579">
    <w:abstractNumId w:val="2"/>
  </w:num>
  <w:num w:numId="5" w16cid:durableId="1819029174">
    <w:abstractNumId w:val="1"/>
  </w:num>
  <w:num w:numId="6" w16cid:durableId="55596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B87"/>
    <w:rsid w:val="00000CDF"/>
    <w:rsid w:val="000336CC"/>
    <w:rsid w:val="0009233A"/>
    <w:rsid w:val="000D368C"/>
    <w:rsid w:val="000E41A9"/>
    <w:rsid w:val="000F7670"/>
    <w:rsid w:val="0013405F"/>
    <w:rsid w:val="00163577"/>
    <w:rsid w:val="0016538D"/>
    <w:rsid w:val="001C6634"/>
    <w:rsid w:val="001D2373"/>
    <w:rsid w:val="0020262C"/>
    <w:rsid w:val="00203813"/>
    <w:rsid w:val="00274AC5"/>
    <w:rsid w:val="002D579F"/>
    <w:rsid w:val="002D79FD"/>
    <w:rsid w:val="00311628"/>
    <w:rsid w:val="00346068"/>
    <w:rsid w:val="00391352"/>
    <w:rsid w:val="00405FAD"/>
    <w:rsid w:val="004100FF"/>
    <w:rsid w:val="004C216D"/>
    <w:rsid w:val="0061252B"/>
    <w:rsid w:val="006219E4"/>
    <w:rsid w:val="00621C9C"/>
    <w:rsid w:val="00667625"/>
    <w:rsid w:val="0072213E"/>
    <w:rsid w:val="0075320E"/>
    <w:rsid w:val="007B0F36"/>
    <w:rsid w:val="007B7BC6"/>
    <w:rsid w:val="0081618C"/>
    <w:rsid w:val="00836CD5"/>
    <w:rsid w:val="00872CDE"/>
    <w:rsid w:val="0087639C"/>
    <w:rsid w:val="00877530"/>
    <w:rsid w:val="00897026"/>
    <w:rsid w:val="008A5A0E"/>
    <w:rsid w:val="008C55CC"/>
    <w:rsid w:val="008C755E"/>
    <w:rsid w:val="008D5C17"/>
    <w:rsid w:val="008F1B87"/>
    <w:rsid w:val="00902073"/>
    <w:rsid w:val="00972231"/>
    <w:rsid w:val="009B40CF"/>
    <w:rsid w:val="009B48B2"/>
    <w:rsid w:val="009B7C2C"/>
    <w:rsid w:val="00A57A4A"/>
    <w:rsid w:val="00A9287A"/>
    <w:rsid w:val="00A94C99"/>
    <w:rsid w:val="00A97EEE"/>
    <w:rsid w:val="00B34D52"/>
    <w:rsid w:val="00B94AF6"/>
    <w:rsid w:val="00C43531"/>
    <w:rsid w:val="00C52EB9"/>
    <w:rsid w:val="00CA41C8"/>
    <w:rsid w:val="00CE122B"/>
    <w:rsid w:val="00D458FD"/>
    <w:rsid w:val="00D53162"/>
    <w:rsid w:val="00D867E5"/>
    <w:rsid w:val="00DE5EDF"/>
    <w:rsid w:val="00E11AA2"/>
    <w:rsid w:val="00E136AF"/>
    <w:rsid w:val="00E4156F"/>
    <w:rsid w:val="00E63419"/>
    <w:rsid w:val="00E9576A"/>
    <w:rsid w:val="00EC4FF1"/>
    <w:rsid w:val="00EF561A"/>
    <w:rsid w:val="00F00257"/>
    <w:rsid w:val="00F7760A"/>
    <w:rsid w:val="00FF4870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7F794C08"/>
  <w15:docId w15:val="{C4B9A1A6-C387-4E57-955E-1C71A4D9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8F1B8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F1B87"/>
    <w:pPr>
      <w:suppressAutoHyphens/>
      <w:spacing w:before="100" w:after="119"/>
    </w:pPr>
    <w:rPr>
      <w:lang w:eastAsia="ar-SA"/>
    </w:rPr>
  </w:style>
  <w:style w:type="paragraph" w:styleId="Akapitzlist">
    <w:name w:val="List Paragraph"/>
    <w:basedOn w:val="Normalny"/>
    <w:qFormat/>
    <w:rsid w:val="008F1B87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rsid w:val="00621C9C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b/>
      <w:bCs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D5C17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D5C17"/>
    <w:rPr>
      <w:rFonts w:ascii="Consolas" w:eastAsiaTheme="minorHAnsi" w:hAnsi="Consolas" w:cstheme="minorBidi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16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18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6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18C"/>
    <w:rPr>
      <w:sz w:val="24"/>
      <w:szCs w:val="24"/>
    </w:rPr>
  </w:style>
  <w:style w:type="paragraph" w:customStyle="1" w:styleId="Default">
    <w:name w:val="Default"/>
    <w:rsid w:val="007221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Zapis w umowie</vt:lpstr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 w umowie</dc:title>
  <dc:creator>uzytkownik</dc:creator>
  <cp:lastModifiedBy>Administracja</cp:lastModifiedBy>
  <cp:revision>2</cp:revision>
  <cp:lastPrinted>2019-02-11T08:21:00Z</cp:lastPrinted>
  <dcterms:created xsi:type="dcterms:W3CDTF">2024-02-08T16:44:00Z</dcterms:created>
  <dcterms:modified xsi:type="dcterms:W3CDTF">2024-02-08T16:44:00Z</dcterms:modified>
</cp:coreProperties>
</file>