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4" w:rsidRPr="002560F4" w:rsidRDefault="002560F4" w:rsidP="002560F4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560F4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F2B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4DB5">
        <w:rPr>
          <w:rFonts w:asciiTheme="minorHAnsi" w:hAnsiTheme="minorHAnsi" w:cstheme="minorHAnsi"/>
          <w:b/>
          <w:sz w:val="20"/>
          <w:szCs w:val="20"/>
        </w:rPr>
        <w:t>1</w:t>
      </w:r>
    </w:p>
    <w:p w:rsidR="00C964AF" w:rsidRDefault="00C964AF" w:rsidP="00C964AF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C964AF" w:rsidRPr="00B07C37" w:rsidRDefault="00C964AF" w:rsidP="00C964AF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:rsidR="00C964AF" w:rsidRPr="00B07C37" w:rsidRDefault="00C964AF" w:rsidP="00C964AF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C964AF" w:rsidRPr="00B07C37" w:rsidRDefault="00C964AF" w:rsidP="00C964AF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</w:t>
      </w:r>
      <w:r w:rsidRPr="00CB3309">
        <w:rPr>
          <w:rFonts w:asciiTheme="minorHAnsi" w:hAnsiTheme="minorHAnsi" w:cstheme="minorHAnsi"/>
          <w:sz w:val="20"/>
          <w:szCs w:val="20"/>
        </w:rPr>
        <w:t>(rok produkcji: nie wcześniej niż 2020),</w:t>
      </w:r>
      <w:r w:rsidRPr="00B07C37">
        <w:rPr>
          <w:rFonts w:asciiTheme="minorHAnsi" w:hAnsiTheme="minorHAnsi" w:cstheme="minorHAnsi"/>
          <w:sz w:val="20"/>
          <w:szCs w:val="20"/>
        </w:rPr>
        <w:t xml:space="preserve"> nieużywany, kompletny i do jego uruchomienia oraz stosowania zgodnie z przeznaczeniem nie jest konieczny zakup dodatkowych elementów i akcesoriów. Żaden aparat ani jego część składowa, wyposażenie, itd. nie jest sprzętem rekondycjonowanym, powystawowym i nie był wykorzystywany wcześniej przez innego użytkownika.</w:t>
      </w:r>
    </w:p>
    <w:p w:rsidR="00C964AF" w:rsidRDefault="00C964AF" w:rsidP="00C964A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C964AF" w:rsidRPr="00B07C37" w:rsidTr="00EF7417">
        <w:trPr>
          <w:trHeight w:val="284"/>
          <w:jc w:val="center"/>
        </w:trPr>
        <w:tc>
          <w:tcPr>
            <w:tcW w:w="2263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4AF" w:rsidRPr="00B07C37" w:rsidTr="00EF7417">
        <w:trPr>
          <w:trHeight w:val="284"/>
          <w:jc w:val="center"/>
        </w:trPr>
        <w:tc>
          <w:tcPr>
            <w:tcW w:w="2263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4AF" w:rsidRPr="00B07C37" w:rsidTr="00EF7417">
        <w:trPr>
          <w:trHeight w:val="284"/>
          <w:jc w:val="center"/>
        </w:trPr>
        <w:tc>
          <w:tcPr>
            <w:tcW w:w="2263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4AF" w:rsidRPr="00B07C37" w:rsidTr="00EF7417">
        <w:trPr>
          <w:trHeight w:val="284"/>
          <w:jc w:val="center"/>
        </w:trPr>
        <w:tc>
          <w:tcPr>
            <w:tcW w:w="2263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964AF" w:rsidRPr="00B07C37" w:rsidRDefault="00C964AF" w:rsidP="00EF741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964AF" w:rsidRDefault="00C964AF" w:rsidP="00C964A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22"/>
      </w:tblGrid>
      <w:tr w:rsidR="00C964AF" w:rsidRPr="0006587B" w:rsidTr="00C964AF">
        <w:trPr>
          <w:trHeight w:val="780"/>
          <w:jc w:val="center"/>
        </w:trPr>
        <w:tc>
          <w:tcPr>
            <w:tcW w:w="562" w:type="dxa"/>
            <w:vAlign w:val="center"/>
          </w:tcPr>
          <w:p w:rsidR="00C964AF" w:rsidRPr="0006587B" w:rsidRDefault="00C964AF" w:rsidP="00EF74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C964AF" w:rsidRPr="0006587B" w:rsidRDefault="00C964AF" w:rsidP="00EF74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C964AF" w:rsidRPr="0006587B" w:rsidRDefault="00C964AF" w:rsidP="00EF741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22" w:type="dxa"/>
            <w:vAlign w:val="center"/>
          </w:tcPr>
          <w:p w:rsidR="00C964AF" w:rsidRPr="0006587B" w:rsidRDefault="00C964AF" w:rsidP="00EF741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C964AF" w:rsidRPr="00B61FDD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do laseroterapii z aplikatorem skanującym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  <w:vAlign w:val="bottom"/>
          </w:tcPr>
          <w:p w:rsidR="00C964AF" w:rsidRPr="00B61FDD" w:rsidRDefault="00C964AF" w:rsidP="00C964A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964AF" w:rsidRPr="00B61FDD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Aplikator skanujący ze statywem oraz sterownikiem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  <w:vAlign w:val="bottom"/>
          </w:tcPr>
          <w:p w:rsidR="00C964AF" w:rsidRPr="00B61FDD" w:rsidRDefault="00C964AF" w:rsidP="00C964A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964AF" w:rsidRPr="00B61FDD" w:rsidTr="00F94E58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podłączenia sond 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aserowych:</w:t>
            </w:r>
          </w:p>
          <w:p w:rsidR="00C964AF" w:rsidRDefault="00C964AF" w:rsidP="00C964AF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964A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o mocy 200/400 </w:t>
            </w:r>
            <w:proofErr w:type="spellStart"/>
            <w:r w:rsidRPr="00C964A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mW</w:t>
            </w:r>
            <w:proofErr w:type="spellEnd"/>
            <w:r w:rsidRPr="00C964A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i długości fali 808nm,</w:t>
            </w:r>
          </w:p>
          <w:p w:rsidR="00C964AF" w:rsidRDefault="00C964AF" w:rsidP="00C964AF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964A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 mocy40/80mW i długości fali 660nm</w:t>
            </w:r>
          </w:p>
          <w:p w:rsidR="00C964AF" w:rsidRDefault="00C964AF" w:rsidP="00C964AF">
            <w:pPr>
              <w:ind w:left="72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regulacja mocy sond i aplikatorów</w:t>
            </w:r>
          </w:p>
          <w:p w:rsidR="00C964AF" w:rsidRPr="00C964AF" w:rsidRDefault="00C964AF" w:rsidP="00C964AF">
            <w:pPr>
              <w:ind w:left="72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tryb emisji: ciągły i impulsowy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  <w:vAlign w:val="bottom"/>
          </w:tcPr>
          <w:p w:rsidR="00C964AF" w:rsidRPr="00B61FDD" w:rsidRDefault="00C964AF" w:rsidP="00C964A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gniazd do podłączenia aplikatorów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min.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  <w:vAlign w:val="bottom"/>
          </w:tcPr>
          <w:p w:rsidR="00C964AF" w:rsidRPr="00820804" w:rsidRDefault="00C964AF" w:rsidP="00C964A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Tryb manualny i programowy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nad parametrami zabiegowymi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E54CCA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Jednostki chorobowe w trybie programowym wybierane po nazwie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C964AF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Regulacja mocy 25%-100%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Wypełnienie 25-75%, impuls 50µs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programów zabiegowych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min.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sekwencji zabiegowych dla skanera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min.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sekwencji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zabiegowych dla sond punktowych: min.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Gotowe programy z częstotliwościami </w:t>
            </w:r>
            <w:proofErr w:type="spellStart"/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Nogiera</w:t>
            </w:r>
            <w:proofErr w:type="spellEnd"/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Gotowe programy z częstotliwościami </w:t>
            </w:r>
            <w:proofErr w:type="spellStart"/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Volla</w:t>
            </w:r>
            <w:proofErr w:type="spellEnd"/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Edycja nazw programów użytkownika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automatycznego powtórzenia zabiegu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Duży czytelny wyświetlacz graficzny w języku polskim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Zegar zabiegowy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Wtyk blokady drzwi DOOR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Zasilanie 230V, 50Hz, 40W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Okulary ochronne do laseroterapii 2szt.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 pacjenta i terapeuty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301686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wyboru kolor jednostki sterującej i aplikatora skanującego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Klasa bezpieczeństwa wymagana prawem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Wymagane prawem certyfikaty/dopuszczenia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Instrukcja w języku polskim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64AF" w:rsidRPr="0006587B" w:rsidTr="00C964AF">
        <w:trPr>
          <w:cantSplit/>
          <w:jc w:val="center"/>
        </w:trPr>
        <w:tc>
          <w:tcPr>
            <w:tcW w:w="562" w:type="dxa"/>
          </w:tcPr>
          <w:p w:rsidR="00C964AF" w:rsidRPr="0006587B" w:rsidRDefault="00C964AF" w:rsidP="00C964A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64AF" w:rsidRPr="00C93E66" w:rsidRDefault="00C964AF" w:rsidP="00C964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Gwarancja: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C93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miesiące</w:t>
            </w:r>
          </w:p>
        </w:tc>
        <w:tc>
          <w:tcPr>
            <w:tcW w:w="1417" w:type="dxa"/>
          </w:tcPr>
          <w:p w:rsidR="00C964AF" w:rsidRPr="00B54F1F" w:rsidRDefault="00C964AF" w:rsidP="00C964A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2122" w:type="dxa"/>
          </w:tcPr>
          <w:p w:rsidR="00C964AF" w:rsidRPr="0006587B" w:rsidRDefault="00C964AF" w:rsidP="00C964A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964AF" w:rsidRDefault="00C964AF" w:rsidP="00C964AF">
      <w:pPr>
        <w:rPr>
          <w:rFonts w:asciiTheme="minorHAnsi" w:hAnsiTheme="minorHAnsi" w:cstheme="minorHAnsi"/>
          <w:b/>
          <w:sz w:val="20"/>
          <w:szCs w:val="20"/>
        </w:rPr>
      </w:pPr>
    </w:p>
    <w:p w:rsidR="00C964AF" w:rsidRDefault="00C964AF" w:rsidP="00C964A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7CE8" w:rsidRDefault="00AA7CE8"/>
    <w:sectPr w:rsidR="00AA7CE8" w:rsidSect="00A1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BA2"/>
    <w:multiLevelType w:val="hybridMultilevel"/>
    <w:tmpl w:val="A682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938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64AF"/>
    <w:rsid w:val="00087568"/>
    <w:rsid w:val="002560F4"/>
    <w:rsid w:val="004F2B58"/>
    <w:rsid w:val="00A15FF0"/>
    <w:rsid w:val="00AA7CE8"/>
    <w:rsid w:val="00C54DB5"/>
    <w:rsid w:val="00C9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4AF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C964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4</cp:revision>
  <dcterms:created xsi:type="dcterms:W3CDTF">2020-07-27T07:34:00Z</dcterms:created>
  <dcterms:modified xsi:type="dcterms:W3CDTF">2020-07-28T11:15:00Z</dcterms:modified>
</cp:coreProperties>
</file>