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8A53A" w14:textId="733EFF2C" w:rsidR="00EE74B2" w:rsidRPr="00C47852" w:rsidRDefault="00EE74B2" w:rsidP="00EE74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bookmarkStart w:id="1" w:name="_Hlk168571226"/>
      <w:r w:rsidRPr="00C47852">
        <w:rPr>
          <w:rFonts w:ascii="Times New Roman" w:hAnsi="Times New Roman" w:cs="Times New Roman"/>
          <w:b/>
          <w:lang w:val="pl-PL"/>
        </w:rPr>
        <w:t xml:space="preserve">Załącznik Nr 9 do SWZ </w:t>
      </w:r>
    </w:p>
    <w:p w14:paraId="01078188" w14:textId="77777777" w:rsidR="00EE74B2" w:rsidRPr="00C47852" w:rsidRDefault="00EE74B2" w:rsidP="00EE74B2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2" w:name="_Hlk165363828"/>
      <w:bookmarkEnd w:id="0"/>
      <w:r w:rsidRPr="00C47852">
        <w:rPr>
          <w:rFonts w:ascii="Times New Roman" w:hAnsi="Times New Roman" w:cs="Times New Roman"/>
          <w:lang w:val="pl-PL"/>
        </w:rPr>
        <w:t>Nr postępowania: ZP.271.13.2024</w:t>
      </w:r>
      <w:bookmarkEnd w:id="2"/>
    </w:p>
    <w:bookmarkEnd w:id="1"/>
    <w:p w14:paraId="0C17FB81" w14:textId="77777777" w:rsidR="00A062AE" w:rsidRPr="00C47852" w:rsidRDefault="00A062AE" w:rsidP="004D13CD">
      <w:pPr>
        <w:spacing w:line="276" w:lineRule="auto"/>
        <w:rPr>
          <w:rFonts w:ascii="Times New Roman" w:hAnsi="Times New Roman" w:cs="Times New Roman"/>
          <w:i/>
          <w:lang w:val="pl-PL"/>
        </w:rPr>
      </w:pPr>
    </w:p>
    <w:p w14:paraId="59B25073" w14:textId="77777777" w:rsidR="006668DE" w:rsidRPr="00C47852" w:rsidRDefault="006668DE" w:rsidP="004D13CD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0F183FA9" w14:textId="56CEE19E" w:rsidR="00A062AE" w:rsidRPr="00C47852" w:rsidRDefault="00F93CBF" w:rsidP="004D13CD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C47852">
        <w:rPr>
          <w:rFonts w:ascii="Times New Roman" w:hAnsi="Times New Roman" w:cs="Times New Roman"/>
          <w:b/>
          <w:lang w:val="pl-PL"/>
        </w:rPr>
        <w:t>UMOWA Nr</w:t>
      </w:r>
      <w:r w:rsidR="00A6569C" w:rsidRPr="00C47852">
        <w:rPr>
          <w:rFonts w:ascii="Times New Roman" w:hAnsi="Times New Roman" w:cs="Times New Roman"/>
          <w:bCs/>
          <w:lang w:val="pl-PL" w:eastAsia="ar-SA"/>
        </w:rPr>
        <w:t>………………………….</w:t>
      </w:r>
    </w:p>
    <w:p w14:paraId="304EE7EC" w14:textId="77777777" w:rsidR="00A062AE" w:rsidRPr="00C47852" w:rsidRDefault="00A062AE" w:rsidP="004D13CD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E24250B" w14:textId="77777777" w:rsidR="00A062AE" w:rsidRPr="00C47852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</w:pPr>
      <w:r w:rsidRPr="00C47852"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  <w:t xml:space="preserve">Umowa zawarta w Golubiu-Dobrzyniu w dniu  ……………………….………………  pomiędzy: </w:t>
      </w:r>
    </w:p>
    <w:p w14:paraId="2BAE0ECF" w14:textId="717F556F" w:rsidR="00A062AE" w:rsidRPr="00C47852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Gmin</w:t>
      </w:r>
      <w:r w:rsidR="00ED4EC0" w:rsidRPr="00C47852">
        <w:rPr>
          <w:rFonts w:ascii="Times New Roman" w:hAnsi="Times New Roman" w:cs="Times New Roman"/>
          <w:sz w:val="24"/>
          <w:szCs w:val="24"/>
        </w:rPr>
        <w:t>n</w:t>
      </w:r>
      <w:r w:rsidRPr="00C47852">
        <w:rPr>
          <w:rFonts w:ascii="Times New Roman" w:hAnsi="Times New Roman" w:cs="Times New Roman"/>
          <w:sz w:val="24"/>
          <w:szCs w:val="24"/>
        </w:rPr>
        <w:t xml:space="preserve">ą </w:t>
      </w:r>
      <w:r w:rsidR="000F7F2F" w:rsidRPr="00C47852">
        <w:rPr>
          <w:rFonts w:ascii="Times New Roman" w:hAnsi="Times New Roman" w:cs="Times New Roman"/>
          <w:sz w:val="24"/>
          <w:szCs w:val="24"/>
        </w:rPr>
        <w:t>Biblioteką w Nowogrodzie</w:t>
      </w: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 xml:space="preserve"> z siedzibą w </w:t>
      </w:r>
      <w:r w:rsidR="000F7F2F" w:rsidRPr="00C47852">
        <w:rPr>
          <w:rFonts w:ascii="Times New Roman" w:hAnsi="Times New Roman" w:cs="Times New Roman"/>
          <w:b w:val="0"/>
          <w:bCs/>
          <w:sz w:val="24"/>
          <w:szCs w:val="24"/>
        </w:rPr>
        <w:t>Nowogród 32</w:t>
      </w: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 xml:space="preserve">, 87-400 Golub-Dobrzyń, NIP </w:t>
      </w:r>
      <w:r w:rsidR="000F7F2F" w:rsidRPr="00C47852">
        <w:rPr>
          <w:rFonts w:ascii="Times New Roman" w:hAnsi="Times New Roman" w:cs="Times New Roman"/>
          <w:b w:val="0"/>
          <w:bCs/>
          <w:sz w:val="24"/>
          <w:szCs w:val="24"/>
        </w:rPr>
        <w:t>5030034265,</w:t>
      </w: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 xml:space="preserve"> REGON </w:t>
      </w:r>
      <w:r w:rsidR="000F7F2F" w:rsidRPr="00C47852">
        <w:rPr>
          <w:rFonts w:ascii="Times New Roman" w:hAnsi="Times New Roman" w:cs="Times New Roman"/>
          <w:b w:val="0"/>
          <w:bCs/>
          <w:sz w:val="24"/>
          <w:szCs w:val="24"/>
        </w:rPr>
        <w:t>340294248</w:t>
      </w: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>, zwaną dalej „Zamawiającym”, reprezentowaną przez:</w:t>
      </w:r>
    </w:p>
    <w:p w14:paraId="4F7ADFAF" w14:textId="088EEF41" w:rsidR="00A062AE" w:rsidRPr="00C47852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 xml:space="preserve">- </w:t>
      </w:r>
      <w:r w:rsidR="000F7F2F" w:rsidRPr="00C47852">
        <w:rPr>
          <w:rFonts w:ascii="Times New Roman" w:hAnsi="Times New Roman" w:cs="Times New Roman"/>
          <w:b w:val="0"/>
          <w:bCs/>
          <w:sz w:val="24"/>
          <w:szCs w:val="24"/>
        </w:rPr>
        <w:t>Darię Wrzesińską</w:t>
      </w: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 xml:space="preserve"> - </w:t>
      </w:r>
      <w:r w:rsidR="000F7F2F" w:rsidRPr="00C47852">
        <w:rPr>
          <w:rFonts w:ascii="Times New Roman" w:hAnsi="Times New Roman" w:cs="Times New Roman"/>
          <w:b w:val="0"/>
          <w:bCs/>
          <w:sz w:val="24"/>
          <w:szCs w:val="24"/>
        </w:rPr>
        <w:t>Kierownika</w:t>
      </w: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</w:p>
    <w:p w14:paraId="445970E3" w14:textId="77777777" w:rsidR="00A062AE" w:rsidRPr="00C47852" w:rsidRDefault="00A062AE" w:rsidP="004D13CD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  <w:bCs/>
          <w:lang w:val="pl-PL"/>
        </w:rPr>
      </w:pPr>
    </w:p>
    <w:p w14:paraId="364C8B02" w14:textId="77777777" w:rsidR="00A062AE" w:rsidRPr="00C47852" w:rsidRDefault="00F93CBF" w:rsidP="004D13CD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  <w:bCs/>
          <w:lang w:val="pl-PL"/>
        </w:rPr>
      </w:pPr>
      <w:r w:rsidRPr="00C47852">
        <w:rPr>
          <w:rFonts w:ascii="Times New Roman" w:hAnsi="Times New Roman" w:cs="Times New Roman"/>
          <w:bCs/>
          <w:lang w:val="pl-PL"/>
        </w:rPr>
        <w:t xml:space="preserve">a </w:t>
      </w:r>
    </w:p>
    <w:p w14:paraId="317D9DB3" w14:textId="77777777" w:rsidR="00A062AE" w:rsidRPr="00C47852" w:rsidRDefault="00A062AE" w:rsidP="004D13CD">
      <w:pPr>
        <w:pStyle w:val="Stopka"/>
        <w:tabs>
          <w:tab w:val="clear" w:pos="4536"/>
          <w:tab w:val="clear" w:pos="9072"/>
        </w:tabs>
        <w:spacing w:line="276" w:lineRule="auto"/>
        <w:jc w:val="both"/>
        <w:rPr>
          <w:rFonts w:ascii="Times New Roman" w:hAnsi="Times New Roman" w:cs="Times New Roman"/>
          <w:bCs/>
          <w:lang w:val="pl-PL"/>
        </w:rPr>
      </w:pPr>
    </w:p>
    <w:p w14:paraId="3B17AAED" w14:textId="77777777" w:rsidR="00A062AE" w:rsidRPr="00C47852" w:rsidRDefault="00F93CBF" w:rsidP="004D13CD">
      <w:pPr>
        <w:pStyle w:val="Bezodstpw"/>
        <w:spacing w:line="276" w:lineRule="auto"/>
        <w:jc w:val="both"/>
        <w:rPr>
          <w:rFonts w:ascii="Times New Roman" w:hAnsi="Times New Roman" w:cs="Times New Roman"/>
          <w:bCs/>
          <w:lang w:val="pl-PL"/>
        </w:rPr>
      </w:pPr>
      <w:r w:rsidRPr="00C47852">
        <w:rPr>
          <w:rFonts w:ascii="Times New Roman" w:hAnsi="Times New Roman" w:cs="Times New Roman"/>
          <w:bCs/>
          <w:lang w:val="pl-PL"/>
        </w:rPr>
        <w:t>…………………………………………………………………………………………………</w:t>
      </w:r>
    </w:p>
    <w:p w14:paraId="16052A34" w14:textId="77777777" w:rsidR="00A062AE" w:rsidRPr="00C47852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 xml:space="preserve"> zwanym dalej „Wykonawcą”, reprezentowanym przez:</w:t>
      </w:r>
    </w:p>
    <w:p w14:paraId="5F30DA24" w14:textId="77777777" w:rsidR="00A062AE" w:rsidRPr="00C47852" w:rsidRDefault="00F93CBF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bCs/>
          <w:sz w:val="24"/>
          <w:szCs w:val="24"/>
        </w:rPr>
        <w:t>- ………………………………………..</w:t>
      </w:r>
    </w:p>
    <w:p w14:paraId="702D7B54" w14:textId="77777777" w:rsidR="00A062AE" w:rsidRPr="00C47852" w:rsidRDefault="00A062AE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1BE14712" w14:textId="77777777" w:rsidR="00A062AE" w:rsidRPr="00C47852" w:rsidRDefault="00F93CBF" w:rsidP="004D13CD">
      <w:pPr>
        <w:widowControl/>
        <w:suppressAutoHyphens w:val="0"/>
        <w:spacing w:line="276" w:lineRule="auto"/>
        <w:rPr>
          <w:rFonts w:ascii="Times New Roman" w:eastAsia="Songti SC" w:hAnsi="Times New Roman" w:cs="Times New Roman"/>
          <w:color w:val="auto"/>
          <w:kern w:val="0"/>
          <w:lang w:val="pl-PL" w:bidi="ar-SA"/>
        </w:rPr>
      </w:pPr>
      <w:r w:rsidRPr="00C47852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łącznie w dalszej części zwanymi również: „Stronami",</w:t>
      </w:r>
    </w:p>
    <w:p w14:paraId="2C703344" w14:textId="77777777" w:rsidR="00A062AE" w:rsidRPr="00C47852" w:rsidRDefault="00F93CBF" w:rsidP="004D13CD">
      <w:pPr>
        <w:widowControl/>
        <w:suppressAutoHyphens w:val="0"/>
        <w:spacing w:line="276" w:lineRule="auto"/>
        <w:rPr>
          <w:rFonts w:ascii="Times New Roman" w:eastAsia="Songti SC" w:hAnsi="Times New Roman" w:cs="Times New Roman"/>
          <w:color w:val="auto"/>
          <w:kern w:val="0"/>
          <w:lang w:val="pl-PL" w:bidi="ar-SA"/>
        </w:rPr>
      </w:pPr>
      <w:r w:rsidRPr="00C47852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o następującej treści:</w:t>
      </w:r>
    </w:p>
    <w:p w14:paraId="676B743E" w14:textId="77777777" w:rsidR="00A062AE" w:rsidRPr="00C47852" w:rsidRDefault="00A062AE" w:rsidP="004D13CD">
      <w:pPr>
        <w:widowControl/>
        <w:suppressAutoHyphens w:val="0"/>
        <w:spacing w:line="276" w:lineRule="auto"/>
        <w:rPr>
          <w:rFonts w:ascii="Times New Roman" w:eastAsia="Songti SC" w:hAnsi="Times New Roman" w:cs="Times New Roman"/>
          <w:color w:val="auto"/>
          <w:kern w:val="0"/>
          <w:lang w:val="pl-PL" w:bidi="ar-SA"/>
        </w:rPr>
      </w:pPr>
    </w:p>
    <w:p w14:paraId="4F82F2E5" w14:textId="77777777" w:rsidR="00A6569C" w:rsidRPr="00C47852" w:rsidRDefault="00A6569C" w:rsidP="004D13CD">
      <w:pPr>
        <w:suppressAutoHyphens w:val="0"/>
        <w:spacing w:line="276" w:lineRule="auto"/>
        <w:jc w:val="both"/>
        <w:rPr>
          <w:rFonts w:ascii="Times New Roman" w:eastAsia="Songti SC" w:hAnsi="Times New Roman" w:cs="Times New Roman"/>
          <w:color w:val="auto"/>
          <w:kern w:val="0"/>
          <w:lang w:val="pl-PL" w:bidi="ar-SA"/>
        </w:rPr>
      </w:pPr>
    </w:p>
    <w:p w14:paraId="25ABFA81" w14:textId="622D178E" w:rsidR="00A6569C" w:rsidRPr="00C47852" w:rsidRDefault="00A6569C" w:rsidP="004D13CD">
      <w:pPr>
        <w:suppressAutoHyphens w:val="0"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Podstawę zawarcia niniejszej Umowy stanowi wynik postępowania o udzielenie zamówienia</w:t>
      </w:r>
      <w:r w:rsidRPr="00C47852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br/>
        <w:t xml:space="preserve">publicznego w trybie podstawowym bez negocjacji zgodnie z przepisami ustawy z dnia 11 września 2019 r. Prawo zamówień publicznych, </w:t>
      </w:r>
      <w:r w:rsidR="003D448A" w:rsidRPr="00C47852">
        <w:rPr>
          <w:rFonts w:ascii="Times New Roman" w:hAnsi="Times New Roman" w:cs="Times New Roman"/>
          <w:lang w:val="pl-PL"/>
        </w:rPr>
        <w:t>Dz. U. z 2023 r. poz. 1605 z późn zm.</w:t>
      </w:r>
      <w:r w:rsidR="003D448A" w:rsidRPr="00C47852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 xml:space="preserve"> </w:t>
      </w:r>
      <w:r w:rsidRPr="00C47852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 xml:space="preserve">(zwanej dalej </w:t>
      </w:r>
      <w:r w:rsidRPr="00C47852">
        <w:rPr>
          <w:rFonts w:ascii="Times New Roman" w:eastAsia="Songti SC" w:hAnsi="Times New Roman" w:cs="Times New Roman"/>
          <w:bCs/>
          <w:color w:val="auto"/>
          <w:kern w:val="0"/>
          <w:lang w:val="pl-PL" w:bidi="ar-SA"/>
        </w:rPr>
        <w:t>także: „Pzp"),</w:t>
      </w:r>
    </w:p>
    <w:p w14:paraId="51B5FE74" w14:textId="77777777" w:rsidR="00A6569C" w:rsidRPr="00C47852" w:rsidRDefault="00A6569C" w:rsidP="004D13CD">
      <w:pPr>
        <w:pStyle w:val="Tekstpodstawowy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3" w:name="bookmark5"/>
      <w:bookmarkStart w:id="4" w:name="bookmark4"/>
      <w:bookmarkEnd w:id="3"/>
      <w:bookmarkEnd w:id="4"/>
    </w:p>
    <w:p w14:paraId="5BC69E13" w14:textId="77777777" w:rsidR="00786434" w:rsidRPr="00C47852" w:rsidRDefault="00A6569C" w:rsidP="00786434">
      <w:pPr>
        <w:pStyle w:val="Bodytext2"/>
        <w:spacing w:line="276" w:lineRule="auto"/>
        <w:rPr>
          <w:b/>
          <w:bCs/>
          <w:sz w:val="24"/>
          <w:szCs w:val="24"/>
        </w:rPr>
      </w:pPr>
      <w:r w:rsidRPr="00C47852">
        <w:rPr>
          <w:b/>
          <w:bCs/>
          <w:sz w:val="24"/>
          <w:szCs w:val="24"/>
        </w:rPr>
        <w:t>§1</w:t>
      </w:r>
      <w:r w:rsidR="00786434" w:rsidRPr="00C47852">
        <w:rPr>
          <w:b/>
          <w:bCs/>
          <w:sz w:val="24"/>
          <w:szCs w:val="24"/>
        </w:rPr>
        <w:t xml:space="preserve"> </w:t>
      </w:r>
    </w:p>
    <w:p w14:paraId="7A4B957B" w14:textId="0CE4957E" w:rsidR="00A6569C" w:rsidRPr="00C47852" w:rsidRDefault="00786434" w:rsidP="00ED4EC0">
      <w:pPr>
        <w:pStyle w:val="Bodytext2"/>
        <w:spacing w:line="276" w:lineRule="auto"/>
        <w:rPr>
          <w:b/>
          <w:bCs/>
          <w:sz w:val="24"/>
          <w:szCs w:val="24"/>
        </w:rPr>
      </w:pPr>
      <w:r w:rsidRPr="00C47852">
        <w:rPr>
          <w:b/>
          <w:bCs/>
          <w:sz w:val="24"/>
          <w:szCs w:val="24"/>
        </w:rPr>
        <w:t>Przedmiot umowy</w:t>
      </w:r>
    </w:p>
    <w:p w14:paraId="40B27908" w14:textId="77777777" w:rsidR="00A6569C" w:rsidRPr="00C47852" w:rsidRDefault="00A6569C" w:rsidP="004D13CD">
      <w:pPr>
        <w:pStyle w:val="Bodytext2"/>
        <w:spacing w:line="276" w:lineRule="auto"/>
        <w:rPr>
          <w:sz w:val="24"/>
          <w:szCs w:val="24"/>
        </w:rPr>
      </w:pPr>
    </w:p>
    <w:p w14:paraId="119A3B34" w14:textId="23996CC1" w:rsidR="00FD4F16" w:rsidRPr="00C47852" w:rsidRDefault="00A6569C" w:rsidP="003D448A">
      <w:pPr>
        <w:pStyle w:val="Akapitzlist"/>
        <w:widowControl/>
        <w:numPr>
          <w:ilvl w:val="0"/>
          <w:numId w:val="1"/>
        </w:numPr>
        <w:spacing w:line="276" w:lineRule="auto"/>
        <w:ind w:left="284" w:right="204" w:hanging="284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Zamawiający powierza, a Wykonawca zobowiązuje się do wykonania przedmiotu umowy </w:t>
      </w:r>
      <w:r w:rsidR="003D448A" w:rsidRPr="00C47852">
        <w:rPr>
          <w:rFonts w:ascii="Times New Roman" w:hAnsi="Times New Roman" w:cs="Times New Roman"/>
          <w:b/>
          <w:bCs/>
          <w:color w:val="auto"/>
          <w:lang w:val="pl-PL"/>
        </w:rPr>
        <w:t xml:space="preserve">Wyposażenie biblioteki w ramach zadania pn. </w:t>
      </w:r>
      <w:r w:rsidR="000F7F2F" w:rsidRPr="00C47852">
        <w:rPr>
          <w:rFonts w:ascii="Times New Roman" w:hAnsi="Times New Roman" w:cs="Times New Roman"/>
          <w:b/>
          <w:bCs/>
          <w:color w:val="auto"/>
        </w:rPr>
        <w:t>„Dobudowa budynku (segmentu) biblioteki do</w:t>
      </w:r>
      <w:r w:rsidR="000F7F2F" w:rsidRPr="00C47852">
        <w:rPr>
          <w:rFonts w:ascii="Times New Roman" w:hAnsi="Times New Roman" w:cs="Times New Roman"/>
          <w:b/>
          <w:bCs/>
          <w:color w:val="auto"/>
          <w:lang w:val="pl-PL"/>
        </w:rPr>
        <w:t xml:space="preserve"> istniejącego budynku Szkoły Podstawowej wraz z niezbędną przebudową </w:t>
      </w:r>
      <w:r w:rsidR="000F7F2F" w:rsidRPr="00C47852">
        <w:rPr>
          <w:rFonts w:ascii="Times New Roman" w:eastAsia="Songti SC" w:hAnsi="Times New Roman" w:cs="Times New Roman"/>
          <w:b/>
          <w:bCs/>
          <w:color w:val="auto"/>
          <w:lang w:val="pl-PL"/>
        </w:rPr>
        <w:t>w ramach zadania inwestycyjnego „Nowoczesna biblioteka w Nowogrodzie”</w:t>
      </w:r>
    </w:p>
    <w:p w14:paraId="2EF40B57" w14:textId="1570197B" w:rsidR="003D448A" w:rsidRPr="00C47852" w:rsidRDefault="00A6569C" w:rsidP="003D448A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Times New Roman" w:hAnsi="Times New Roman" w:cs="Times New Roman"/>
          <w:shd w:val="clear" w:color="auto" w:fill="FFFFFF"/>
          <w:lang w:val="pl-PL"/>
        </w:rPr>
      </w:pPr>
      <w:r w:rsidRPr="00C47852">
        <w:rPr>
          <w:rFonts w:ascii="Times New Roman" w:hAnsi="Times New Roman" w:cs="Times New Roman"/>
          <w:bCs/>
          <w:lang w:val="pl-PL"/>
        </w:rPr>
        <w:t>Zamówienie obejmuje</w:t>
      </w:r>
      <w:bookmarkStart w:id="5" w:name="_Hlk94861053"/>
      <w:bookmarkStart w:id="6" w:name="_Hlk76467542"/>
      <w:bookmarkStart w:id="7" w:name="_Hlk73528422"/>
      <w:bookmarkStart w:id="8" w:name="_Hlk94869902"/>
      <w:r w:rsidR="003D448A" w:rsidRPr="00C47852">
        <w:rPr>
          <w:rFonts w:ascii="Times New Roman" w:hAnsi="Times New Roman" w:cs="Times New Roman"/>
          <w:bCs/>
          <w:lang w:val="pl-PL"/>
        </w:rPr>
        <w:t xml:space="preserve"> </w:t>
      </w:r>
      <w:r w:rsidR="003D448A" w:rsidRPr="00C47852">
        <w:rPr>
          <w:rFonts w:ascii="Times New Roman" w:hAnsi="Times New Roman" w:cs="Times New Roman"/>
          <w:lang w:val="pl-PL" w:eastAsia="pl-PL"/>
        </w:rPr>
        <w:t>Dostaw</w:t>
      </w:r>
      <w:r w:rsidR="003D448A" w:rsidRPr="00C47852">
        <w:rPr>
          <w:rFonts w:ascii="Times New Roman" w:hAnsi="Times New Roman" w:cs="Times New Roman"/>
          <w:lang w:val="pl-PL" w:eastAsia="pl-PL"/>
        </w:rPr>
        <w:t>ę</w:t>
      </w:r>
      <w:r w:rsidR="003D448A" w:rsidRPr="00C47852">
        <w:rPr>
          <w:rFonts w:ascii="Times New Roman" w:hAnsi="Times New Roman" w:cs="Times New Roman"/>
          <w:lang w:val="pl-PL" w:eastAsia="pl-PL"/>
        </w:rPr>
        <w:t xml:space="preserve"> wyposażenia Gminnej Biblioteki Publicznej w Nowogrodzie</w:t>
      </w:r>
      <w:r w:rsidR="003D448A" w:rsidRPr="00C47852">
        <w:rPr>
          <w:rFonts w:ascii="Times New Roman" w:eastAsia="SimSun" w:hAnsi="Times New Roman" w:cs="Times New Roman"/>
          <w:lang w:val="pl-PL"/>
        </w:rPr>
        <w:t>, na co składa się zakup, dostawa i montaż:</w:t>
      </w:r>
      <w:bookmarkStart w:id="9" w:name="_Hlk88832072"/>
      <w:bookmarkEnd w:id="6"/>
      <w:bookmarkEnd w:id="7"/>
      <w:bookmarkEnd w:id="8"/>
    </w:p>
    <w:p w14:paraId="6363CD50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t>regał wysoki z drabiną regałową, z zamykanymi na dole na drzwi szafkami,</w:t>
      </w:r>
    </w:p>
    <w:p w14:paraId="06C8658F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t>regał biblioteczny,</w:t>
      </w:r>
    </w:p>
    <w:p w14:paraId="50ECDD37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t>kącik czytelniczy</w:t>
      </w:r>
    </w:p>
    <w:p w14:paraId="29EF5EA6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t xml:space="preserve">pufa </w:t>
      </w:r>
    </w:p>
    <w:p w14:paraId="5F0ECDB6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t>zestaw mebli bibliotecznych dla dzieci</w:t>
      </w:r>
    </w:p>
    <w:p w14:paraId="55F69CED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t>biblioteczka jednostronna stojąca</w:t>
      </w:r>
    </w:p>
    <w:p w14:paraId="70EF19D2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t>regał z 2 przegrodami i półką do zestawu mebli bibliotecznych dla dzieci</w:t>
      </w:r>
    </w:p>
    <w:p w14:paraId="1FBE7272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lastRenderedPageBreak/>
        <w:t>szafka niska z siedziskiem do zestawu mebli bibliotecznych dla dzieci</w:t>
      </w:r>
    </w:p>
    <w:p w14:paraId="68393B4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rPr>
          <w:bCs/>
        </w:rPr>
      </w:pPr>
      <w:r w:rsidRPr="00C47852">
        <w:rPr>
          <w:lang w:eastAsia="pl-PL"/>
        </w:rPr>
        <w:t>prosta lada recepcyjna prawa</w:t>
      </w:r>
    </w:p>
    <w:p w14:paraId="76A41803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prosta lada recepcyjna lewa </w:t>
      </w:r>
    </w:p>
    <w:p w14:paraId="103A29A6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nadstawka narożnej lady recepcyjnej klon</w:t>
      </w:r>
    </w:p>
    <w:p w14:paraId="225C70D7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narożna lada recepcyjna</w:t>
      </w:r>
    </w:p>
    <w:p w14:paraId="4F61B009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nadstawka do prostej lady recepcyjnej </w:t>
      </w:r>
    </w:p>
    <w:p w14:paraId="71AB317E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krzesło obrotowe szare</w:t>
      </w:r>
    </w:p>
    <w:p w14:paraId="4F96A203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dywan okrągły</w:t>
      </w:r>
    </w:p>
    <w:p w14:paraId="60D23504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szafa katalogowa z uchwytami metalowymi </w:t>
      </w:r>
    </w:p>
    <w:p w14:paraId="7B48B1D1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kanapa wyciszająca</w:t>
      </w:r>
    </w:p>
    <w:p w14:paraId="2EDA9730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stół prostokątny</w:t>
      </w:r>
    </w:p>
    <w:p w14:paraId="12E6D472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krzesło</w:t>
      </w:r>
    </w:p>
    <w:p w14:paraId="3C70E23F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regał</w:t>
      </w:r>
    </w:p>
    <w:p w14:paraId="51A453A4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nadstawka</w:t>
      </w:r>
    </w:p>
    <w:p w14:paraId="2829A2B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regał ekspozycyjny</w:t>
      </w:r>
    </w:p>
    <w:p w14:paraId="6054A5D7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stół</w:t>
      </w:r>
    </w:p>
    <w:p w14:paraId="2A6B1501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krzesełko (mniejsze)</w:t>
      </w:r>
    </w:p>
    <w:p w14:paraId="6911906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blat klonowy prostokątny, białe obrzeże+ metalowe nogi</w:t>
      </w:r>
    </w:p>
    <w:p w14:paraId="61DE368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laptop </w:t>
      </w:r>
    </w:p>
    <w:p w14:paraId="24DEDB32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regał </w:t>
      </w:r>
    </w:p>
    <w:p w14:paraId="148BD433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kanapa 3-osobowa</w:t>
      </w:r>
    </w:p>
    <w:p w14:paraId="5358637F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zestaw parawanów wyciszających</w:t>
      </w:r>
    </w:p>
    <w:p w14:paraId="00EDD71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zestaw tablic moderacyjnych korkowych</w:t>
      </w:r>
    </w:p>
    <w:p w14:paraId="3F61E3BA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bujak chmurka</w:t>
      </w:r>
    </w:p>
    <w:p w14:paraId="296A23E6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bujak auto </w:t>
      </w:r>
    </w:p>
    <w:p w14:paraId="67EFFEE0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urządzenie wielofunkcyjne</w:t>
      </w:r>
    </w:p>
    <w:p w14:paraId="7D11CCC9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urządzenie wielofunkcyjne</w:t>
      </w:r>
    </w:p>
    <w:p w14:paraId="2EEA2D10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szafka mobilna pod duże ksero</w:t>
      </w:r>
    </w:p>
    <w:p w14:paraId="68CF83F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zestaw nagłośnieniowy</w:t>
      </w:r>
    </w:p>
    <w:p w14:paraId="7C06B40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meble kuchenne do pomieszczenia socjalnego, pod wymiar pomieszczenia plus krzesło</w:t>
      </w:r>
    </w:p>
    <w:p w14:paraId="2835892C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wieszak wolnostojący z 20 haczykami srebrny</w:t>
      </w:r>
    </w:p>
    <w:p w14:paraId="28DC36FA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ławeczka szatniowa regulowana z wieszakiem</w:t>
      </w:r>
    </w:p>
    <w:p w14:paraId="2335CE11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kosz na śmieci</w:t>
      </w:r>
    </w:p>
    <w:p w14:paraId="622F3352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fototapeta otwarta książka w kąciku czytelniczym</w:t>
      </w:r>
    </w:p>
    <w:p w14:paraId="47D0C620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rolety w kasecie na okna wraz z montażem</w:t>
      </w:r>
    </w:p>
    <w:p w14:paraId="2F4DA4B3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czajnik elektryczny</w:t>
      </w:r>
    </w:p>
    <w:p w14:paraId="50B4302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mikrofalówka</w:t>
      </w:r>
    </w:p>
    <w:p w14:paraId="2BA85329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lodówka 70-80 litrów</w:t>
      </w:r>
    </w:p>
    <w:p w14:paraId="738B238F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odkurzacz przemysłowy</w:t>
      </w:r>
    </w:p>
    <w:p w14:paraId="3BE012B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stół z manualnie regulowaną wysokością</w:t>
      </w:r>
    </w:p>
    <w:p w14:paraId="1E3AFAB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urządzenie do sterowania wzrokiem wraz z oprogramowaniem</w:t>
      </w:r>
    </w:p>
    <w:p w14:paraId="57B1A243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lastRenderedPageBreak/>
        <w:t>klawiatura specjalistyczna</w:t>
      </w:r>
    </w:p>
    <w:p w14:paraId="54AAC55F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powiększalnik tekstu</w:t>
      </w:r>
    </w:p>
    <w:p w14:paraId="3662AFF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krzesełko</w:t>
      </w:r>
    </w:p>
    <w:p w14:paraId="03058A80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biurko z szafką i szufladą</w:t>
      </w:r>
    </w:p>
    <w:p w14:paraId="069EF5F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krzesło obrotowe na kółkach z regulacją wysokości</w:t>
      </w:r>
    </w:p>
    <w:p w14:paraId="1B4ED7AE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aktywna podłoga/ściana + 4 pakiety aplikacji</w:t>
      </w:r>
    </w:p>
    <w:p w14:paraId="3AB4FB9A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mobilna szafka na laptopy</w:t>
      </w:r>
    </w:p>
    <w:p w14:paraId="4C2525E3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tablica suchościeralno-magnetyczna obrotowo-jezdna ceramiczna 100x170 z akcesoriami</w:t>
      </w:r>
    </w:p>
    <w:p w14:paraId="482B5D04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komputerowy zestaw słuchawkowy</w:t>
      </w:r>
    </w:p>
    <w:p w14:paraId="429C3D57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szafa niska z drzwiami przesuwnymi,</w:t>
      </w:r>
    </w:p>
    <w:p w14:paraId="7EEA191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tablica biała flipchart</w:t>
      </w:r>
    </w:p>
    <w:p w14:paraId="75D20D3A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metalowa szafa aktowa</w:t>
      </w:r>
    </w:p>
    <w:p w14:paraId="165263F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monitor interaktywny</w:t>
      </w:r>
    </w:p>
    <w:p w14:paraId="71D25C0A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podstawa mobilna do monitorów interaktywnych</w:t>
      </w:r>
    </w:p>
    <w:p w14:paraId="2E21CCE4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tablica biała suchościeralna ceramiczna </w:t>
      </w:r>
    </w:p>
    <w:p w14:paraId="61BE17F9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stół trójkątny </w:t>
      </w:r>
    </w:p>
    <w:p w14:paraId="54AAA0C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sztaluga trójnożna</w:t>
      </w:r>
    </w:p>
    <w:p w14:paraId="30E776D2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stół 70x50, </w:t>
      </w:r>
    </w:p>
    <w:p w14:paraId="3AC61F6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 xml:space="preserve">stół 130x50, </w:t>
      </w:r>
    </w:p>
    <w:p w14:paraId="5DB03080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hamak niebieski</w:t>
      </w:r>
    </w:p>
    <w:p w14:paraId="4B41762A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pufa-fotel szara</w:t>
      </w:r>
    </w:p>
    <w:p w14:paraId="295F1708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folia mleczna z montażem</w:t>
      </w:r>
    </w:p>
    <w:p w14:paraId="4003455A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lustro</w:t>
      </w:r>
    </w:p>
    <w:p w14:paraId="5888776B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kurtyna powietrzna</w:t>
      </w:r>
    </w:p>
    <w:p w14:paraId="065A2907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fototapeta las</w:t>
      </w:r>
    </w:p>
    <w:p w14:paraId="4BE4AD43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schodołaz</w:t>
      </w:r>
    </w:p>
    <w:p w14:paraId="1ED7B444" w14:textId="77777777" w:rsidR="003D448A" w:rsidRPr="00C47852" w:rsidRDefault="003D448A" w:rsidP="003D448A">
      <w:pPr>
        <w:pStyle w:val="Default"/>
        <w:numPr>
          <w:ilvl w:val="0"/>
          <w:numId w:val="47"/>
        </w:numPr>
        <w:suppressAutoHyphens w:val="0"/>
        <w:autoSpaceDE w:val="0"/>
        <w:autoSpaceDN w:val="0"/>
        <w:adjustRightInd w:val="0"/>
        <w:spacing w:line="276" w:lineRule="auto"/>
        <w:ind w:hanging="437"/>
        <w:rPr>
          <w:bCs/>
        </w:rPr>
      </w:pPr>
      <w:r w:rsidRPr="00C47852">
        <w:rPr>
          <w:lang w:eastAsia="pl-PL"/>
        </w:rPr>
        <w:t>podłogi</w:t>
      </w:r>
    </w:p>
    <w:bookmarkEnd w:id="9"/>
    <w:p w14:paraId="542B4EC6" w14:textId="77777777" w:rsidR="003D448A" w:rsidRPr="00C47852" w:rsidRDefault="003D448A" w:rsidP="003D448A">
      <w:pPr>
        <w:widowControl/>
        <w:suppressAutoHyphens w:val="0"/>
        <w:spacing w:line="276" w:lineRule="auto"/>
        <w:jc w:val="both"/>
        <w:rPr>
          <w:rFonts w:ascii="Times New Roman" w:eastAsia="Songti SC" w:hAnsi="Times New Roman" w:cs="Times New Roman"/>
          <w:b/>
          <w:bCs/>
          <w:kern w:val="0"/>
          <w:lang w:bidi="ar-SA"/>
        </w:rPr>
      </w:pPr>
    </w:p>
    <w:p w14:paraId="1C79D301" w14:textId="77777777" w:rsidR="003D448A" w:rsidRPr="00C47852" w:rsidRDefault="003D448A" w:rsidP="003D448A">
      <w:pPr>
        <w:widowControl/>
        <w:suppressAutoHyphens w:val="0"/>
        <w:spacing w:line="276" w:lineRule="auto"/>
        <w:ind w:left="284"/>
        <w:jc w:val="both"/>
        <w:rPr>
          <w:rFonts w:ascii="Times New Roman" w:eastAsia="SimSun" w:hAnsi="Times New Roman" w:cs="Times New Roman"/>
          <w:b/>
          <w:bCs/>
          <w:kern w:val="0"/>
          <w:lang w:val="pl-PL" w:bidi="ar-SA"/>
        </w:rPr>
      </w:pPr>
      <w:r w:rsidRPr="00C47852">
        <w:rPr>
          <w:rFonts w:ascii="Times New Roman" w:hAnsi="Times New Roman" w:cs="Times New Roman"/>
          <w:lang w:val="pl-PL"/>
        </w:rPr>
        <w:t>Szczegółowy opis przedmiotu zamówienia zawiera</w:t>
      </w:r>
      <w:bookmarkEnd w:id="5"/>
      <w:r w:rsidRPr="00C47852">
        <w:rPr>
          <w:rFonts w:ascii="Times New Roman" w:hAnsi="Times New Roman" w:cs="Times New Roman"/>
          <w:lang w:val="pl-PL"/>
        </w:rPr>
        <w:t xml:space="preserve"> </w:t>
      </w:r>
      <w:r w:rsidRPr="00C47852">
        <w:rPr>
          <w:rFonts w:ascii="Times New Roman" w:eastAsia="SimSun" w:hAnsi="Times New Roman" w:cs="Times New Roman"/>
          <w:kern w:val="0"/>
          <w:lang w:val="pl-PL" w:bidi="ar-SA"/>
        </w:rPr>
        <w:t xml:space="preserve">Załącznik nr 2 do SWZ. </w:t>
      </w:r>
    </w:p>
    <w:p w14:paraId="60260E00" w14:textId="77777777" w:rsidR="003D448A" w:rsidRPr="00C47852" w:rsidRDefault="003D448A" w:rsidP="00FD4F16">
      <w:pPr>
        <w:widowControl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242E1C1E" w14:textId="77777777" w:rsidR="00A6569C" w:rsidRPr="00C47852" w:rsidRDefault="00A6569C" w:rsidP="00FC1992">
      <w:pPr>
        <w:pStyle w:val="Akapitzlist"/>
        <w:widowControl/>
        <w:numPr>
          <w:ilvl w:val="0"/>
          <w:numId w:val="1"/>
        </w:numPr>
        <w:spacing w:line="276" w:lineRule="auto"/>
        <w:ind w:left="284" w:right="204" w:hanging="284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Integralną część niniejszej umowy stanowi również oferta Wykonawcy wraz z załącznikami.</w:t>
      </w:r>
    </w:p>
    <w:p w14:paraId="3A508DAF" w14:textId="77777777" w:rsidR="0040379F" w:rsidRPr="00C47852" w:rsidRDefault="0040379F" w:rsidP="0040379F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25F63ABC" w14:textId="3ED98859" w:rsidR="0040379F" w:rsidRPr="00C47852" w:rsidRDefault="0040379F" w:rsidP="0040379F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C47852">
        <w:rPr>
          <w:rFonts w:ascii="Times New Roman" w:hAnsi="Times New Roman" w:cs="Times New Roman"/>
          <w:b/>
          <w:lang w:val="pl-PL"/>
        </w:rPr>
        <w:t>§ 2</w:t>
      </w:r>
    </w:p>
    <w:p w14:paraId="72380A1F" w14:textId="77777777" w:rsidR="0040379F" w:rsidRPr="00C47852" w:rsidRDefault="0040379F" w:rsidP="0040379F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6AE94091" w14:textId="77777777" w:rsidR="0040379F" w:rsidRPr="00C47852" w:rsidRDefault="0040379F" w:rsidP="0040379F">
      <w:pPr>
        <w:widowControl/>
        <w:numPr>
          <w:ilvl w:val="0"/>
          <w:numId w:val="48"/>
        </w:numPr>
        <w:tabs>
          <w:tab w:val="clear" w:pos="72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Wykonawca zobowiązuje się do wykonania przedmiotu umowy określonego w § 1 zgodnie z obowiązującymi przepisami i zasadami współczesnej wiedzy technicznej.</w:t>
      </w:r>
    </w:p>
    <w:p w14:paraId="115EFDE1" w14:textId="77777777" w:rsidR="0040379F" w:rsidRPr="00C47852" w:rsidRDefault="0040379F" w:rsidP="0040379F">
      <w:pPr>
        <w:widowControl/>
        <w:numPr>
          <w:ilvl w:val="0"/>
          <w:numId w:val="48"/>
        </w:numPr>
        <w:tabs>
          <w:tab w:val="clear" w:pos="72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Sprzęt niezbędny do wykonania umowy oraz jego dostawę zapewnia Wykonawca własnym staraniem i na własny koszt.</w:t>
      </w:r>
    </w:p>
    <w:p w14:paraId="043E5651" w14:textId="77777777" w:rsidR="0040379F" w:rsidRPr="00C47852" w:rsidRDefault="0040379F" w:rsidP="0040379F">
      <w:pPr>
        <w:widowControl/>
        <w:numPr>
          <w:ilvl w:val="0"/>
          <w:numId w:val="48"/>
        </w:numPr>
        <w:tabs>
          <w:tab w:val="clear" w:pos="72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Wykonawca zapewnia pracowników o kwalifikacjach niezbędnych do odpowiedniego i terminowego wykonania przedmiotu umowy.</w:t>
      </w:r>
    </w:p>
    <w:p w14:paraId="0F8C2343" w14:textId="77777777" w:rsidR="003D448A" w:rsidRPr="00C47852" w:rsidRDefault="003D448A" w:rsidP="003D448A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0E3173FF" w14:textId="35C69ABB" w:rsidR="003D448A" w:rsidRPr="00C47852" w:rsidRDefault="003D448A" w:rsidP="003D448A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C47852">
        <w:rPr>
          <w:rFonts w:ascii="Times New Roman" w:hAnsi="Times New Roman" w:cs="Times New Roman"/>
          <w:b/>
          <w:bCs/>
          <w:lang w:val="pl-PL"/>
        </w:rPr>
        <w:lastRenderedPageBreak/>
        <w:t xml:space="preserve">§ </w:t>
      </w:r>
      <w:r w:rsidR="0040379F" w:rsidRPr="00C47852">
        <w:rPr>
          <w:rFonts w:ascii="Times New Roman" w:hAnsi="Times New Roman" w:cs="Times New Roman"/>
          <w:b/>
          <w:bCs/>
          <w:lang w:val="pl-PL"/>
        </w:rPr>
        <w:t>3</w:t>
      </w:r>
    </w:p>
    <w:p w14:paraId="72CC46A2" w14:textId="1F2AB813" w:rsidR="003A4C14" w:rsidRPr="00C47852" w:rsidRDefault="003A4C14" w:rsidP="0040379F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  <w:bCs/>
          <w:lang w:val="pl-PL"/>
        </w:rPr>
      </w:pPr>
      <w:r w:rsidRPr="00C47852">
        <w:rPr>
          <w:rFonts w:ascii="Times New Roman" w:hAnsi="Times New Roman" w:cs="Times New Roman"/>
          <w:b/>
          <w:bCs/>
          <w:lang w:val="pl-PL"/>
        </w:rPr>
        <w:t>Terminy</w:t>
      </w:r>
    </w:p>
    <w:p w14:paraId="42903B7F" w14:textId="77777777" w:rsidR="003D448A" w:rsidRPr="00C47852" w:rsidRDefault="003D448A" w:rsidP="003D448A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1A3BA906" w14:textId="72754AD0" w:rsidR="003D448A" w:rsidRPr="00C47852" w:rsidRDefault="003D448A" w:rsidP="003D448A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Termin realizacji przedmiotu umowy: </w:t>
      </w:r>
      <w:r w:rsidRPr="00C47852">
        <w:rPr>
          <w:rFonts w:ascii="Times New Roman" w:hAnsi="Times New Roman" w:cs="Times New Roman"/>
          <w:b/>
          <w:color w:val="auto"/>
          <w:shd w:val="clear" w:color="auto" w:fill="FFFFFF"/>
          <w:lang w:val="pl-PL"/>
        </w:rPr>
        <w:t>do 30.09.2024 r.</w:t>
      </w:r>
      <w:r w:rsidRPr="00C47852">
        <w:rPr>
          <w:rFonts w:ascii="Times New Roman" w:hAnsi="Times New Roman" w:cs="Times New Roman"/>
          <w:lang w:val="pl-PL"/>
        </w:rPr>
        <w:t xml:space="preserve"> </w:t>
      </w:r>
    </w:p>
    <w:p w14:paraId="087C09C6" w14:textId="77777777" w:rsidR="003D448A" w:rsidRPr="00C47852" w:rsidRDefault="003D448A" w:rsidP="003D448A">
      <w:pPr>
        <w:widowControl/>
        <w:suppressAutoHyphens w:val="0"/>
        <w:autoSpaceDE w:val="0"/>
        <w:autoSpaceDN w:val="0"/>
        <w:adjustRightInd w:val="0"/>
        <w:spacing w:after="22" w:line="276" w:lineRule="auto"/>
        <w:rPr>
          <w:rFonts w:ascii="Times New Roman" w:eastAsia="Songti SC" w:hAnsi="Times New Roman" w:cs="Times New Roman"/>
          <w:b/>
          <w:color w:val="auto"/>
          <w:kern w:val="0"/>
          <w:lang w:val="pl-PL" w:bidi="ar-SA"/>
        </w:rPr>
      </w:pPr>
    </w:p>
    <w:p w14:paraId="198FA47C" w14:textId="4A56594A" w:rsidR="003D448A" w:rsidRPr="00C47852" w:rsidRDefault="003D448A" w:rsidP="003D448A">
      <w:pPr>
        <w:rPr>
          <w:rFonts w:ascii="Times New Roman" w:hAnsi="Times New Roman" w:cs="Times New Roman"/>
          <w:color w:val="auto"/>
          <w:shd w:val="clear" w:color="auto" w:fill="FFFFFF"/>
          <w:lang w:val="pl-PL"/>
        </w:rPr>
      </w:pPr>
      <w:r w:rsidRPr="00C47852">
        <w:rPr>
          <w:rFonts w:ascii="Times New Roman" w:hAnsi="Times New Roman" w:cs="Times New Roman"/>
          <w:color w:val="auto"/>
          <w:shd w:val="clear" w:color="auto" w:fill="FFFFFF"/>
          <w:lang w:val="pl-PL"/>
        </w:rPr>
        <w:t>z tym że roboty ujęte w poz. 41, 42, 70, 72, 73, 74, 75 </w:t>
      </w:r>
      <w:r w:rsidRPr="00C47852">
        <w:rPr>
          <w:rFonts w:ascii="Times New Roman" w:hAnsi="Times New Roman" w:cs="Times New Roman"/>
          <w:color w:val="auto"/>
          <w:shd w:val="clear" w:color="auto" w:fill="FFFFFF"/>
          <w:lang w:val="pl-PL"/>
        </w:rPr>
        <w:t xml:space="preserve">specyfikacji </w:t>
      </w:r>
      <w:r w:rsidRPr="00C47852">
        <w:rPr>
          <w:rFonts w:ascii="Times New Roman" w:hAnsi="Times New Roman" w:cs="Times New Roman"/>
          <w:color w:val="auto"/>
          <w:shd w:val="clear" w:color="auto" w:fill="FFFFFF"/>
          <w:lang w:val="pl-PL"/>
        </w:rPr>
        <w:t>należy wykonać do 31.07.2024 r.</w:t>
      </w:r>
    </w:p>
    <w:p w14:paraId="722B2399" w14:textId="77777777" w:rsidR="003D448A" w:rsidRPr="00C47852" w:rsidRDefault="003D448A" w:rsidP="0040379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</w:p>
    <w:p w14:paraId="7C018B75" w14:textId="77777777" w:rsidR="003D448A" w:rsidRPr="00C47852" w:rsidRDefault="003D448A" w:rsidP="003D448A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C47852">
        <w:rPr>
          <w:rFonts w:ascii="Times New Roman" w:hAnsi="Times New Roman" w:cs="Times New Roman"/>
          <w:b/>
          <w:bCs/>
          <w:lang w:val="pl-PL"/>
        </w:rPr>
        <w:t>§ 4</w:t>
      </w:r>
    </w:p>
    <w:p w14:paraId="36FBF3EC" w14:textId="77777777" w:rsidR="003A4C14" w:rsidRPr="00C47852" w:rsidRDefault="003A4C14" w:rsidP="003A4C14">
      <w:pPr>
        <w:pStyle w:val="Tekstpodstawowy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7852">
        <w:rPr>
          <w:rFonts w:ascii="Times New Roman" w:hAnsi="Times New Roman" w:cs="Times New Roman"/>
          <w:bCs/>
          <w:sz w:val="24"/>
          <w:szCs w:val="24"/>
        </w:rPr>
        <w:t xml:space="preserve">Wynagrodzenie </w:t>
      </w:r>
    </w:p>
    <w:p w14:paraId="4BBD448F" w14:textId="77777777" w:rsidR="003A4C14" w:rsidRPr="00C47852" w:rsidRDefault="003A4C14" w:rsidP="003D448A">
      <w:pPr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3ADF5279" w14:textId="77777777" w:rsidR="003A4C14" w:rsidRPr="00C47852" w:rsidRDefault="003A4C14" w:rsidP="003A4C14">
      <w:pPr>
        <w:pStyle w:val="Akapitzlist"/>
        <w:widowControl/>
        <w:numPr>
          <w:ilvl w:val="0"/>
          <w:numId w:val="36"/>
        </w:numPr>
        <w:tabs>
          <w:tab w:val="left" w:pos="708"/>
        </w:tabs>
        <w:jc w:val="both"/>
        <w:rPr>
          <w:rFonts w:ascii="Times New Roman" w:hAnsi="Times New Roman" w:cs="Times New Roman"/>
          <w:bCs/>
          <w:kern w:val="1"/>
          <w:lang w:val="pl-PL" w:eastAsia="hi-IN" w:bidi="hi-IN"/>
        </w:rPr>
      </w:pPr>
      <w:r w:rsidRPr="00C47852">
        <w:rPr>
          <w:rFonts w:ascii="Times New Roman" w:hAnsi="Times New Roman" w:cs="Times New Roman"/>
          <w:bCs/>
          <w:kern w:val="1"/>
          <w:lang w:val="pl-PL" w:eastAsia="hi-IN" w:bidi="hi-IN"/>
        </w:rPr>
        <w:t>Za wykonanie przedmiotu Umowy Strony ustalają wynagrodzenie ryczałtowe w wysokości:</w:t>
      </w:r>
    </w:p>
    <w:tbl>
      <w:tblPr>
        <w:tblStyle w:val="Tabela-Siatka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0"/>
        <w:gridCol w:w="4104"/>
      </w:tblGrid>
      <w:tr w:rsidR="003A4C14" w:rsidRPr="00C47852" w14:paraId="73726B9D" w14:textId="77777777" w:rsidTr="00DB48E6">
        <w:tc>
          <w:tcPr>
            <w:tcW w:w="4880" w:type="dxa"/>
          </w:tcPr>
          <w:p w14:paraId="246BB863" w14:textId="77777777" w:rsidR="003A4C14" w:rsidRPr="00C47852" w:rsidRDefault="003A4C14" w:rsidP="00DB48E6">
            <w:pPr>
              <w:pStyle w:val="Akapitzlist"/>
              <w:tabs>
                <w:tab w:val="left" w:pos="708"/>
              </w:tabs>
              <w:spacing w:line="360" w:lineRule="auto"/>
              <w:ind w:left="0"/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</w:pPr>
            <w:r w:rsidRPr="00C47852"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  <w:t>Wartość ogółem netto:</w:t>
            </w:r>
          </w:p>
        </w:tc>
        <w:tc>
          <w:tcPr>
            <w:tcW w:w="4104" w:type="dxa"/>
          </w:tcPr>
          <w:p w14:paraId="538D6BEE" w14:textId="77777777" w:rsidR="003A4C14" w:rsidRPr="00C47852" w:rsidRDefault="003A4C14" w:rsidP="00DB48E6">
            <w:pPr>
              <w:pStyle w:val="Akapitzlist"/>
              <w:tabs>
                <w:tab w:val="left" w:pos="708"/>
              </w:tabs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</w:pPr>
            <w:r w:rsidRPr="00C47852"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  <w:t>…………………………………… PLN</w:t>
            </w:r>
          </w:p>
        </w:tc>
      </w:tr>
      <w:tr w:rsidR="003A4C14" w:rsidRPr="00C47852" w14:paraId="578DFA7B" w14:textId="77777777" w:rsidTr="00DB48E6">
        <w:tc>
          <w:tcPr>
            <w:tcW w:w="4880" w:type="dxa"/>
          </w:tcPr>
          <w:p w14:paraId="0797644B" w14:textId="77777777" w:rsidR="003A4C14" w:rsidRPr="00C47852" w:rsidRDefault="003A4C14" w:rsidP="00DB48E6">
            <w:pPr>
              <w:pStyle w:val="Akapitzlist"/>
              <w:tabs>
                <w:tab w:val="left" w:pos="708"/>
              </w:tabs>
              <w:spacing w:line="360" w:lineRule="auto"/>
              <w:ind w:left="0"/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</w:pPr>
            <w:r w:rsidRPr="00C47852"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  <w:t>Podatek od towarów i usług (stawka:………%):</w:t>
            </w:r>
          </w:p>
        </w:tc>
        <w:tc>
          <w:tcPr>
            <w:tcW w:w="4104" w:type="dxa"/>
          </w:tcPr>
          <w:p w14:paraId="55EF4745" w14:textId="77777777" w:rsidR="003A4C14" w:rsidRPr="00C47852" w:rsidRDefault="003A4C14" w:rsidP="00DB48E6">
            <w:pPr>
              <w:pStyle w:val="Akapitzlist"/>
              <w:tabs>
                <w:tab w:val="left" w:pos="708"/>
              </w:tabs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</w:pPr>
            <w:r w:rsidRPr="00C47852"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  <w:t>…………………………………… PLN</w:t>
            </w:r>
          </w:p>
        </w:tc>
      </w:tr>
      <w:tr w:rsidR="003A4C14" w:rsidRPr="00C47852" w14:paraId="3A4E736E" w14:textId="77777777" w:rsidTr="00DB48E6">
        <w:tc>
          <w:tcPr>
            <w:tcW w:w="4880" w:type="dxa"/>
          </w:tcPr>
          <w:p w14:paraId="7CCF2768" w14:textId="77777777" w:rsidR="003A4C14" w:rsidRPr="00C47852" w:rsidRDefault="003A4C14" w:rsidP="00DB48E6">
            <w:pPr>
              <w:pStyle w:val="Akapitzlist"/>
              <w:tabs>
                <w:tab w:val="left" w:pos="708"/>
              </w:tabs>
              <w:spacing w:line="360" w:lineRule="auto"/>
              <w:ind w:left="0"/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</w:pPr>
            <w:r w:rsidRPr="00C47852"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  <w:t>Wartość ogółem brutto:</w:t>
            </w:r>
          </w:p>
        </w:tc>
        <w:tc>
          <w:tcPr>
            <w:tcW w:w="4104" w:type="dxa"/>
          </w:tcPr>
          <w:p w14:paraId="3227C21C" w14:textId="77777777" w:rsidR="003A4C14" w:rsidRPr="00C47852" w:rsidRDefault="003A4C14" w:rsidP="00DB48E6">
            <w:pPr>
              <w:pStyle w:val="Akapitzlist"/>
              <w:tabs>
                <w:tab w:val="left" w:pos="708"/>
              </w:tabs>
              <w:spacing w:line="360" w:lineRule="auto"/>
              <w:ind w:left="0"/>
              <w:jc w:val="right"/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</w:pPr>
            <w:r w:rsidRPr="00C47852">
              <w:rPr>
                <w:rFonts w:ascii="Times New Roman" w:hAnsi="Times New Roman" w:cs="Times New Roman"/>
                <w:bCs/>
                <w:kern w:val="1"/>
                <w:lang w:val="pl-PL" w:eastAsia="hi-IN" w:bidi="hi-IN"/>
              </w:rPr>
              <w:t>…………………………………… PLN</w:t>
            </w:r>
          </w:p>
        </w:tc>
      </w:tr>
    </w:tbl>
    <w:p w14:paraId="06F2BF5A" w14:textId="77777777" w:rsidR="003A4C14" w:rsidRPr="00C47852" w:rsidRDefault="003A4C14" w:rsidP="003A4C14">
      <w:pPr>
        <w:tabs>
          <w:tab w:val="left" w:pos="708"/>
        </w:tabs>
        <w:spacing w:line="360" w:lineRule="auto"/>
        <w:ind w:left="426"/>
        <w:rPr>
          <w:rFonts w:ascii="Times New Roman" w:hAnsi="Times New Roman" w:cs="Times New Roman"/>
          <w:bCs/>
          <w:kern w:val="1"/>
          <w:lang w:val="pl-PL" w:eastAsia="hi-IN" w:bidi="hi-IN"/>
        </w:rPr>
      </w:pPr>
      <w:r w:rsidRPr="00C47852">
        <w:rPr>
          <w:rFonts w:ascii="Times New Roman" w:hAnsi="Times New Roman" w:cs="Times New Roman"/>
          <w:bCs/>
          <w:kern w:val="1"/>
          <w:lang w:val="pl-PL" w:eastAsia="hi-IN" w:bidi="hi-IN"/>
        </w:rPr>
        <w:t>(słownie: ………………………………………………………………… …………………)</w:t>
      </w:r>
    </w:p>
    <w:p w14:paraId="2FC96498" w14:textId="3DF645F1" w:rsidR="003D448A" w:rsidRPr="00C47852" w:rsidRDefault="003D448A" w:rsidP="003A4C14">
      <w:pPr>
        <w:pStyle w:val="Akapitzlist"/>
        <w:numPr>
          <w:ilvl w:val="0"/>
          <w:numId w:val="36"/>
        </w:numPr>
        <w:tabs>
          <w:tab w:val="left" w:pos="708"/>
        </w:tabs>
        <w:spacing w:line="360" w:lineRule="auto"/>
        <w:jc w:val="both"/>
        <w:rPr>
          <w:rFonts w:ascii="Times New Roman" w:hAnsi="Times New Roman" w:cs="Times New Roman"/>
          <w:bCs/>
          <w:kern w:val="1"/>
          <w:lang w:val="pl-PL" w:eastAsia="hi-IN" w:bidi="hi-IN"/>
        </w:rPr>
      </w:pPr>
      <w:r w:rsidRPr="00C47852">
        <w:rPr>
          <w:rFonts w:ascii="Times New Roman" w:hAnsi="Times New Roman" w:cs="Times New Roman"/>
          <w:lang w:val="pl-PL"/>
        </w:rPr>
        <w:t>Wskazane powyżej wynagrodzenie Wykonawcy uwzględnia wszelkie koszty związane z dostawą przedmiotu umowy.</w:t>
      </w:r>
    </w:p>
    <w:p w14:paraId="5C24E0C0" w14:textId="77777777" w:rsidR="003D448A" w:rsidRPr="00C47852" w:rsidRDefault="003D448A" w:rsidP="003A4C14">
      <w:pPr>
        <w:widowControl/>
        <w:numPr>
          <w:ilvl w:val="0"/>
          <w:numId w:val="36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bCs/>
          <w:lang w:val="pl-PL"/>
        </w:rPr>
        <w:t>Podstawę do wystawienia faktury stanowić będzie podpisany przez strony umowy protokół z odbioru końcowego przedmiotu umowy oraz dostarczona kompletna dokumentacja powykonawcza, w tym w szczególności:</w:t>
      </w:r>
      <w:r w:rsidRPr="00C47852">
        <w:rPr>
          <w:rFonts w:ascii="Times New Roman" w:hAnsi="Times New Roman" w:cs="Times New Roman"/>
          <w:lang w:val="pl-PL"/>
        </w:rPr>
        <w:t xml:space="preserve"> </w:t>
      </w:r>
    </w:p>
    <w:p w14:paraId="0DCF152C" w14:textId="77777777" w:rsidR="003D448A" w:rsidRPr="00C47852" w:rsidRDefault="003D448A" w:rsidP="003D448A">
      <w:pPr>
        <w:widowControl/>
        <w:numPr>
          <w:ilvl w:val="0"/>
          <w:numId w:val="56"/>
        </w:numPr>
        <w:suppressAutoHyphens w:val="0"/>
        <w:spacing w:line="276" w:lineRule="auto"/>
        <w:ind w:left="1134" w:hanging="425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karty gwarancyjne, </w:t>
      </w:r>
    </w:p>
    <w:p w14:paraId="5C6BF048" w14:textId="77777777" w:rsidR="003D448A" w:rsidRPr="00C47852" w:rsidRDefault="003D448A" w:rsidP="003D448A">
      <w:pPr>
        <w:widowControl/>
        <w:numPr>
          <w:ilvl w:val="0"/>
          <w:numId w:val="56"/>
        </w:numPr>
        <w:suppressAutoHyphens w:val="0"/>
        <w:spacing w:line="276" w:lineRule="auto"/>
        <w:ind w:left="1134" w:hanging="425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 certyfikaty i inne dokumenty.</w:t>
      </w:r>
    </w:p>
    <w:p w14:paraId="33EDD5F2" w14:textId="77777777" w:rsidR="003D448A" w:rsidRPr="00C47852" w:rsidRDefault="003D448A" w:rsidP="003A4C14">
      <w:pPr>
        <w:widowControl/>
        <w:numPr>
          <w:ilvl w:val="0"/>
          <w:numId w:val="36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Faktura będzie opłacona w terminie 30 dni od daty otrzymania przez Zamawiającego prawidłowo wystawionej faktury, płatna przelewem na konto Wykonawcy wskazane na fakturze.</w:t>
      </w:r>
    </w:p>
    <w:p w14:paraId="46356BF2" w14:textId="77777777" w:rsidR="003D448A" w:rsidRPr="00C47852" w:rsidRDefault="003D448A" w:rsidP="003A4C14">
      <w:pPr>
        <w:widowControl/>
        <w:numPr>
          <w:ilvl w:val="0"/>
          <w:numId w:val="36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Fakturę należy wystawić na następujące dane: Gmina Golub-Dobrzyń, ul. Plac 1000-lecia 25, 87-400 Golub-Dobrzyń, NIP: 5030037022. Gmina Golub-Dobrzyń</w:t>
      </w:r>
      <w:r w:rsidRPr="00C47852">
        <w:rPr>
          <w:rFonts w:ascii="Times New Roman" w:eastAsia="Calibri" w:hAnsi="Times New Roman" w:cs="Times New Roman"/>
          <w:lang w:val="pl-PL"/>
        </w:rPr>
        <w:t xml:space="preserve"> jest płatnikiem podatku VAT.</w:t>
      </w:r>
    </w:p>
    <w:p w14:paraId="0A7B0440" w14:textId="77777777" w:rsidR="003D448A" w:rsidRPr="00C47852" w:rsidRDefault="003D448A" w:rsidP="003A4C14">
      <w:pPr>
        <w:widowControl/>
        <w:numPr>
          <w:ilvl w:val="0"/>
          <w:numId w:val="36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Za termin realizacji faktury uznaje się dzień, w którym Zamawiający polecił swojemu bankowi dokonanie przelewu na rachunek Wykonawcy.</w:t>
      </w:r>
    </w:p>
    <w:p w14:paraId="2C5EBCDB" w14:textId="77777777" w:rsidR="003D448A" w:rsidRPr="00C47852" w:rsidRDefault="003D448A" w:rsidP="003A4C14">
      <w:pPr>
        <w:widowControl/>
        <w:numPr>
          <w:ilvl w:val="0"/>
          <w:numId w:val="36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Wykonawca oświadcza, że wskazany na fakturze rachunek bankowy jest rachunkiem rozliczeniowym przedsiębiorcy służącym do celów prowadzonej działalności gospodarczej, dla którego bank prowadzący ten rachunek utworzył powiązany z nim rachunek VAT.</w:t>
      </w:r>
    </w:p>
    <w:p w14:paraId="497FDA7A" w14:textId="77777777" w:rsidR="003D448A" w:rsidRPr="00C47852" w:rsidRDefault="003D448A" w:rsidP="003A4C14">
      <w:pPr>
        <w:widowControl/>
        <w:numPr>
          <w:ilvl w:val="0"/>
          <w:numId w:val="36"/>
        </w:numPr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Zamawiający oświadcza, że płatności za faktury wystawione przez Wykonawcę będą dokonywane z zastosowaniem mechanizmu podzielonej płatności.</w:t>
      </w:r>
    </w:p>
    <w:p w14:paraId="28665046" w14:textId="77777777" w:rsidR="003A4C14" w:rsidRPr="00C47852" w:rsidRDefault="003A4C14" w:rsidP="0040379F">
      <w:pPr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51E2702A" w14:textId="77777777" w:rsidR="003D448A" w:rsidRPr="00C47852" w:rsidRDefault="003D448A" w:rsidP="003D448A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C47852">
        <w:rPr>
          <w:rFonts w:ascii="Times New Roman" w:hAnsi="Times New Roman" w:cs="Times New Roman"/>
          <w:b/>
          <w:lang w:val="pl-PL"/>
        </w:rPr>
        <w:t>§ 5</w:t>
      </w:r>
    </w:p>
    <w:p w14:paraId="71C7D781" w14:textId="77777777" w:rsidR="003A4C14" w:rsidRPr="00C47852" w:rsidRDefault="003A4C14" w:rsidP="003A4C14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Kary umowne</w:t>
      </w:r>
    </w:p>
    <w:p w14:paraId="647EDBEC" w14:textId="77777777" w:rsidR="003A4C14" w:rsidRPr="00C47852" w:rsidRDefault="003A4C14" w:rsidP="003D448A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76F5D252" w14:textId="77777777" w:rsidR="003D448A" w:rsidRPr="00C47852" w:rsidRDefault="003D448A" w:rsidP="003D448A">
      <w:pPr>
        <w:widowControl/>
        <w:numPr>
          <w:ilvl w:val="0"/>
          <w:numId w:val="50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Wykonawca zapłaci Zamawiającemu kary umowne za:</w:t>
      </w:r>
    </w:p>
    <w:p w14:paraId="4F92968A" w14:textId="5968DEFA" w:rsidR="003D448A" w:rsidRPr="00C47852" w:rsidRDefault="003D448A" w:rsidP="003D448A">
      <w:pPr>
        <w:widowControl/>
        <w:numPr>
          <w:ilvl w:val="0"/>
          <w:numId w:val="58"/>
        </w:numPr>
        <w:suppressAutoHyphens w:val="0"/>
        <w:spacing w:line="276" w:lineRule="auto"/>
        <w:ind w:hanging="294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lastRenderedPageBreak/>
        <w:t xml:space="preserve">niedotrzymanie terminu dostawy określonego w § </w:t>
      </w:r>
      <w:r w:rsidR="00C47852">
        <w:rPr>
          <w:rFonts w:ascii="Times New Roman" w:hAnsi="Times New Roman" w:cs="Times New Roman"/>
          <w:lang w:val="pl-PL"/>
        </w:rPr>
        <w:t>3</w:t>
      </w:r>
      <w:r w:rsidRPr="00C47852">
        <w:rPr>
          <w:rFonts w:ascii="Times New Roman" w:hAnsi="Times New Roman" w:cs="Times New Roman"/>
          <w:lang w:val="pl-PL"/>
        </w:rPr>
        <w:t xml:space="preserve"> umowy – w wysokości </w:t>
      </w:r>
      <w:r w:rsidRPr="00C47852">
        <w:rPr>
          <w:rFonts w:ascii="Times New Roman" w:hAnsi="Times New Roman" w:cs="Times New Roman"/>
          <w:b/>
          <w:lang w:val="pl-PL"/>
        </w:rPr>
        <w:t>0,2%</w:t>
      </w:r>
      <w:r w:rsidRPr="00C47852">
        <w:rPr>
          <w:rFonts w:ascii="Times New Roman" w:hAnsi="Times New Roman" w:cs="Times New Roman"/>
          <w:lang w:val="pl-PL"/>
        </w:rPr>
        <w:t xml:space="preserve"> wynagrodzenia brutto określonego w § 4 ust. 1 umowy za każdy dzień zwłoki,</w:t>
      </w:r>
    </w:p>
    <w:p w14:paraId="45A604A0" w14:textId="77777777" w:rsidR="003D448A" w:rsidRPr="00C47852" w:rsidRDefault="003D448A" w:rsidP="003D448A">
      <w:pPr>
        <w:widowControl/>
        <w:numPr>
          <w:ilvl w:val="0"/>
          <w:numId w:val="58"/>
        </w:numPr>
        <w:suppressAutoHyphens w:val="0"/>
        <w:spacing w:line="276" w:lineRule="auto"/>
        <w:ind w:hanging="294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zwłokę w usunięciu wad stwierdzonych przy odbiorze w wysokości </w:t>
      </w:r>
      <w:r w:rsidRPr="00C47852">
        <w:rPr>
          <w:rFonts w:ascii="Times New Roman" w:hAnsi="Times New Roman" w:cs="Times New Roman"/>
          <w:b/>
          <w:lang w:val="pl-PL"/>
        </w:rPr>
        <w:t>0,2%</w:t>
      </w:r>
      <w:r w:rsidRPr="00C47852">
        <w:rPr>
          <w:rFonts w:ascii="Times New Roman" w:hAnsi="Times New Roman" w:cs="Times New Roman"/>
          <w:lang w:val="pl-PL"/>
        </w:rPr>
        <w:t xml:space="preserve"> wynagrodzenia brutto określonego w § 4 ust. 1 umowy za każdy dzień zwłoki, licząc od dnia wyznaczonego na usunięcie wad,</w:t>
      </w:r>
    </w:p>
    <w:p w14:paraId="0D0C3576" w14:textId="77777777" w:rsidR="003D448A" w:rsidRPr="00C47852" w:rsidRDefault="003D448A" w:rsidP="003D448A">
      <w:pPr>
        <w:widowControl/>
        <w:numPr>
          <w:ilvl w:val="0"/>
          <w:numId w:val="58"/>
        </w:numPr>
        <w:suppressAutoHyphens w:val="0"/>
        <w:spacing w:line="276" w:lineRule="auto"/>
        <w:ind w:hanging="294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odstąpienie od umowy przez Zamawiającego lub Wykonawcę z przyczyn, za które odpowiedzialność ponosi Wykonawca, w wysokości </w:t>
      </w:r>
      <w:r w:rsidRPr="00C47852">
        <w:rPr>
          <w:rFonts w:ascii="Times New Roman" w:hAnsi="Times New Roman" w:cs="Times New Roman"/>
          <w:b/>
          <w:lang w:val="pl-PL"/>
        </w:rPr>
        <w:t>10%</w:t>
      </w:r>
      <w:r w:rsidRPr="00C47852">
        <w:rPr>
          <w:rFonts w:ascii="Times New Roman" w:hAnsi="Times New Roman" w:cs="Times New Roman"/>
          <w:lang w:val="pl-PL"/>
        </w:rPr>
        <w:t xml:space="preserve"> wynagrodzenia brutto określonego w § 4 ust. 1 umowy.</w:t>
      </w:r>
    </w:p>
    <w:p w14:paraId="286BA059" w14:textId="77777777" w:rsidR="003D448A" w:rsidRPr="00C47852" w:rsidRDefault="003D448A" w:rsidP="003D448A">
      <w:pPr>
        <w:widowControl/>
        <w:numPr>
          <w:ilvl w:val="0"/>
          <w:numId w:val="58"/>
        </w:numPr>
        <w:suppressAutoHyphens w:val="0"/>
        <w:spacing w:line="276" w:lineRule="auto"/>
        <w:ind w:hanging="294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 w:eastAsia="x-none"/>
        </w:rPr>
        <w:t xml:space="preserve">za brak udziału innego podmiotu (na którego zasoby Wykonawca powoływał się na zasadach określonych w art. 118 ustawy PZP, w celu wykazania spełniania warunków udziału w postępowaniu, w realizacji zamówienia) w wysokości </w:t>
      </w:r>
      <w:r w:rsidRPr="00C47852">
        <w:rPr>
          <w:rFonts w:ascii="Times New Roman" w:hAnsi="Times New Roman" w:cs="Times New Roman"/>
          <w:b/>
          <w:lang w:val="pl-PL" w:eastAsia="x-none"/>
        </w:rPr>
        <w:t>3%</w:t>
      </w:r>
      <w:r w:rsidRPr="00C47852">
        <w:rPr>
          <w:rFonts w:ascii="Times New Roman" w:hAnsi="Times New Roman" w:cs="Times New Roman"/>
          <w:lang w:val="pl-PL" w:eastAsia="x-none"/>
        </w:rPr>
        <w:t xml:space="preserve"> wartości umowy określonej w § 4 ust. 1 umowy. </w:t>
      </w:r>
    </w:p>
    <w:p w14:paraId="43F33DD0" w14:textId="77777777" w:rsidR="003D448A" w:rsidRPr="00C47852" w:rsidRDefault="003D448A" w:rsidP="003D448A">
      <w:pPr>
        <w:widowControl/>
        <w:numPr>
          <w:ilvl w:val="0"/>
          <w:numId w:val="50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bCs/>
          <w:lang w:val="pl-PL"/>
        </w:rPr>
      </w:pPr>
      <w:r w:rsidRPr="00C47852">
        <w:rPr>
          <w:rFonts w:ascii="Times New Roman" w:hAnsi="Times New Roman" w:cs="Times New Roman"/>
          <w:bCs/>
          <w:lang w:val="pl-PL"/>
        </w:rPr>
        <w:t>W razie naliczenia kar umownych, Zamawiający może potrącić je z wystawionej faktury. W przypadku nie wystawienia faktury (co uniemożliwi potrącenie kar), Wykonawca zostanie wezwany notą obciążeniową do wpłacenia naliczonych kar umownych na konto bankowe Zamawiającego.</w:t>
      </w:r>
    </w:p>
    <w:p w14:paraId="65973957" w14:textId="77777777" w:rsidR="003D448A" w:rsidRPr="00C47852" w:rsidRDefault="003D448A" w:rsidP="003D448A">
      <w:pPr>
        <w:widowControl/>
        <w:numPr>
          <w:ilvl w:val="0"/>
          <w:numId w:val="50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bCs/>
          <w:lang w:val="pl-PL"/>
        </w:rPr>
      </w:pPr>
      <w:r w:rsidRPr="00C47852">
        <w:rPr>
          <w:rFonts w:ascii="Times New Roman" w:hAnsi="Times New Roman" w:cs="Times New Roman"/>
          <w:bCs/>
          <w:lang w:val="pl-PL"/>
        </w:rPr>
        <w:t>W przypadku opóźnienia w opłaceniu faktury Zamawiający zapłaci odsetki ustawowe za każdy dzień opóźnienia.</w:t>
      </w:r>
    </w:p>
    <w:p w14:paraId="757FA435" w14:textId="77777777" w:rsidR="003D448A" w:rsidRPr="00C47852" w:rsidRDefault="003D448A" w:rsidP="003D448A">
      <w:pPr>
        <w:widowControl/>
        <w:numPr>
          <w:ilvl w:val="0"/>
          <w:numId w:val="50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bCs/>
          <w:lang w:val="pl-PL"/>
        </w:rPr>
      </w:pPr>
      <w:r w:rsidRPr="00C47852">
        <w:rPr>
          <w:rFonts w:ascii="Times New Roman" w:hAnsi="Times New Roman" w:cs="Times New Roman"/>
          <w:bCs/>
          <w:lang w:val="pl-PL"/>
        </w:rPr>
        <w:t xml:space="preserve">Maksymalna łączna wysokość kar umownych, których mogą dochodzić strony, wynosi </w:t>
      </w:r>
      <w:r w:rsidRPr="00C47852">
        <w:rPr>
          <w:rFonts w:ascii="Times New Roman" w:hAnsi="Times New Roman" w:cs="Times New Roman"/>
          <w:b/>
          <w:bCs/>
          <w:lang w:val="pl-PL"/>
        </w:rPr>
        <w:t>30%</w:t>
      </w:r>
      <w:r w:rsidRPr="00C47852">
        <w:rPr>
          <w:rFonts w:ascii="Times New Roman" w:hAnsi="Times New Roman" w:cs="Times New Roman"/>
          <w:bCs/>
          <w:lang w:val="pl-PL"/>
        </w:rPr>
        <w:t xml:space="preserve"> </w:t>
      </w:r>
      <w:r w:rsidRPr="00C47852">
        <w:rPr>
          <w:rFonts w:ascii="Times New Roman" w:hAnsi="Times New Roman" w:cs="Times New Roman"/>
          <w:lang w:val="pl-PL"/>
        </w:rPr>
        <w:t>wartości umowy określonej w § 4 ust. 1 umowy.</w:t>
      </w:r>
    </w:p>
    <w:p w14:paraId="3CCB6AC8" w14:textId="77777777" w:rsidR="003D448A" w:rsidRPr="00C47852" w:rsidRDefault="003D448A" w:rsidP="003D448A">
      <w:pPr>
        <w:widowControl/>
        <w:numPr>
          <w:ilvl w:val="0"/>
          <w:numId w:val="50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bCs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Zamawiający ma prawo dochodzenia naprawienia szkody przewyższającej wartość zastrzeżonych kar na zasadach ogólnych. </w:t>
      </w:r>
    </w:p>
    <w:p w14:paraId="62CC594A" w14:textId="77777777" w:rsidR="003D448A" w:rsidRPr="00C47852" w:rsidRDefault="003D448A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2189CE03" w14:textId="44E476F6" w:rsidR="00D529F6" w:rsidRPr="00C47852" w:rsidRDefault="00D529F6" w:rsidP="00D529F6">
      <w:pPr>
        <w:pStyle w:val="Tekstpodstawowy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7852">
        <w:rPr>
          <w:rFonts w:ascii="Times New Roman" w:hAnsi="Times New Roman" w:cs="Times New Roman"/>
          <w:bCs/>
          <w:sz w:val="24"/>
          <w:szCs w:val="24"/>
        </w:rPr>
        <w:t>§ 6</w:t>
      </w:r>
    </w:p>
    <w:p w14:paraId="3EB11930" w14:textId="77777777" w:rsidR="00D529F6" w:rsidRPr="00C47852" w:rsidRDefault="00D529F6" w:rsidP="00D529F6">
      <w:pPr>
        <w:pStyle w:val="Tekstpodstawowy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2B2026F2" w14:textId="77777777" w:rsidR="00D529F6" w:rsidRPr="00C47852" w:rsidRDefault="00D529F6" w:rsidP="00D529F6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Zamawiający zastrzega sobie prawo do dochodzenia na zasadach ogólnych odszkodowania przewyższającego wartość kar umownych, w przypadku gdyby w wyniku nie wykonania</w:t>
      </w:r>
      <w:r w:rsidRPr="00C47852">
        <w:rPr>
          <w:rFonts w:ascii="Times New Roman" w:hAnsi="Times New Roman" w:cs="Times New Roman"/>
          <w:b w:val="0"/>
          <w:sz w:val="24"/>
          <w:szCs w:val="24"/>
        </w:rPr>
        <w:br/>
        <w:t>lub nienależytego wykonania przedmiotu umowy, Zamawiający poniósł szkodę przewyższającą wartość zastrzeżonych kar umownych.</w:t>
      </w:r>
    </w:p>
    <w:p w14:paraId="29D61560" w14:textId="77777777" w:rsidR="00D529F6" w:rsidRPr="00C47852" w:rsidRDefault="00D529F6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1EDA8C35" w14:textId="28D88EEC" w:rsidR="00D529F6" w:rsidRPr="00C47852" w:rsidRDefault="00D529F6" w:rsidP="00D529F6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 xml:space="preserve">§ </w:t>
      </w:r>
      <w:r w:rsidR="0040379F" w:rsidRPr="00C47852">
        <w:rPr>
          <w:rFonts w:ascii="Times New Roman" w:hAnsi="Times New Roman" w:cs="Times New Roman"/>
          <w:sz w:val="24"/>
          <w:szCs w:val="24"/>
        </w:rPr>
        <w:t>7</w:t>
      </w:r>
    </w:p>
    <w:p w14:paraId="41418620" w14:textId="77777777" w:rsidR="00D529F6" w:rsidRPr="00C47852" w:rsidRDefault="00D529F6" w:rsidP="00D529F6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O</w:t>
      </w:r>
      <w:bookmarkStart w:id="10" w:name="bookmark43"/>
      <w:bookmarkStart w:id="11" w:name="bookmark42"/>
      <w:r w:rsidRPr="00C47852">
        <w:rPr>
          <w:rFonts w:ascii="Times New Roman" w:hAnsi="Times New Roman" w:cs="Times New Roman"/>
          <w:sz w:val="24"/>
          <w:szCs w:val="24"/>
        </w:rPr>
        <w:t>dstąpienie od umowy</w:t>
      </w:r>
      <w:bookmarkEnd w:id="10"/>
      <w:bookmarkEnd w:id="11"/>
    </w:p>
    <w:p w14:paraId="09C34E4C" w14:textId="77777777" w:rsidR="00D529F6" w:rsidRPr="00C47852" w:rsidRDefault="00D529F6" w:rsidP="00D529F6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49F76D4" w14:textId="77777777" w:rsidR="00D529F6" w:rsidRPr="00C47852" w:rsidRDefault="00D529F6" w:rsidP="00D529F6">
      <w:pPr>
        <w:pStyle w:val="Default"/>
        <w:numPr>
          <w:ilvl w:val="0"/>
          <w:numId w:val="15"/>
        </w:numPr>
        <w:tabs>
          <w:tab w:val="clear" w:pos="0"/>
          <w:tab w:val="num" w:pos="567"/>
        </w:tabs>
        <w:spacing w:line="276" w:lineRule="auto"/>
        <w:ind w:left="284" w:hanging="284"/>
        <w:jc w:val="both"/>
      </w:pPr>
      <w:r w:rsidRPr="00C47852">
        <w:t xml:space="preserve">W razie zaistnienia istotnej zmiany okoliczności powodującej, że wykonanie umowy nie leży w interesie publicznym, czego nie można było przewidzieć w chwili zawarcia umowy, lub dalsze wykonywanie umowy może zagrozić podstawowemu bezpieczeństwu państwa lub bezpieczeństwu publicznemu, Zamawiający może odstąpić od umowy w terminie 30 dni od powzięcia wiadomości o tych okolicznościach. </w:t>
      </w:r>
    </w:p>
    <w:p w14:paraId="149E65DB" w14:textId="77777777" w:rsidR="00D529F6" w:rsidRPr="00C47852" w:rsidRDefault="00D529F6" w:rsidP="00D529F6">
      <w:pPr>
        <w:pStyle w:val="Default"/>
        <w:numPr>
          <w:ilvl w:val="0"/>
          <w:numId w:val="15"/>
        </w:numPr>
        <w:spacing w:line="276" w:lineRule="auto"/>
        <w:ind w:left="142" w:hanging="142"/>
        <w:jc w:val="both"/>
      </w:pPr>
      <w:r w:rsidRPr="00C47852">
        <w:t xml:space="preserve">Zamawiający może odstąpić jeśli zachodzi co najmniej jedna z następujących okoliczności: </w:t>
      </w:r>
    </w:p>
    <w:p w14:paraId="1BB636F0" w14:textId="77777777" w:rsidR="00D529F6" w:rsidRPr="00C47852" w:rsidRDefault="00D529F6" w:rsidP="00D529F6">
      <w:pPr>
        <w:pStyle w:val="Default"/>
        <w:numPr>
          <w:ilvl w:val="0"/>
          <w:numId w:val="16"/>
        </w:numPr>
        <w:spacing w:line="276" w:lineRule="auto"/>
        <w:ind w:left="1276" w:hanging="425"/>
        <w:jc w:val="both"/>
      </w:pPr>
      <w:r w:rsidRPr="00C47852">
        <w:t xml:space="preserve">dokonano zmiany umowy z naruszeniem art. 454 i art. 455 </w:t>
      </w:r>
    </w:p>
    <w:p w14:paraId="38664764" w14:textId="77777777" w:rsidR="00D529F6" w:rsidRPr="00C47852" w:rsidRDefault="00D529F6" w:rsidP="00D529F6">
      <w:pPr>
        <w:pStyle w:val="Default"/>
        <w:numPr>
          <w:ilvl w:val="0"/>
          <w:numId w:val="16"/>
        </w:numPr>
        <w:spacing w:line="276" w:lineRule="auto"/>
        <w:ind w:left="1276" w:hanging="425"/>
        <w:jc w:val="both"/>
      </w:pPr>
      <w:r w:rsidRPr="00C47852">
        <w:t xml:space="preserve">wykonawca w chwili zawarcia umowy podlegał wykluczeniu na podstawie art. 108 </w:t>
      </w:r>
    </w:p>
    <w:p w14:paraId="46CD95A1" w14:textId="77777777" w:rsidR="00D529F6" w:rsidRPr="00C47852" w:rsidRDefault="00D529F6" w:rsidP="00D529F6">
      <w:pPr>
        <w:pStyle w:val="Tekstpodstawowy"/>
        <w:widowControl/>
        <w:numPr>
          <w:ilvl w:val="0"/>
          <w:numId w:val="16"/>
        </w:numPr>
        <w:spacing w:line="276" w:lineRule="auto"/>
        <w:ind w:left="1276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lastRenderedPageBreak/>
        <w:t>Trybunał Sprawiedliwości Unii Europejskiej stwierdził, w ramach procedury przewidzianej w art. 258 Traktatu o funkcjonowaniu Unii Europejskiej, że Rzeczypospolita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7A42F196" w14:textId="77777777" w:rsidR="00D529F6" w:rsidRPr="00C47852" w:rsidRDefault="00D529F6" w:rsidP="00D529F6">
      <w:pPr>
        <w:pStyle w:val="Tekstpodstawowy"/>
        <w:widowControl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Wykonawcy przysługuje prawo odstąpienia od umowy w szczególności, jeżeli:</w:t>
      </w:r>
    </w:p>
    <w:p w14:paraId="753B04EB" w14:textId="77777777" w:rsidR="00D529F6" w:rsidRPr="00C47852" w:rsidRDefault="00D529F6" w:rsidP="00D529F6">
      <w:pPr>
        <w:pStyle w:val="Tekstpodstawowy"/>
        <w:shd w:val="clear" w:color="auto" w:fill="FFFFFF"/>
        <w:spacing w:line="276" w:lineRule="auto"/>
        <w:ind w:left="709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1) Zamawiający bez uzasadnionej przyczyny odmawia przez 15 dni, odbioru robót lub odmawia podpisania protokołu odbioru, pomimo wezwania Wykonawcy złożonego na piśmie.</w:t>
      </w:r>
    </w:p>
    <w:p w14:paraId="7438AE45" w14:textId="77777777" w:rsidR="00D529F6" w:rsidRPr="00C47852" w:rsidRDefault="00D529F6" w:rsidP="00D529F6">
      <w:pPr>
        <w:pStyle w:val="Tekstpodstawowy"/>
        <w:widowControl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Odstąpienie od umowy może nastąpić w terminie 20 dni kalendarzowych od dnia powzięcia wiadomości o okolicznościach uzasadniających odstąpienie, z zastrzeżeniem ust. 1.</w:t>
      </w:r>
    </w:p>
    <w:p w14:paraId="3D82737E" w14:textId="77777777" w:rsidR="00D529F6" w:rsidRPr="00C47852" w:rsidRDefault="00D529F6" w:rsidP="00D529F6">
      <w:pPr>
        <w:pStyle w:val="Tekstpodstawowy"/>
        <w:widowControl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50958E4D" w14:textId="77777777" w:rsidR="00D529F6" w:rsidRPr="00C47852" w:rsidRDefault="00D529F6" w:rsidP="00D529F6">
      <w:pPr>
        <w:pStyle w:val="Tekstpodstawowy"/>
        <w:widowControl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Strona, z której przyczyny zostało dokonane odstąpienie od umowy, poniesie koszty wynikłe z odstąpienia od umowy.</w:t>
      </w:r>
    </w:p>
    <w:p w14:paraId="1480FE89" w14:textId="77777777" w:rsidR="00D529F6" w:rsidRPr="00C47852" w:rsidRDefault="00D529F6" w:rsidP="00D529F6">
      <w:pPr>
        <w:pStyle w:val="Tekstpodstawowy"/>
        <w:widowControl/>
        <w:numPr>
          <w:ilvl w:val="0"/>
          <w:numId w:val="15"/>
        </w:numPr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 xml:space="preserve">W przypadkach, o których mowa w ust. 1 i 2 Wykonawcy przysługuje wypłacenie wynagrodzenia z tytułu wykonania części umowy. </w:t>
      </w:r>
    </w:p>
    <w:p w14:paraId="6196BBA8" w14:textId="77777777" w:rsidR="003A4C14" w:rsidRPr="00C47852" w:rsidRDefault="003A4C14" w:rsidP="003A4C14">
      <w:pPr>
        <w:tabs>
          <w:tab w:val="left" w:pos="1560"/>
        </w:tabs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5A002097" w14:textId="039DEC67" w:rsidR="003D448A" w:rsidRPr="00C47852" w:rsidRDefault="003D448A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C47852">
        <w:rPr>
          <w:rFonts w:ascii="Times New Roman" w:hAnsi="Times New Roman" w:cs="Times New Roman"/>
          <w:b/>
          <w:lang w:val="pl-PL"/>
        </w:rPr>
        <w:t xml:space="preserve">§ </w:t>
      </w:r>
      <w:r w:rsidR="0040379F" w:rsidRPr="00C47852">
        <w:rPr>
          <w:rFonts w:ascii="Times New Roman" w:hAnsi="Times New Roman" w:cs="Times New Roman"/>
          <w:b/>
          <w:lang w:val="pl-PL"/>
        </w:rPr>
        <w:t>8</w:t>
      </w:r>
    </w:p>
    <w:p w14:paraId="5C2E24D9" w14:textId="77777777" w:rsidR="0040379F" w:rsidRPr="00C47852" w:rsidRDefault="0040379F" w:rsidP="0040379F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Gwarancja/rękojmia za wady</w:t>
      </w:r>
    </w:p>
    <w:p w14:paraId="31F47752" w14:textId="77777777" w:rsidR="003A4C14" w:rsidRPr="00C47852" w:rsidRDefault="003A4C14" w:rsidP="0040379F">
      <w:pPr>
        <w:tabs>
          <w:tab w:val="left" w:pos="1560"/>
        </w:tabs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51EF270F" w14:textId="77777777" w:rsidR="003D448A" w:rsidRPr="00C47852" w:rsidRDefault="003D448A" w:rsidP="00D529F6">
      <w:pPr>
        <w:widowControl/>
        <w:numPr>
          <w:ilvl w:val="0"/>
          <w:numId w:val="51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b/>
          <w:lang w:val="pl-PL"/>
        </w:rPr>
        <w:t>Wykonawca udziela gwarancji na wykonane zamówienie na okres …… miesięcy</w:t>
      </w:r>
      <w:r w:rsidRPr="00C47852">
        <w:rPr>
          <w:rFonts w:ascii="Times New Roman" w:hAnsi="Times New Roman" w:cs="Times New Roman"/>
          <w:i/>
          <w:lang w:val="pl-PL"/>
        </w:rPr>
        <w:t>,</w:t>
      </w:r>
      <w:r w:rsidRPr="00C47852">
        <w:rPr>
          <w:rFonts w:ascii="Times New Roman" w:hAnsi="Times New Roman" w:cs="Times New Roman"/>
          <w:lang w:val="pl-PL"/>
        </w:rPr>
        <w:t xml:space="preserve"> licząc od daty podpisania przez Zamawiającego i Wykonawcę protokołu odbioru końcowego. </w:t>
      </w:r>
    </w:p>
    <w:p w14:paraId="5EBA3AFF" w14:textId="77777777" w:rsidR="003D448A" w:rsidRPr="00C47852" w:rsidRDefault="003D448A" w:rsidP="00D529F6">
      <w:pPr>
        <w:widowControl/>
        <w:numPr>
          <w:ilvl w:val="0"/>
          <w:numId w:val="51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Wady ujawnione w okresie gwarancji Wykonawca zobowiązany jest usunąć w terminie do 14 dni od momentu powiadomienia przez Zamawiającego o ich wystąpieniu. </w:t>
      </w:r>
    </w:p>
    <w:p w14:paraId="29762C98" w14:textId="77777777" w:rsidR="003D448A" w:rsidRPr="00C47852" w:rsidRDefault="003D448A" w:rsidP="00D529F6">
      <w:pPr>
        <w:widowControl/>
        <w:numPr>
          <w:ilvl w:val="0"/>
          <w:numId w:val="51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Zgłoszenie wad dokonywane będzie przez Zamawiającego niezwłocznie w formie pisemnej. </w:t>
      </w:r>
    </w:p>
    <w:p w14:paraId="35998289" w14:textId="77777777" w:rsidR="003D448A" w:rsidRPr="00C47852" w:rsidRDefault="003D448A" w:rsidP="00D529F6">
      <w:pPr>
        <w:widowControl/>
        <w:numPr>
          <w:ilvl w:val="0"/>
          <w:numId w:val="51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 xml:space="preserve">Wszelkie koszty związane z wykonywaniem gwarancji ponosi Wykonawca. </w:t>
      </w:r>
    </w:p>
    <w:p w14:paraId="5D3187E7" w14:textId="77777777" w:rsidR="003D448A" w:rsidRPr="00C47852" w:rsidRDefault="003D448A" w:rsidP="00D529F6">
      <w:pPr>
        <w:widowControl/>
        <w:numPr>
          <w:ilvl w:val="0"/>
          <w:numId w:val="51"/>
        </w:numPr>
        <w:suppressAutoHyphens w:val="0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W przypadku stwierdzenia wad podczas odbioru, Zamawiający wyznaczy Wykonawcy termin technicznie  uzasadniony na ich usunięcie. Wykonawca nie może odmówić usunięcia wad bez względu na wysokość związanych z tym kosztów.</w:t>
      </w:r>
    </w:p>
    <w:p w14:paraId="5037835B" w14:textId="77777777" w:rsidR="003D448A" w:rsidRPr="00C47852" w:rsidRDefault="003D448A" w:rsidP="00D529F6">
      <w:pPr>
        <w:widowControl/>
        <w:numPr>
          <w:ilvl w:val="0"/>
          <w:numId w:val="51"/>
        </w:numPr>
        <w:suppressAutoHyphens w:val="0"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W przypadku nie usunięcia przez Wykonawcę zgłoszonej wady w wyznaczonym terminie, Zamawiający może usunąć wadę w zastępstwie Wykonawcy i na jego koszt, po uprzednim pisemnym powiadomieniu Wykonawcy co najmniej 14 dni przed terminem przystąpienia do usuwania wad.</w:t>
      </w:r>
    </w:p>
    <w:p w14:paraId="17E4C052" w14:textId="77777777" w:rsidR="003D448A" w:rsidRPr="00C47852" w:rsidRDefault="003D448A" w:rsidP="00D529F6">
      <w:pPr>
        <w:tabs>
          <w:tab w:val="left" w:pos="1560"/>
        </w:tabs>
        <w:spacing w:line="276" w:lineRule="auto"/>
        <w:rPr>
          <w:rFonts w:ascii="Times New Roman" w:hAnsi="Times New Roman" w:cs="Times New Roman"/>
          <w:b/>
          <w:lang w:val="pl-PL"/>
        </w:rPr>
      </w:pPr>
    </w:p>
    <w:p w14:paraId="3DB2DB16" w14:textId="262ECC07" w:rsidR="003D448A" w:rsidRPr="00C47852" w:rsidRDefault="003D448A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C47852">
        <w:rPr>
          <w:rFonts w:ascii="Times New Roman" w:hAnsi="Times New Roman" w:cs="Times New Roman"/>
          <w:b/>
          <w:lang w:val="pl-PL"/>
        </w:rPr>
        <w:t xml:space="preserve">§ </w:t>
      </w:r>
      <w:r w:rsidR="0040379F" w:rsidRPr="00C47852">
        <w:rPr>
          <w:rFonts w:ascii="Times New Roman" w:hAnsi="Times New Roman" w:cs="Times New Roman"/>
          <w:b/>
          <w:lang w:val="pl-PL"/>
        </w:rPr>
        <w:t>9</w:t>
      </w:r>
    </w:p>
    <w:p w14:paraId="3E26C257" w14:textId="6C55DD4A" w:rsidR="003A4C14" w:rsidRPr="00C47852" w:rsidRDefault="003A4C14" w:rsidP="0040379F">
      <w:pPr>
        <w:pStyle w:val="Tekstpodstawowy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7852">
        <w:rPr>
          <w:rFonts w:ascii="Times New Roman" w:hAnsi="Times New Roman" w:cs="Times New Roman"/>
          <w:bCs/>
          <w:sz w:val="24"/>
          <w:szCs w:val="24"/>
        </w:rPr>
        <w:t>Podwykonawstwo</w:t>
      </w:r>
    </w:p>
    <w:p w14:paraId="118BB7E8" w14:textId="77777777" w:rsidR="003D448A" w:rsidRPr="00C47852" w:rsidRDefault="003D448A" w:rsidP="003D448A">
      <w:pPr>
        <w:widowControl/>
        <w:numPr>
          <w:ilvl w:val="1"/>
          <w:numId w:val="52"/>
        </w:numPr>
        <w:tabs>
          <w:tab w:val="clear" w:pos="360"/>
        </w:tabs>
        <w:spacing w:line="276" w:lineRule="auto"/>
        <w:ind w:left="426" w:hanging="426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t xml:space="preserve">Strony umowy postanawiają, że przedmiot zamówienia zostanie wykonany przez podwykonawców </w:t>
      </w:r>
      <w:r w:rsidRPr="00C47852">
        <w:rPr>
          <w:rFonts w:ascii="Times New Roman" w:eastAsia="Calibri" w:hAnsi="Times New Roman" w:cs="Times New Roman"/>
          <w:lang w:val="pl-PL"/>
        </w:rPr>
        <w:br/>
        <w:t xml:space="preserve">w niżej wymienionym zakresie: </w:t>
      </w:r>
    </w:p>
    <w:p w14:paraId="381AFBC0" w14:textId="77777777" w:rsidR="003D448A" w:rsidRPr="00C47852" w:rsidRDefault="003D448A" w:rsidP="003D448A">
      <w:pPr>
        <w:widowControl/>
        <w:numPr>
          <w:ilvl w:val="2"/>
          <w:numId w:val="52"/>
        </w:numPr>
        <w:tabs>
          <w:tab w:val="clear" w:pos="680"/>
        </w:tabs>
        <w:spacing w:line="276" w:lineRule="auto"/>
        <w:ind w:left="851" w:hanging="425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t>.........................................................................................</w:t>
      </w:r>
    </w:p>
    <w:p w14:paraId="7E38BEA0" w14:textId="77777777" w:rsidR="003D448A" w:rsidRPr="00C47852" w:rsidRDefault="003D448A" w:rsidP="003D448A">
      <w:pPr>
        <w:widowControl/>
        <w:numPr>
          <w:ilvl w:val="2"/>
          <w:numId w:val="52"/>
        </w:numPr>
        <w:tabs>
          <w:tab w:val="clear" w:pos="680"/>
        </w:tabs>
        <w:spacing w:line="276" w:lineRule="auto"/>
        <w:ind w:left="709" w:hanging="283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lastRenderedPageBreak/>
        <w:t>..........................................................................................</w:t>
      </w:r>
    </w:p>
    <w:p w14:paraId="61F60412" w14:textId="77777777" w:rsidR="003D448A" w:rsidRPr="00C47852" w:rsidRDefault="003D448A" w:rsidP="003D448A">
      <w:pPr>
        <w:widowControl/>
        <w:numPr>
          <w:ilvl w:val="1"/>
          <w:numId w:val="52"/>
        </w:numPr>
        <w:tabs>
          <w:tab w:val="clear" w:pos="360"/>
        </w:tabs>
        <w:spacing w:line="276" w:lineRule="auto"/>
        <w:ind w:left="426" w:hanging="426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t>Wykonawca ponosi całkowitą odpowiedzialność za wszelkie działania ewentualnych podwykonawców, co oznacza, że Wykonawca nie może powołać się na jakiekolwiek okoliczności wynikające z faktu podzlecenia części prac, dla usprawiedliwienia się z niewykonania lub nienależytego wykonania postanowień niniejszej umowy</w:t>
      </w:r>
      <w:r w:rsidRPr="00C47852">
        <w:rPr>
          <w:rFonts w:ascii="Times New Roman" w:eastAsia="Calibri" w:hAnsi="Times New Roman" w:cs="Times New Roman"/>
          <w:lang w:val="pl-PL" w:eastAsia="ar-SA"/>
        </w:rPr>
        <w:t>.</w:t>
      </w:r>
    </w:p>
    <w:p w14:paraId="360721CC" w14:textId="77777777" w:rsidR="003D448A" w:rsidRPr="00C47852" w:rsidRDefault="003D448A" w:rsidP="003D448A">
      <w:pPr>
        <w:widowControl/>
        <w:numPr>
          <w:ilvl w:val="1"/>
          <w:numId w:val="52"/>
        </w:numPr>
        <w:tabs>
          <w:tab w:val="clear" w:pos="360"/>
        </w:tabs>
        <w:spacing w:line="276" w:lineRule="auto"/>
        <w:ind w:left="426" w:hanging="426"/>
        <w:jc w:val="both"/>
        <w:rPr>
          <w:rFonts w:ascii="Times New Roman" w:eastAsia="Calibri" w:hAnsi="Times New Roman" w:cs="Times New Roman"/>
          <w:iCs/>
          <w:lang w:val="pl-PL"/>
        </w:rPr>
      </w:pPr>
      <w:r w:rsidRPr="00C47852">
        <w:rPr>
          <w:rStyle w:val="markedcontent"/>
          <w:rFonts w:ascii="Times New Roman" w:hAnsi="Times New Roman" w:cs="Times New Roman"/>
          <w:iCs/>
          <w:lang w:val="pl-PL"/>
        </w:rPr>
        <w:t>W ramach procedury odbioru związanej z wykonaniem umowy o udzielenie zamówienia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publicznego, zamawiający zastrzega sobie prawo weryfikacji czy oprogramowanie i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powiązane z nim elementy, takie jak certyfikaty/etykiety producenta oprogramowania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dołączone do oprogramowania są oryginalne i licencjonowane zgodnie z prawem. W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powyższym celu zamawiający może zwrócić się do przedstawicieli producenta danego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oprogramowania z prośbą o weryfikację czy oferowane oprogramowanie i materiały do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niego dołączone są oryginalne. W przypadku identyfikacji nielicencjonowanego lub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podrobionego oprogramowania lub jego elementów, w tym podrobionych lub przerobionych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certyfikatów/etykiet producenta, zamawiający zastrzega sobie prawo do wstrzymania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płatności do czasu dostarczenia oprogramowania i certyfikatów/etykiet należycie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licencjonowanych i oryginalnych oraz do odstąpienia od umowy w terminie [---] dni od daty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dostawy. Ponadto, powyższe informacje zostaną przekazane właściwym organom w celu</w:t>
      </w:r>
      <w:r w:rsidRPr="00C47852">
        <w:rPr>
          <w:rFonts w:ascii="Times New Roman" w:hAnsi="Times New Roman" w:cs="Times New Roman"/>
          <w:iCs/>
          <w:lang w:val="pl-PL"/>
        </w:rPr>
        <w:br/>
      </w:r>
      <w:r w:rsidRPr="00C47852">
        <w:rPr>
          <w:rStyle w:val="markedcontent"/>
          <w:rFonts w:ascii="Times New Roman" w:hAnsi="Times New Roman" w:cs="Times New Roman"/>
          <w:iCs/>
          <w:lang w:val="pl-PL"/>
        </w:rPr>
        <w:t>wszczęcia stosownych postępowań</w:t>
      </w:r>
    </w:p>
    <w:p w14:paraId="4AA8613B" w14:textId="77777777" w:rsidR="003D448A" w:rsidRPr="00C47852" w:rsidRDefault="003D448A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38A6F145" w14:textId="4BD87BC9" w:rsidR="003D448A" w:rsidRPr="00C47852" w:rsidRDefault="003D448A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C47852">
        <w:rPr>
          <w:rFonts w:ascii="Times New Roman" w:hAnsi="Times New Roman" w:cs="Times New Roman"/>
          <w:b/>
          <w:lang w:val="pl-PL"/>
        </w:rPr>
        <w:t xml:space="preserve">§ </w:t>
      </w:r>
      <w:r w:rsidR="00C47852" w:rsidRPr="00C47852">
        <w:rPr>
          <w:rFonts w:ascii="Times New Roman" w:hAnsi="Times New Roman" w:cs="Times New Roman"/>
          <w:b/>
          <w:lang w:val="pl-PL"/>
        </w:rPr>
        <w:t>10</w:t>
      </w:r>
    </w:p>
    <w:p w14:paraId="27E74480" w14:textId="77777777" w:rsidR="003A4C14" w:rsidRPr="00C47852" w:rsidRDefault="003A4C14" w:rsidP="003A4C14">
      <w:pPr>
        <w:pStyle w:val="Tekstpodstawowy"/>
        <w:shd w:val="clear" w:color="auto" w:fill="FFFFFF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7852">
        <w:rPr>
          <w:rFonts w:ascii="Times New Roman" w:hAnsi="Times New Roman" w:cs="Times New Roman"/>
          <w:bCs/>
          <w:sz w:val="24"/>
          <w:szCs w:val="24"/>
        </w:rPr>
        <w:t>Potencjał wykonawcy</w:t>
      </w:r>
    </w:p>
    <w:p w14:paraId="48881700" w14:textId="77777777" w:rsidR="003A4C14" w:rsidRPr="00C47852" w:rsidRDefault="003A4C14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7782BFED" w14:textId="77777777" w:rsidR="003D448A" w:rsidRPr="00C47852" w:rsidRDefault="003D448A" w:rsidP="003D448A">
      <w:pPr>
        <w:widowControl/>
        <w:numPr>
          <w:ilvl w:val="0"/>
          <w:numId w:val="53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t>Wykonawca oświadcza, że będzie realizować zamówienie za pomocą innych podmiotów,</w:t>
      </w:r>
      <w:r w:rsidRPr="00C47852">
        <w:rPr>
          <w:rFonts w:ascii="Times New Roman" w:eastAsia="Calibri" w:hAnsi="Times New Roman" w:cs="Times New Roman"/>
          <w:color w:val="FF0000"/>
          <w:lang w:val="pl-PL"/>
        </w:rPr>
        <w:t xml:space="preserve"> </w:t>
      </w:r>
      <w:r w:rsidRPr="00C47852">
        <w:rPr>
          <w:rFonts w:ascii="Times New Roman" w:eastAsia="Calibri" w:hAnsi="Times New Roman" w:cs="Times New Roman"/>
          <w:lang w:val="pl-PL"/>
        </w:rPr>
        <w:t>na których zasoby</w:t>
      </w:r>
      <w:r w:rsidRPr="00C47852">
        <w:rPr>
          <w:rFonts w:ascii="Times New Roman" w:eastAsia="Calibri" w:hAnsi="Times New Roman" w:cs="Times New Roman"/>
          <w:color w:val="FF0000"/>
          <w:lang w:val="pl-PL"/>
        </w:rPr>
        <w:t xml:space="preserve"> </w:t>
      </w:r>
      <w:r w:rsidRPr="00C47852">
        <w:rPr>
          <w:rFonts w:ascii="Times New Roman" w:eastAsia="Calibri" w:hAnsi="Times New Roman" w:cs="Times New Roman"/>
          <w:lang w:val="pl-PL"/>
        </w:rPr>
        <w:t>zdolności technicznej lub zawodowej</w:t>
      </w:r>
      <w:r w:rsidRPr="00C47852">
        <w:rPr>
          <w:rFonts w:ascii="Times New Roman" w:eastAsia="Calibri" w:hAnsi="Times New Roman" w:cs="Times New Roman"/>
          <w:color w:val="FF0000"/>
          <w:lang w:val="pl-PL"/>
        </w:rPr>
        <w:t xml:space="preserve"> </w:t>
      </w:r>
      <w:r w:rsidRPr="00C47852">
        <w:rPr>
          <w:rFonts w:ascii="Times New Roman" w:eastAsia="Calibri" w:hAnsi="Times New Roman" w:cs="Times New Roman"/>
          <w:lang w:val="pl-PL"/>
        </w:rPr>
        <w:t xml:space="preserve">powoływał się w ofercie: </w:t>
      </w:r>
    </w:p>
    <w:p w14:paraId="6E09DB75" w14:textId="77777777" w:rsidR="003D448A" w:rsidRPr="00C47852" w:rsidRDefault="003D448A" w:rsidP="003D448A">
      <w:pPr>
        <w:spacing w:line="276" w:lineRule="auto"/>
        <w:ind w:left="426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t>nazwa innego podmiotu:</w:t>
      </w:r>
      <w:r w:rsidRPr="00C47852">
        <w:rPr>
          <w:rFonts w:ascii="Times New Roman" w:eastAsia="Calibri" w:hAnsi="Times New Roman" w:cs="Times New Roman"/>
          <w:i/>
          <w:lang w:val="pl-PL"/>
        </w:rPr>
        <w:t xml:space="preserve"> </w:t>
      </w:r>
      <w:r w:rsidRPr="00C47852">
        <w:rPr>
          <w:rFonts w:ascii="Times New Roman" w:eastAsia="Calibri" w:hAnsi="Times New Roman" w:cs="Times New Roman"/>
          <w:lang w:val="pl-PL"/>
        </w:rPr>
        <w:t>…………………………………………………………………….</w:t>
      </w:r>
    </w:p>
    <w:p w14:paraId="0B351B28" w14:textId="77777777" w:rsidR="003D448A" w:rsidRPr="00C47852" w:rsidRDefault="003D448A" w:rsidP="003D448A">
      <w:pPr>
        <w:spacing w:line="276" w:lineRule="auto"/>
        <w:ind w:left="426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t>w zakresie: …………….…………………………………………………………………….</w:t>
      </w:r>
    </w:p>
    <w:p w14:paraId="0F5F868E" w14:textId="77777777" w:rsidR="003D448A" w:rsidRPr="00C47852" w:rsidRDefault="003D448A" w:rsidP="003D448A">
      <w:pPr>
        <w:spacing w:line="276" w:lineRule="auto"/>
        <w:ind w:left="426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t>w formie: …………………………………………………………………………………….</w:t>
      </w:r>
    </w:p>
    <w:p w14:paraId="5EB9B1D4" w14:textId="77777777" w:rsidR="003D448A" w:rsidRPr="00C47852" w:rsidRDefault="003D448A" w:rsidP="003D448A">
      <w:pPr>
        <w:widowControl/>
        <w:numPr>
          <w:ilvl w:val="0"/>
          <w:numId w:val="53"/>
        </w:numPr>
        <w:tabs>
          <w:tab w:val="clear" w:pos="360"/>
        </w:tabs>
        <w:suppressAutoHyphens w:val="0"/>
        <w:spacing w:line="276" w:lineRule="auto"/>
        <w:ind w:left="426" w:hanging="426"/>
        <w:jc w:val="both"/>
        <w:rPr>
          <w:rFonts w:ascii="Times New Roman" w:eastAsia="Calibri" w:hAnsi="Times New Roman" w:cs="Times New Roman"/>
          <w:lang w:val="pl-PL"/>
        </w:rPr>
      </w:pPr>
      <w:r w:rsidRPr="00C47852">
        <w:rPr>
          <w:rFonts w:ascii="Times New Roman" w:eastAsia="Calibri" w:hAnsi="Times New Roman" w:cs="Times New Roman"/>
          <w:lang w:val="pl-PL"/>
        </w:rPr>
        <w:t xml:space="preserve">Wykonawca może dokonywać zmiany innego podmiotu, o którym mowa w ust. 1, jedynie za uprzednią zgodą Zamawiającego, akceptującego nowy podmiot. Nowy podmiot musi spełniać warunki określone w SWZ w zakresie jakim Wykonawca polegał na zasobach innych podmiotów na zasadach określonych w art. 118 ust. 1 ustawy PZP. </w:t>
      </w:r>
    </w:p>
    <w:p w14:paraId="12576841" w14:textId="77777777" w:rsidR="00C47852" w:rsidRPr="00C47852" w:rsidRDefault="00C47852" w:rsidP="00C47852">
      <w:pPr>
        <w:widowControl/>
        <w:suppressAutoHyphens w:val="0"/>
        <w:spacing w:line="276" w:lineRule="auto"/>
        <w:ind w:left="426"/>
        <w:jc w:val="both"/>
        <w:rPr>
          <w:rFonts w:ascii="Times New Roman" w:eastAsia="Calibri" w:hAnsi="Times New Roman" w:cs="Times New Roman"/>
          <w:lang w:val="pl-PL"/>
        </w:rPr>
      </w:pPr>
    </w:p>
    <w:p w14:paraId="30C37EA8" w14:textId="4EE727B2" w:rsidR="00C47852" w:rsidRPr="00C47852" w:rsidRDefault="00C47852" w:rsidP="00C47852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§ 1</w:t>
      </w:r>
      <w:r w:rsidRPr="00C47852">
        <w:rPr>
          <w:rFonts w:ascii="Times New Roman" w:hAnsi="Times New Roman" w:cs="Times New Roman"/>
          <w:sz w:val="24"/>
          <w:szCs w:val="24"/>
        </w:rPr>
        <w:t>1</w:t>
      </w:r>
    </w:p>
    <w:p w14:paraId="56DECAC5" w14:textId="77777777" w:rsidR="00C47852" w:rsidRPr="00C47852" w:rsidRDefault="00C47852" w:rsidP="00C47852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Z</w:t>
      </w:r>
      <w:bookmarkStart w:id="12" w:name="bookmark35"/>
      <w:bookmarkStart w:id="13" w:name="bookmark34"/>
      <w:r w:rsidRPr="00C47852">
        <w:rPr>
          <w:rFonts w:ascii="Times New Roman" w:hAnsi="Times New Roman" w:cs="Times New Roman"/>
          <w:sz w:val="24"/>
          <w:szCs w:val="24"/>
        </w:rPr>
        <w:t>miana treści umowy</w:t>
      </w:r>
      <w:bookmarkEnd w:id="12"/>
      <w:bookmarkEnd w:id="13"/>
    </w:p>
    <w:p w14:paraId="3C15DC4E" w14:textId="77777777" w:rsidR="00C47852" w:rsidRPr="00C47852" w:rsidRDefault="00C47852" w:rsidP="00C47852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DB17607" w14:textId="77777777" w:rsidR="00C47852" w:rsidRPr="00C47852" w:rsidRDefault="00C47852" w:rsidP="00C47852">
      <w:pPr>
        <w:pStyle w:val="Tekstpodstawowy"/>
        <w:numPr>
          <w:ilvl w:val="0"/>
          <w:numId w:val="10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 xml:space="preserve">Zamawiający przewiduje możliwość zmiany postanowień zawartej umowy w granicach unormowania art. 454 i 455 ustawy z dnia 11 września 2019 r. Prawo zamówień publicznych, </w:t>
      </w:r>
    </w:p>
    <w:p w14:paraId="0C09AE48" w14:textId="77777777" w:rsidR="00C47852" w:rsidRPr="00C47852" w:rsidRDefault="00C47852" w:rsidP="00C47852">
      <w:pPr>
        <w:pStyle w:val="Tekstpodstawowy"/>
        <w:numPr>
          <w:ilvl w:val="0"/>
          <w:numId w:val="10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Warunki wprowadzenia zmian:</w:t>
      </w:r>
    </w:p>
    <w:p w14:paraId="6A6FBB6C" w14:textId="77777777" w:rsidR="00C47852" w:rsidRPr="00C47852" w:rsidRDefault="00C47852" w:rsidP="00C47852">
      <w:pPr>
        <w:pStyle w:val="Tekstpodstawowy"/>
        <w:numPr>
          <w:ilvl w:val="0"/>
          <w:numId w:val="14"/>
        </w:numPr>
        <w:shd w:val="clear" w:color="auto" w:fill="FFFFFF"/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inicjowanie zmian - na pisemny wniosek Wykonawcy lub Zamawiającego,</w:t>
      </w:r>
    </w:p>
    <w:p w14:paraId="5B761212" w14:textId="77777777" w:rsidR="00C47852" w:rsidRPr="00C47852" w:rsidRDefault="00C47852" w:rsidP="00C47852">
      <w:pPr>
        <w:pStyle w:val="Tekstpodstawowy"/>
        <w:numPr>
          <w:ilvl w:val="0"/>
          <w:numId w:val="14"/>
        </w:numPr>
        <w:shd w:val="clear" w:color="auto" w:fill="FFFFFF"/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pisemne uzasadnienie zmian,</w:t>
      </w:r>
    </w:p>
    <w:p w14:paraId="2C38E2DA" w14:textId="6630E535" w:rsidR="00C47852" w:rsidRDefault="00C47852" w:rsidP="00C47852">
      <w:pPr>
        <w:pStyle w:val="Tekstpodstawowy"/>
        <w:numPr>
          <w:ilvl w:val="0"/>
          <w:numId w:val="14"/>
        </w:numPr>
        <w:shd w:val="clear" w:color="auto" w:fill="FFFFFF"/>
        <w:spacing w:line="276" w:lineRule="auto"/>
        <w:ind w:left="851" w:hanging="425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forma zmian: aneks do umowy w formie pisemnej pod rygorem nieważności.</w:t>
      </w:r>
    </w:p>
    <w:p w14:paraId="39574954" w14:textId="77777777" w:rsidR="00C47852" w:rsidRPr="00C47852" w:rsidRDefault="00C47852" w:rsidP="00C47852">
      <w:pPr>
        <w:pStyle w:val="Tekstpodstawowy"/>
        <w:shd w:val="clear" w:color="auto" w:fill="FFFFFF"/>
        <w:spacing w:line="276" w:lineRule="auto"/>
        <w:ind w:left="85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4CB3813" w14:textId="22EF326C" w:rsidR="00C47852" w:rsidRPr="00C47852" w:rsidRDefault="00C47852" w:rsidP="00C47852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lastRenderedPageBreak/>
        <w:t>§ 1</w:t>
      </w:r>
      <w:r w:rsidRPr="00C47852">
        <w:rPr>
          <w:rFonts w:ascii="Times New Roman" w:hAnsi="Times New Roman" w:cs="Times New Roman"/>
          <w:sz w:val="24"/>
          <w:szCs w:val="24"/>
        </w:rPr>
        <w:t>2</w:t>
      </w:r>
    </w:p>
    <w:p w14:paraId="5332F623" w14:textId="77777777" w:rsidR="00C47852" w:rsidRPr="00C47852" w:rsidRDefault="00C47852" w:rsidP="00C47852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W</w:t>
      </w:r>
      <w:bookmarkStart w:id="14" w:name="bookmark29"/>
      <w:bookmarkStart w:id="15" w:name="bookmark28"/>
      <w:r w:rsidRPr="00C47852">
        <w:rPr>
          <w:rFonts w:ascii="Times New Roman" w:hAnsi="Times New Roman" w:cs="Times New Roman"/>
          <w:sz w:val="24"/>
          <w:szCs w:val="24"/>
        </w:rPr>
        <w:t>ymóg zatrudnienia osób</w:t>
      </w:r>
      <w:bookmarkEnd w:id="14"/>
      <w:bookmarkEnd w:id="15"/>
    </w:p>
    <w:p w14:paraId="65197042" w14:textId="77777777" w:rsidR="00C47852" w:rsidRPr="00C47852" w:rsidRDefault="00C47852" w:rsidP="00C47852">
      <w:pPr>
        <w:pStyle w:val="Bodytext2"/>
        <w:spacing w:line="276" w:lineRule="auto"/>
        <w:jc w:val="both"/>
        <w:rPr>
          <w:sz w:val="24"/>
          <w:szCs w:val="24"/>
        </w:rPr>
      </w:pPr>
    </w:p>
    <w:p w14:paraId="1BF48220" w14:textId="77777777" w:rsidR="00C47852" w:rsidRPr="00C47852" w:rsidRDefault="00C47852" w:rsidP="00C47852">
      <w:pPr>
        <w:pStyle w:val="Tekstpodstawowy"/>
        <w:widowControl/>
        <w:numPr>
          <w:ilvl w:val="0"/>
          <w:numId w:val="22"/>
        </w:numPr>
        <w:tabs>
          <w:tab w:val="clear" w:pos="720"/>
        </w:tabs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Wykonawca oświadcza, że osoby wykonujące następujące czynności pod nadzorem Wykonawcy lub podwykonawcy w miejscu realizacji przedmiotu umowy, wykonując:</w:t>
      </w:r>
    </w:p>
    <w:p w14:paraId="0E30B98E" w14:textId="77777777" w:rsidR="00C47852" w:rsidRPr="00C47852" w:rsidRDefault="00C47852" w:rsidP="00C47852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ind w:left="284"/>
        <w:jc w:val="both"/>
        <w:rPr>
          <w:rFonts w:ascii="Times New Roman" w:eastAsia="Songti SC" w:hAnsi="Times New Roman" w:cs="Times New Roman"/>
          <w:kern w:val="0"/>
          <w:lang w:val="pl-PL" w:bidi="ar-SA"/>
        </w:rPr>
      </w:pPr>
      <w:r w:rsidRPr="00C47852">
        <w:rPr>
          <w:rFonts w:ascii="Times New Roman" w:hAnsi="Times New Roman" w:cs="Times New Roman"/>
          <w:lang w:val="pl-PL" w:eastAsia="en-US"/>
        </w:rPr>
        <w:t xml:space="preserve">roboty w zakresie budowy </w:t>
      </w:r>
      <w:r w:rsidRPr="00C47852">
        <w:rPr>
          <w:rFonts w:ascii="Times New Roman" w:hAnsi="Times New Roman" w:cs="Times New Roman"/>
          <w:lang w:val="pl-PL"/>
        </w:rPr>
        <w:t xml:space="preserve">w szczególności dotyczy to czynności dotyczących: </w:t>
      </w:r>
      <w:r w:rsidRPr="00C47852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prac montażowych</w:t>
      </w:r>
      <w:r w:rsidRPr="00C47852">
        <w:rPr>
          <w:rFonts w:ascii="Times New Roman" w:eastAsia="SimSun" w:hAnsi="Times New Roman" w:cs="Times New Roman"/>
          <w:color w:val="auto"/>
          <w:kern w:val="0"/>
          <w:lang w:val="pl-PL" w:bidi="ar-SA"/>
        </w:rPr>
        <w:t xml:space="preserve"> oraz </w:t>
      </w:r>
      <w:r w:rsidRPr="00C47852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obsługi maszyny i urządzenia</w:t>
      </w:r>
      <w:r w:rsidRPr="00C47852">
        <w:rPr>
          <w:rFonts w:ascii="Times New Roman" w:hAnsi="Times New Roman" w:cs="Times New Roman"/>
          <w:color w:val="auto"/>
          <w:lang w:val="pl-PL"/>
        </w:rPr>
        <w:t xml:space="preserve"> </w:t>
      </w:r>
      <w:r w:rsidRPr="00C47852">
        <w:rPr>
          <w:rFonts w:ascii="Times New Roman" w:hAnsi="Times New Roman" w:cs="Times New Roman"/>
          <w:lang w:val="pl-PL"/>
        </w:rPr>
        <w:t>będą zatrudnione przez wykonawcę lub podwykonawcę na podstawie umowy o pracę w rozumieniu przepisów art. 22 ust. 1 ustawy z dnia 26 czerwca 1974 r. - Kodeks pracy.</w:t>
      </w:r>
    </w:p>
    <w:p w14:paraId="7E4B2B56" w14:textId="77777777" w:rsidR="00C47852" w:rsidRPr="00C47852" w:rsidRDefault="00C47852" w:rsidP="00C47852">
      <w:pPr>
        <w:pStyle w:val="Tekstpodstawowy"/>
        <w:widowControl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Zamawiający ma prawo na każdym etapie realizacji zamówienia do przeprowadzenia kontroli w zakresie spełnienia wymagań o których mowa w ust. 1, z możliwością żądania od wykonawcy lub podwykonawcy przedstawienia dowodów potwierdzających zatrudnienie osób na podstawie umowy o pracę w tym w szczególności:</w:t>
      </w:r>
    </w:p>
    <w:p w14:paraId="24CA8FA2" w14:textId="77777777" w:rsidR="00C47852" w:rsidRPr="00C47852" w:rsidRDefault="00C47852" w:rsidP="00C47852">
      <w:pPr>
        <w:pStyle w:val="Tekstpodstawowy"/>
        <w:widowControl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oświadczenia zatrudnionego pracownika,</w:t>
      </w:r>
    </w:p>
    <w:p w14:paraId="09F50A67" w14:textId="77777777" w:rsidR="00C47852" w:rsidRPr="00C47852" w:rsidRDefault="00C47852" w:rsidP="00C47852">
      <w:pPr>
        <w:pStyle w:val="Tekstpodstawowy"/>
        <w:widowControl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oświadczenia wykonawcy lub podwykonawcy o zatrudnieniu pracownika na podstawie umowy o pracę,</w:t>
      </w:r>
    </w:p>
    <w:p w14:paraId="189CCF03" w14:textId="77777777" w:rsidR="00C47852" w:rsidRPr="00C47852" w:rsidRDefault="00C47852" w:rsidP="00C47852">
      <w:pPr>
        <w:pStyle w:val="Tekstpodstawowy"/>
        <w:widowControl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poświadczonej za zgodność z oryginałem kopii umowy o pracę zatrudnionego pracownika,</w:t>
      </w:r>
    </w:p>
    <w:p w14:paraId="52BE6567" w14:textId="77777777" w:rsidR="00C47852" w:rsidRPr="00C47852" w:rsidRDefault="00C47852" w:rsidP="00C47852">
      <w:pPr>
        <w:pStyle w:val="Tekstpodstawowy"/>
        <w:widowControl/>
        <w:numPr>
          <w:ilvl w:val="0"/>
          <w:numId w:val="66"/>
        </w:numPr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6D450CE9" w14:textId="77777777" w:rsidR="00C47852" w:rsidRPr="00C47852" w:rsidRDefault="00C47852" w:rsidP="00C47852">
      <w:pPr>
        <w:pStyle w:val="Tekstpodstawowy"/>
        <w:widowControl/>
        <w:numPr>
          <w:ilvl w:val="0"/>
          <w:numId w:val="22"/>
        </w:numPr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 xml:space="preserve">Nieprzedłożenie przez wykonawcę dowodów o których mowa w ust. 2 uznane będzie przez Zamawiającego za niewypełnienie obowiązku zatrudnienia osób na podstawie umowy </w:t>
      </w:r>
      <w:r w:rsidRPr="00C47852">
        <w:rPr>
          <w:rFonts w:ascii="Times New Roman" w:hAnsi="Times New Roman" w:cs="Times New Roman"/>
          <w:b w:val="0"/>
          <w:sz w:val="24"/>
          <w:szCs w:val="24"/>
        </w:rPr>
        <w:br/>
        <w:t>o pracę.</w:t>
      </w:r>
    </w:p>
    <w:p w14:paraId="3DA5324F" w14:textId="77777777" w:rsidR="00C47852" w:rsidRPr="00C47852" w:rsidRDefault="00C47852" w:rsidP="003D448A">
      <w:pPr>
        <w:tabs>
          <w:tab w:val="left" w:pos="1560"/>
        </w:tabs>
        <w:spacing w:line="276" w:lineRule="auto"/>
        <w:jc w:val="both"/>
        <w:rPr>
          <w:rFonts w:ascii="Times New Roman" w:hAnsi="Times New Roman" w:cs="Times New Roman"/>
          <w:b/>
          <w:lang w:val="pl-PL"/>
        </w:rPr>
      </w:pPr>
    </w:p>
    <w:p w14:paraId="20897FA5" w14:textId="77B92237" w:rsidR="003D448A" w:rsidRPr="00C47852" w:rsidRDefault="003D448A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C47852">
        <w:rPr>
          <w:rFonts w:ascii="Times New Roman" w:hAnsi="Times New Roman" w:cs="Times New Roman"/>
          <w:b/>
          <w:lang w:val="pl-PL"/>
        </w:rPr>
        <w:t xml:space="preserve">§ </w:t>
      </w:r>
      <w:r w:rsidR="00C47852" w:rsidRPr="00C47852">
        <w:rPr>
          <w:rFonts w:ascii="Times New Roman" w:hAnsi="Times New Roman" w:cs="Times New Roman"/>
          <w:b/>
          <w:lang w:val="pl-PL"/>
        </w:rPr>
        <w:t>13</w:t>
      </w:r>
    </w:p>
    <w:p w14:paraId="07D101C7" w14:textId="77777777" w:rsidR="00C47852" w:rsidRPr="00C47852" w:rsidRDefault="00C47852" w:rsidP="00C47852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Sposób reprezentacji</w:t>
      </w:r>
    </w:p>
    <w:p w14:paraId="359DF51C" w14:textId="77777777" w:rsidR="00C47852" w:rsidRPr="00C47852" w:rsidRDefault="00C47852" w:rsidP="003D448A">
      <w:pPr>
        <w:tabs>
          <w:tab w:val="left" w:pos="1560"/>
        </w:tabs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55F2B0A3" w14:textId="77777777" w:rsidR="003D448A" w:rsidRPr="00C47852" w:rsidRDefault="003D448A" w:rsidP="003D448A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Osobami odpowiedzialnymi za przebieg realizacji niniejszej umowy są:</w:t>
      </w:r>
    </w:p>
    <w:p w14:paraId="5A6F32EE" w14:textId="77777777" w:rsidR="003D448A" w:rsidRPr="00C47852" w:rsidRDefault="003D448A" w:rsidP="003D448A">
      <w:pPr>
        <w:widowControl/>
        <w:numPr>
          <w:ilvl w:val="0"/>
          <w:numId w:val="59"/>
        </w:numPr>
        <w:suppressAutoHyphens w:val="0"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ze strony Zamawiającego – ………………………………………… tel. …………………………</w:t>
      </w:r>
    </w:p>
    <w:p w14:paraId="7701CCDE" w14:textId="77777777" w:rsidR="003D448A" w:rsidRPr="00C47852" w:rsidRDefault="003D448A" w:rsidP="003D448A">
      <w:pPr>
        <w:widowControl/>
        <w:numPr>
          <w:ilvl w:val="0"/>
          <w:numId w:val="59"/>
        </w:numPr>
        <w:suppressAutoHyphens w:val="0"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47852">
        <w:rPr>
          <w:rFonts w:ascii="Times New Roman" w:hAnsi="Times New Roman" w:cs="Times New Roman"/>
          <w:lang w:val="pl-PL"/>
        </w:rPr>
        <w:t>ze strony Wykonawcy – ……………………………………………. tel. …………………………</w:t>
      </w:r>
    </w:p>
    <w:p w14:paraId="1B1D5CE2" w14:textId="77777777" w:rsidR="003D448A" w:rsidRPr="00C47852" w:rsidRDefault="003D448A" w:rsidP="003D448A">
      <w:pPr>
        <w:tabs>
          <w:tab w:val="left" w:pos="1560"/>
        </w:tabs>
        <w:spacing w:line="276" w:lineRule="auto"/>
        <w:jc w:val="both"/>
        <w:rPr>
          <w:rFonts w:ascii="Times New Roman" w:hAnsi="Times New Roman" w:cs="Times New Roman"/>
          <w:b/>
          <w:lang w:val="pl-PL"/>
        </w:rPr>
      </w:pPr>
    </w:p>
    <w:p w14:paraId="2584A957" w14:textId="77777777" w:rsidR="00A6569C" w:rsidRPr="00C47852" w:rsidRDefault="00A6569C" w:rsidP="00C47852">
      <w:pPr>
        <w:spacing w:line="276" w:lineRule="auto"/>
        <w:jc w:val="both"/>
        <w:rPr>
          <w:rFonts w:ascii="Times New Roman" w:hAnsi="Times New Roman" w:cs="Times New Roman"/>
          <w:lang w:val="pl-PL" w:eastAsia="ar-SA" w:bidi="ar-SA"/>
        </w:rPr>
      </w:pPr>
      <w:bookmarkStart w:id="16" w:name="bookmark45"/>
      <w:bookmarkStart w:id="17" w:name="bookmark44"/>
    </w:p>
    <w:p w14:paraId="12CE87D6" w14:textId="6BB567E2" w:rsidR="007B74FB" w:rsidRPr="00C47852" w:rsidRDefault="007B74FB" w:rsidP="007B74FB">
      <w:pPr>
        <w:pStyle w:val="Tekstpodstawowy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7852">
        <w:rPr>
          <w:rFonts w:ascii="Times New Roman" w:hAnsi="Times New Roman" w:cs="Times New Roman"/>
          <w:bCs/>
          <w:sz w:val="24"/>
          <w:szCs w:val="24"/>
        </w:rPr>
        <w:t xml:space="preserve">§ </w:t>
      </w:r>
      <w:r w:rsidR="00C47852" w:rsidRPr="00C47852">
        <w:rPr>
          <w:rFonts w:ascii="Times New Roman" w:hAnsi="Times New Roman" w:cs="Times New Roman"/>
          <w:bCs/>
          <w:sz w:val="24"/>
          <w:szCs w:val="24"/>
        </w:rPr>
        <w:t>14</w:t>
      </w:r>
    </w:p>
    <w:p w14:paraId="6D6140B9" w14:textId="77777777" w:rsidR="00A6569C" w:rsidRPr="00C47852" w:rsidRDefault="00A6569C" w:rsidP="004D13CD">
      <w:pPr>
        <w:pStyle w:val="Heading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C47852">
        <w:rPr>
          <w:rFonts w:ascii="Times New Roman" w:hAnsi="Times New Roman" w:cs="Times New Roman"/>
          <w:sz w:val="24"/>
          <w:szCs w:val="24"/>
        </w:rPr>
        <w:t>Przepisy końcowe</w:t>
      </w:r>
      <w:bookmarkEnd w:id="16"/>
      <w:bookmarkEnd w:id="17"/>
    </w:p>
    <w:p w14:paraId="726BFDB7" w14:textId="77777777" w:rsidR="00A6569C" w:rsidRPr="00C47852" w:rsidRDefault="00A6569C" w:rsidP="004D13CD">
      <w:pPr>
        <w:pStyle w:val="Tekstpodstawowy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33F150D0" w14:textId="77777777" w:rsidR="00A6569C" w:rsidRPr="00C47852" w:rsidRDefault="00A6569C">
      <w:pPr>
        <w:pStyle w:val="Tekstpodstawowy"/>
        <w:numPr>
          <w:ilvl w:val="0"/>
          <w:numId w:val="19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W sprawach nie uregulowanych niniejszą umową stosuje się przepisy kodeksu cywilnego, Prawa zamówień publicznych oraz w sprawach procesowych przepisy kodeksu postępowania cywilnego.</w:t>
      </w:r>
    </w:p>
    <w:p w14:paraId="4BB614CD" w14:textId="77777777" w:rsidR="00A6569C" w:rsidRPr="00C47852" w:rsidRDefault="00A6569C">
      <w:pPr>
        <w:pStyle w:val="Tekstpodstawowy"/>
        <w:numPr>
          <w:ilvl w:val="0"/>
          <w:numId w:val="19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lastRenderedPageBreak/>
        <w:t>W przypadku zaistnienia pomiędzy stronami sporu wynikającego z umowy lub pozostającego w związku z umową, strony zobowiązują się do jego rozwiązania w drodze mediacji. Mediacja prowadzona będzie przez Mediatora wybranego przez Strony umowy.</w:t>
      </w:r>
    </w:p>
    <w:p w14:paraId="2348E320" w14:textId="77777777" w:rsidR="00A6569C" w:rsidRPr="00C47852" w:rsidRDefault="00A6569C">
      <w:pPr>
        <w:pStyle w:val="Tekstpodstawowy"/>
        <w:numPr>
          <w:ilvl w:val="0"/>
          <w:numId w:val="19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Wszelkie spory rozstrzygał będzie sąd właściwy dla Zamawiającego w przypadku gdy zgodnie z ust. 2 nie nastąpi polubowne rozwiązanie sporu pomiędzy stronami w terminie 30 dni od dnia rozpoczęcia mediacji.</w:t>
      </w:r>
    </w:p>
    <w:p w14:paraId="3E3E169F" w14:textId="77777777" w:rsidR="00A6569C" w:rsidRPr="00C47852" w:rsidRDefault="00A6569C">
      <w:pPr>
        <w:pStyle w:val="Tekstpodstawowy"/>
        <w:numPr>
          <w:ilvl w:val="0"/>
          <w:numId w:val="19"/>
        </w:numPr>
        <w:shd w:val="clear" w:color="auto" w:fill="FFFFFF"/>
        <w:spacing w:line="276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>Wszelkie zmiany wymagają formy pisemnej pod rygorem nieważności.</w:t>
      </w:r>
    </w:p>
    <w:p w14:paraId="6EF69CFD" w14:textId="77777777" w:rsidR="00A6569C" w:rsidRPr="00C47852" w:rsidRDefault="00A6569C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F17DD7" w14:textId="491CFF2E" w:rsidR="00A6569C" w:rsidRPr="00C47852" w:rsidRDefault="00A6569C" w:rsidP="004D13CD">
      <w:pPr>
        <w:pStyle w:val="Tekstpodstawowy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C47852">
        <w:rPr>
          <w:rFonts w:ascii="Times New Roman" w:hAnsi="Times New Roman" w:cs="Times New Roman"/>
          <w:bCs/>
          <w:sz w:val="24"/>
          <w:szCs w:val="24"/>
        </w:rPr>
        <w:t>§</w:t>
      </w:r>
      <w:r w:rsidR="007B74FB" w:rsidRPr="00C4785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47852" w:rsidRPr="00C47852">
        <w:rPr>
          <w:rFonts w:ascii="Times New Roman" w:hAnsi="Times New Roman" w:cs="Times New Roman"/>
          <w:bCs/>
          <w:sz w:val="24"/>
          <w:szCs w:val="24"/>
        </w:rPr>
        <w:t>15</w:t>
      </w:r>
    </w:p>
    <w:p w14:paraId="6F7B2FF4" w14:textId="77777777" w:rsidR="0039289C" w:rsidRPr="00C47852" w:rsidRDefault="0039289C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C755230" w14:textId="46A2D2BB" w:rsidR="00A6569C" w:rsidRPr="00C47852" w:rsidRDefault="00A6569C" w:rsidP="004D13CD">
      <w:pPr>
        <w:pStyle w:val="Tekstpodstawowy"/>
        <w:spacing w:line="276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47852">
        <w:rPr>
          <w:rFonts w:ascii="Times New Roman" w:hAnsi="Times New Roman" w:cs="Times New Roman"/>
          <w:b w:val="0"/>
          <w:sz w:val="24"/>
          <w:szCs w:val="24"/>
        </w:rPr>
        <w:t xml:space="preserve">Niniejsza umowa została zawarta w czterech jednobrzmiących egzemplarzach, trzy egzemplarze </w:t>
      </w:r>
      <w:r w:rsidRPr="00C47852">
        <w:rPr>
          <w:rFonts w:ascii="Times New Roman" w:hAnsi="Times New Roman" w:cs="Times New Roman"/>
          <w:b w:val="0"/>
          <w:sz w:val="24"/>
          <w:szCs w:val="24"/>
        </w:rPr>
        <w:br/>
        <w:t>dla Zamawiającego i jeden dla Wykonawcy.</w:t>
      </w:r>
    </w:p>
    <w:p w14:paraId="5BDEADF0" w14:textId="77777777" w:rsidR="00A6569C" w:rsidRPr="00C47852" w:rsidRDefault="00A6569C" w:rsidP="004D13CD">
      <w:pPr>
        <w:pStyle w:val="Tekstpodstawowy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2D034B53" w14:textId="77777777" w:rsidR="00C47852" w:rsidRPr="00C47852" w:rsidRDefault="00C47852" w:rsidP="004D13CD">
      <w:pPr>
        <w:pStyle w:val="Tekstpodstawowy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6C646A04" w14:textId="77777777" w:rsidR="00C47852" w:rsidRPr="00C47852" w:rsidRDefault="00C47852" w:rsidP="004D13CD">
      <w:pPr>
        <w:pStyle w:val="Tekstpodstawowy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4D85FD24" w14:textId="2D2DA467" w:rsidR="00C47852" w:rsidRPr="00C47852" w:rsidRDefault="00C47852" w:rsidP="00C47852">
      <w:pPr>
        <w:jc w:val="center"/>
        <w:rPr>
          <w:rFonts w:ascii="Times New Roman" w:hAnsi="Times New Roman" w:cs="Times New Roman"/>
        </w:rPr>
      </w:pPr>
      <w:r w:rsidRPr="00C47852">
        <w:rPr>
          <w:rFonts w:ascii="Times New Roman" w:hAnsi="Times New Roman" w:cs="Times New Roman"/>
        </w:rPr>
        <w:t>WYKONAWCA</w:t>
      </w:r>
      <w:r w:rsidRPr="00C47852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Pr="00C47852">
        <w:rPr>
          <w:rFonts w:ascii="Times New Roman" w:hAnsi="Times New Roman" w:cs="Times New Roman"/>
        </w:rPr>
        <w:t>ZAMAWIAJĄCY</w:t>
      </w:r>
    </w:p>
    <w:p w14:paraId="60733761" w14:textId="284D3901" w:rsidR="00A062AE" w:rsidRPr="00C47852" w:rsidRDefault="00A062AE" w:rsidP="00C47852">
      <w:pPr>
        <w:pStyle w:val="Bodytext3"/>
        <w:widowControl w:val="0"/>
        <w:shd w:val="clear" w:color="auto" w:fill="auto"/>
        <w:spacing w:after="0"/>
        <w:ind w:left="0" w:right="-737"/>
        <w:rPr>
          <w:rFonts w:ascii="Times New Roman" w:hAnsi="Times New Roman" w:cs="Times New Roman"/>
          <w:sz w:val="24"/>
          <w:szCs w:val="24"/>
        </w:rPr>
      </w:pPr>
    </w:p>
    <w:p w14:paraId="3F1C5CAA" w14:textId="77777777" w:rsidR="00A062AE" w:rsidRPr="00C47852" w:rsidRDefault="00A062AE" w:rsidP="004D13CD">
      <w:pPr>
        <w:spacing w:line="276" w:lineRule="auto"/>
        <w:rPr>
          <w:rFonts w:ascii="Times New Roman" w:hAnsi="Times New Roman" w:cs="Times New Roman"/>
          <w:lang w:val="pl-PL"/>
        </w:rPr>
      </w:pPr>
      <w:bookmarkStart w:id="18" w:name="_Hlk71789032"/>
      <w:bookmarkEnd w:id="18"/>
    </w:p>
    <w:sectPr w:rsidR="00A062AE" w:rsidRPr="00C47852" w:rsidSect="00B057C9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E5877" w14:textId="77777777" w:rsidR="00A17F87" w:rsidRDefault="00A17F87">
      <w:r>
        <w:separator/>
      </w:r>
    </w:p>
  </w:endnote>
  <w:endnote w:type="continuationSeparator" w:id="0">
    <w:p w14:paraId="3104A9B6" w14:textId="77777777" w:rsidR="00A17F87" w:rsidRDefault="00A17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0FE7" w14:textId="77777777" w:rsidR="00A062AE" w:rsidRDefault="00A062AE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FD11AB" w14:textId="77777777" w:rsidR="00A17F87" w:rsidRDefault="00A17F87">
      <w:r>
        <w:separator/>
      </w:r>
    </w:p>
  </w:footnote>
  <w:footnote w:type="continuationSeparator" w:id="0">
    <w:p w14:paraId="49645F71" w14:textId="77777777" w:rsidR="00A17F87" w:rsidRDefault="00A17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B83DA" w14:textId="2DCC9FF3" w:rsidR="000F7F2F" w:rsidRDefault="000F7F2F">
    <w:pPr>
      <w:pStyle w:val="Nagwek"/>
    </w:pPr>
    <w:r>
      <w:rPr>
        <w:noProof/>
      </w:rPr>
      <w:drawing>
        <wp:inline distT="0" distB="0" distL="0" distR="0" wp14:anchorId="606AC57E" wp14:editId="7A68BC5C">
          <wp:extent cx="5939790" cy="927100"/>
          <wp:effectExtent l="0" t="0" r="3810" b="635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27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4B486A" w14:textId="77777777" w:rsidR="00A062AE" w:rsidRDefault="00A062AE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7266480E"/>
    <w:name w:val="WW8Num4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E21E27"/>
    <w:multiLevelType w:val="hybridMultilevel"/>
    <w:tmpl w:val="0234EF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7F79AF"/>
    <w:multiLevelType w:val="hybridMultilevel"/>
    <w:tmpl w:val="A4F86CD0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45B0"/>
    <w:multiLevelType w:val="hybridMultilevel"/>
    <w:tmpl w:val="73D058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8426D2"/>
    <w:multiLevelType w:val="multilevel"/>
    <w:tmpl w:val="017C32F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6DF41FB"/>
    <w:multiLevelType w:val="hybridMultilevel"/>
    <w:tmpl w:val="DA9E96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C302A5"/>
    <w:multiLevelType w:val="multilevel"/>
    <w:tmpl w:val="665AECE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8A72B1A"/>
    <w:multiLevelType w:val="multilevel"/>
    <w:tmpl w:val="19B8FF2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1004" w:hanging="360"/>
      </w:pPr>
      <w:rPr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2" w:hanging="1800"/>
      </w:pPr>
      <w:rPr>
        <w:rFonts w:hint="default"/>
      </w:rPr>
    </w:lvl>
  </w:abstractNum>
  <w:abstractNum w:abstractNumId="8" w15:restartNumberingAfterBreak="0">
    <w:nsid w:val="0ABA2855"/>
    <w:multiLevelType w:val="multilevel"/>
    <w:tmpl w:val="E0001AE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BCB1172"/>
    <w:multiLevelType w:val="multilevel"/>
    <w:tmpl w:val="BDC6E9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0CF7ADC"/>
    <w:multiLevelType w:val="hybridMultilevel"/>
    <w:tmpl w:val="43C65B1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92020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A21FAB"/>
    <w:multiLevelType w:val="hybridMultilevel"/>
    <w:tmpl w:val="0FE2B4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D307D32"/>
    <w:multiLevelType w:val="hybridMultilevel"/>
    <w:tmpl w:val="612C2864"/>
    <w:lvl w:ilvl="0" w:tplc="B13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FE4DAF"/>
    <w:multiLevelType w:val="hybridMultilevel"/>
    <w:tmpl w:val="F52E8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A319E0"/>
    <w:multiLevelType w:val="hybridMultilevel"/>
    <w:tmpl w:val="C8669372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11023A"/>
    <w:multiLevelType w:val="multilevel"/>
    <w:tmpl w:val="3190D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20BC03A9"/>
    <w:multiLevelType w:val="multilevel"/>
    <w:tmpl w:val="566A9B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2169719C"/>
    <w:multiLevelType w:val="multilevel"/>
    <w:tmpl w:val="974E0CC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5211DD7"/>
    <w:multiLevelType w:val="hybridMultilevel"/>
    <w:tmpl w:val="0278052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279A7AEC"/>
    <w:multiLevelType w:val="hybridMultilevel"/>
    <w:tmpl w:val="68864F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9821F0D"/>
    <w:multiLevelType w:val="hybridMultilevel"/>
    <w:tmpl w:val="0F36F11E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B16801"/>
    <w:multiLevelType w:val="multilevel"/>
    <w:tmpl w:val="45D8E7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71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2C7F3CAE"/>
    <w:multiLevelType w:val="multilevel"/>
    <w:tmpl w:val="D12AB33C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2E454BC0"/>
    <w:multiLevelType w:val="multilevel"/>
    <w:tmpl w:val="96663728"/>
    <w:lvl w:ilvl="0">
      <w:start w:val="1"/>
      <w:numFmt w:val="lowerLetter"/>
      <w:lvlText w:val="%1)"/>
      <w:lvlJc w:val="left"/>
      <w:pPr>
        <w:tabs>
          <w:tab w:val="num" w:pos="0"/>
        </w:tabs>
        <w:ind w:left="7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00" w:hanging="180"/>
      </w:pPr>
    </w:lvl>
  </w:abstractNum>
  <w:abstractNum w:abstractNumId="25" w15:restartNumberingAfterBreak="0">
    <w:nsid w:val="3341733E"/>
    <w:multiLevelType w:val="multilevel"/>
    <w:tmpl w:val="A9C6B8F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33D1138E"/>
    <w:multiLevelType w:val="hybridMultilevel"/>
    <w:tmpl w:val="E97604EE"/>
    <w:lvl w:ilvl="0" w:tplc="B8947CBE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33D247BB"/>
    <w:multiLevelType w:val="hybridMultilevel"/>
    <w:tmpl w:val="810C3C32"/>
    <w:lvl w:ilvl="0" w:tplc="E506B5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2EE557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93C42B14">
      <w:start w:val="1"/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4210DE5"/>
    <w:multiLevelType w:val="hybridMultilevel"/>
    <w:tmpl w:val="6DE43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C3599E"/>
    <w:multiLevelType w:val="hybridMultilevel"/>
    <w:tmpl w:val="A04E62E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3B613DCD"/>
    <w:multiLevelType w:val="multilevel"/>
    <w:tmpl w:val="D2AA571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403331FB"/>
    <w:multiLevelType w:val="multilevel"/>
    <w:tmpl w:val="405EE03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46C53A95"/>
    <w:multiLevelType w:val="multilevel"/>
    <w:tmpl w:val="6D88905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473341E2"/>
    <w:multiLevelType w:val="hybridMultilevel"/>
    <w:tmpl w:val="8D6034BE"/>
    <w:lvl w:ilvl="0" w:tplc="B8947C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84B240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D487A10"/>
    <w:multiLevelType w:val="multilevel"/>
    <w:tmpl w:val="EFC4F8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6" w15:restartNumberingAfterBreak="0">
    <w:nsid w:val="4DAD3CDA"/>
    <w:multiLevelType w:val="hybridMultilevel"/>
    <w:tmpl w:val="89983658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EF72AD8"/>
    <w:multiLevelType w:val="hybridMultilevel"/>
    <w:tmpl w:val="D25CA2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3E2BF3"/>
    <w:multiLevelType w:val="hybridMultilevel"/>
    <w:tmpl w:val="8056F9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1B843B8"/>
    <w:multiLevelType w:val="multilevel"/>
    <w:tmpl w:val="5E4C095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5303715A"/>
    <w:multiLevelType w:val="hybridMultilevel"/>
    <w:tmpl w:val="8AF8EB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2D025B"/>
    <w:multiLevelType w:val="hybridMultilevel"/>
    <w:tmpl w:val="9238F0E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72623A6"/>
    <w:multiLevelType w:val="hybridMultilevel"/>
    <w:tmpl w:val="5372961C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AD86859"/>
    <w:multiLevelType w:val="multilevel"/>
    <w:tmpl w:val="0E7C0F9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5CE6241D"/>
    <w:multiLevelType w:val="multilevel"/>
    <w:tmpl w:val="806C53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45" w15:restartNumberingAfterBreak="0">
    <w:nsid w:val="60253768"/>
    <w:multiLevelType w:val="hybridMultilevel"/>
    <w:tmpl w:val="91585A2E"/>
    <w:lvl w:ilvl="0" w:tplc="E84E85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7258DE"/>
    <w:multiLevelType w:val="hybridMultilevel"/>
    <w:tmpl w:val="74FC50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B429F6"/>
    <w:multiLevelType w:val="hybridMultilevel"/>
    <w:tmpl w:val="AA7CFC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CF4DF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66923A7"/>
    <w:multiLevelType w:val="multilevel"/>
    <w:tmpl w:val="0BAE8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69C90B25"/>
    <w:multiLevelType w:val="multilevel"/>
    <w:tmpl w:val="454AA28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0" w15:restartNumberingAfterBreak="0">
    <w:nsid w:val="6B776FC3"/>
    <w:multiLevelType w:val="hybridMultilevel"/>
    <w:tmpl w:val="29ECCDB2"/>
    <w:lvl w:ilvl="0" w:tplc="E3BAE6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6BC952AD"/>
    <w:multiLevelType w:val="hybridMultilevel"/>
    <w:tmpl w:val="A836B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E85F5F"/>
    <w:multiLevelType w:val="multilevel"/>
    <w:tmpl w:val="08C001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3" w15:restartNumberingAfterBreak="0">
    <w:nsid w:val="6D15158F"/>
    <w:multiLevelType w:val="multilevel"/>
    <w:tmpl w:val="C470A390"/>
    <w:lvl w:ilvl="0">
      <w:start w:val="1"/>
      <w:numFmt w:val="decimal"/>
      <w:lvlText w:val="%1)"/>
      <w:lvlJc w:val="left"/>
      <w:pPr>
        <w:ind w:left="644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964" w:hanging="964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680"/>
        </w:tabs>
        <w:ind w:left="1418" w:hanging="1078"/>
      </w:pPr>
      <w:rPr>
        <w:rFonts w:cs="Times New Roman"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540"/>
        </w:tabs>
        <w:ind w:left="795" w:hanging="255"/>
      </w:pPr>
      <w:rPr>
        <w:rFonts w:cs="Times New Roman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709"/>
        </w:tabs>
        <w:ind w:left="964" w:hanging="255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4" w15:restartNumberingAfterBreak="0">
    <w:nsid w:val="6DF80B25"/>
    <w:multiLevelType w:val="hybridMultilevel"/>
    <w:tmpl w:val="705CF728"/>
    <w:lvl w:ilvl="0" w:tplc="04150011">
      <w:start w:val="1"/>
      <w:numFmt w:val="decimal"/>
      <w:lvlText w:val="%1)"/>
      <w:lvlJc w:val="left"/>
      <w:pPr>
        <w:ind w:left="1777" w:hanging="360"/>
      </w:p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55" w15:restartNumberingAfterBreak="0">
    <w:nsid w:val="70873D58"/>
    <w:multiLevelType w:val="multilevel"/>
    <w:tmpl w:val="410A83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 w15:restartNumberingAfterBreak="0">
    <w:nsid w:val="70D14D62"/>
    <w:multiLevelType w:val="multilevel"/>
    <w:tmpl w:val="FF2608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 w15:restartNumberingAfterBreak="0">
    <w:nsid w:val="71976B1C"/>
    <w:multiLevelType w:val="multilevel"/>
    <w:tmpl w:val="C8AC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3D91095"/>
    <w:multiLevelType w:val="hybridMultilevel"/>
    <w:tmpl w:val="48A2FD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40A06B8"/>
    <w:multiLevelType w:val="hybridMultilevel"/>
    <w:tmpl w:val="D5EEBA06"/>
    <w:lvl w:ilvl="0" w:tplc="B8947CB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0" w15:restartNumberingAfterBreak="0">
    <w:nsid w:val="75367AD6"/>
    <w:multiLevelType w:val="multilevel"/>
    <w:tmpl w:val="91EEC9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6515ED1"/>
    <w:multiLevelType w:val="hybridMultilevel"/>
    <w:tmpl w:val="9AAC5FF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6D17A24"/>
    <w:multiLevelType w:val="hybridMultilevel"/>
    <w:tmpl w:val="129C44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4D14D5"/>
    <w:multiLevelType w:val="multilevel"/>
    <w:tmpl w:val="D2B612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4" w15:restartNumberingAfterBreak="0">
    <w:nsid w:val="789717F6"/>
    <w:multiLevelType w:val="hybridMultilevel"/>
    <w:tmpl w:val="F7C003C2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5" w15:restartNumberingAfterBreak="0">
    <w:nsid w:val="7AFE430C"/>
    <w:multiLevelType w:val="multilevel"/>
    <w:tmpl w:val="B808A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89625062">
    <w:abstractNumId w:val="35"/>
  </w:num>
  <w:num w:numId="2" w16cid:durableId="1328367894">
    <w:abstractNumId w:val="55"/>
  </w:num>
  <w:num w:numId="3" w16cid:durableId="514346848">
    <w:abstractNumId w:val="8"/>
  </w:num>
  <w:num w:numId="4" w16cid:durableId="419840552">
    <w:abstractNumId w:val="39"/>
  </w:num>
  <w:num w:numId="5" w16cid:durableId="115374078">
    <w:abstractNumId w:val="32"/>
  </w:num>
  <w:num w:numId="6" w16cid:durableId="1510219240">
    <w:abstractNumId w:val="6"/>
  </w:num>
  <w:num w:numId="7" w16cid:durableId="1594171170">
    <w:abstractNumId w:val="17"/>
  </w:num>
  <w:num w:numId="8" w16cid:durableId="199054614">
    <w:abstractNumId w:val="16"/>
  </w:num>
  <w:num w:numId="9" w16cid:durableId="1826818527">
    <w:abstractNumId w:val="4"/>
  </w:num>
  <w:num w:numId="10" w16cid:durableId="2022271259">
    <w:abstractNumId w:val="9"/>
  </w:num>
  <w:num w:numId="11" w16cid:durableId="974412425">
    <w:abstractNumId w:val="23"/>
  </w:num>
  <w:num w:numId="12" w16cid:durableId="254246514">
    <w:abstractNumId w:val="30"/>
  </w:num>
  <w:num w:numId="13" w16cid:durableId="1079906649">
    <w:abstractNumId w:val="24"/>
  </w:num>
  <w:num w:numId="14" w16cid:durableId="1537889875">
    <w:abstractNumId w:val="18"/>
  </w:num>
  <w:num w:numId="15" w16cid:durableId="1158109101">
    <w:abstractNumId w:val="63"/>
  </w:num>
  <w:num w:numId="16" w16cid:durableId="1683972688">
    <w:abstractNumId w:val="25"/>
  </w:num>
  <w:num w:numId="17" w16cid:durableId="497624275">
    <w:abstractNumId w:val="31"/>
  </w:num>
  <w:num w:numId="18" w16cid:durableId="552621299">
    <w:abstractNumId w:val="56"/>
  </w:num>
  <w:num w:numId="19" w16cid:durableId="1113093476">
    <w:abstractNumId w:val="52"/>
  </w:num>
  <w:num w:numId="20" w16cid:durableId="1143541815">
    <w:abstractNumId w:val="60"/>
  </w:num>
  <w:num w:numId="21" w16cid:durableId="2043167629">
    <w:abstractNumId w:val="57"/>
  </w:num>
  <w:num w:numId="22" w16cid:durableId="44567173">
    <w:abstractNumId w:val="65"/>
  </w:num>
  <w:num w:numId="23" w16cid:durableId="679704073">
    <w:abstractNumId w:val="48"/>
  </w:num>
  <w:num w:numId="24" w16cid:durableId="1913853583">
    <w:abstractNumId w:val="51"/>
  </w:num>
  <w:num w:numId="25" w16cid:durableId="57287510">
    <w:abstractNumId w:val="33"/>
  </w:num>
  <w:num w:numId="26" w16cid:durableId="48384839">
    <w:abstractNumId w:val="59"/>
  </w:num>
  <w:num w:numId="27" w16cid:durableId="993488290">
    <w:abstractNumId w:val="49"/>
  </w:num>
  <w:num w:numId="28" w16cid:durableId="2077164567">
    <w:abstractNumId w:val="3"/>
  </w:num>
  <w:num w:numId="29" w16cid:durableId="158617381">
    <w:abstractNumId w:val="40"/>
  </w:num>
  <w:num w:numId="30" w16cid:durableId="2131822949">
    <w:abstractNumId w:val="42"/>
  </w:num>
  <w:num w:numId="31" w16cid:durableId="478419174">
    <w:abstractNumId w:val="2"/>
  </w:num>
  <w:num w:numId="32" w16cid:durableId="1927689556">
    <w:abstractNumId w:val="15"/>
  </w:num>
  <w:num w:numId="33" w16cid:durableId="526989461">
    <w:abstractNumId w:val="36"/>
  </w:num>
  <w:num w:numId="34" w16cid:durableId="2043247005">
    <w:abstractNumId w:val="20"/>
  </w:num>
  <w:num w:numId="35" w16cid:durableId="1935479079">
    <w:abstractNumId w:val="26"/>
  </w:num>
  <w:num w:numId="36" w16cid:durableId="77797478">
    <w:abstractNumId w:val="11"/>
  </w:num>
  <w:num w:numId="37" w16cid:durableId="853692912">
    <w:abstractNumId w:val="37"/>
  </w:num>
  <w:num w:numId="38" w16cid:durableId="697850102">
    <w:abstractNumId w:val="41"/>
  </w:num>
  <w:num w:numId="39" w16cid:durableId="1809666594">
    <w:abstractNumId w:val="58"/>
  </w:num>
  <w:num w:numId="40" w16cid:durableId="872621347">
    <w:abstractNumId w:val="34"/>
  </w:num>
  <w:num w:numId="41" w16cid:durableId="1514298874">
    <w:abstractNumId w:val="47"/>
  </w:num>
  <w:num w:numId="42" w16cid:durableId="370112272">
    <w:abstractNumId w:val="5"/>
  </w:num>
  <w:num w:numId="43" w16cid:durableId="1619992238">
    <w:abstractNumId w:val="45"/>
  </w:num>
  <w:num w:numId="44" w16cid:durableId="1038631175">
    <w:abstractNumId w:val="21"/>
  </w:num>
  <w:num w:numId="45" w16cid:durableId="1042898753">
    <w:abstractNumId w:val="1"/>
  </w:num>
  <w:num w:numId="46" w16cid:durableId="1101755534">
    <w:abstractNumId w:val="7"/>
  </w:num>
  <w:num w:numId="47" w16cid:durableId="1454060282">
    <w:abstractNumId w:val="38"/>
  </w:num>
  <w:num w:numId="48" w16cid:durableId="93867718">
    <w:abstractNumId w:val="27"/>
  </w:num>
  <w:num w:numId="49" w16cid:durableId="390081107">
    <w:abstractNumId w:val="61"/>
  </w:num>
  <w:num w:numId="50" w16cid:durableId="1975871854">
    <w:abstractNumId w:val="50"/>
  </w:num>
  <w:num w:numId="51" w16cid:durableId="2139294444">
    <w:abstractNumId w:val="19"/>
  </w:num>
  <w:num w:numId="52" w16cid:durableId="1776441641">
    <w:abstractNumId w:val="53"/>
  </w:num>
  <w:num w:numId="53" w16cid:durableId="1283998391">
    <w:abstractNumId w:val="22"/>
  </w:num>
  <w:num w:numId="54" w16cid:durableId="539366621">
    <w:abstractNumId w:val="13"/>
  </w:num>
  <w:num w:numId="55" w16cid:durableId="400828517">
    <w:abstractNumId w:val="0"/>
  </w:num>
  <w:num w:numId="56" w16cid:durableId="1386024051">
    <w:abstractNumId w:val="54"/>
  </w:num>
  <w:num w:numId="57" w16cid:durableId="1336803497">
    <w:abstractNumId w:val="44"/>
  </w:num>
  <w:num w:numId="58" w16cid:durableId="26489432">
    <w:abstractNumId w:val="62"/>
  </w:num>
  <w:num w:numId="59" w16cid:durableId="700056046">
    <w:abstractNumId w:val="28"/>
  </w:num>
  <w:num w:numId="60" w16cid:durableId="104467525">
    <w:abstractNumId w:val="14"/>
  </w:num>
  <w:num w:numId="61" w16cid:durableId="1530291488">
    <w:abstractNumId w:val="10"/>
  </w:num>
  <w:num w:numId="62" w16cid:durableId="1350446171">
    <w:abstractNumId w:val="64"/>
  </w:num>
  <w:num w:numId="63" w16cid:durableId="2131897605">
    <w:abstractNumId w:val="29"/>
  </w:num>
  <w:num w:numId="64" w16cid:durableId="1477721085">
    <w:abstractNumId w:val="43"/>
  </w:num>
  <w:num w:numId="65" w16cid:durableId="349721235">
    <w:abstractNumId w:val="46"/>
  </w:num>
  <w:num w:numId="66" w16cid:durableId="841044227">
    <w:abstractNumId w:val="12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2AE"/>
    <w:rsid w:val="00052408"/>
    <w:rsid w:val="000542D6"/>
    <w:rsid w:val="0008117E"/>
    <w:rsid w:val="000B0943"/>
    <w:rsid w:val="000F7F2F"/>
    <w:rsid w:val="0012093F"/>
    <w:rsid w:val="00142C40"/>
    <w:rsid w:val="0014739F"/>
    <w:rsid w:val="00190E8B"/>
    <w:rsid w:val="001F3452"/>
    <w:rsid w:val="00235960"/>
    <w:rsid w:val="00251718"/>
    <w:rsid w:val="002533B3"/>
    <w:rsid w:val="002C0265"/>
    <w:rsid w:val="002F4D42"/>
    <w:rsid w:val="003156BE"/>
    <w:rsid w:val="00332ED9"/>
    <w:rsid w:val="00372F2E"/>
    <w:rsid w:val="0039289C"/>
    <w:rsid w:val="003A4C14"/>
    <w:rsid w:val="003B7C78"/>
    <w:rsid w:val="003D448A"/>
    <w:rsid w:val="003D73A7"/>
    <w:rsid w:val="003F1F8A"/>
    <w:rsid w:val="0040379F"/>
    <w:rsid w:val="00447DA5"/>
    <w:rsid w:val="00486C8A"/>
    <w:rsid w:val="004C21FD"/>
    <w:rsid w:val="004D13CD"/>
    <w:rsid w:val="004D66EE"/>
    <w:rsid w:val="004E1937"/>
    <w:rsid w:val="004F2F4D"/>
    <w:rsid w:val="00510445"/>
    <w:rsid w:val="00521238"/>
    <w:rsid w:val="005264E8"/>
    <w:rsid w:val="00547362"/>
    <w:rsid w:val="005C1826"/>
    <w:rsid w:val="005D5FB3"/>
    <w:rsid w:val="00617888"/>
    <w:rsid w:val="006668DE"/>
    <w:rsid w:val="00697EF5"/>
    <w:rsid w:val="007056B9"/>
    <w:rsid w:val="00716B39"/>
    <w:rsid w:val="00771ED7"/>
    <w:rsid w:val="00786434"/>
    <w:rsid w:val="007B59C1"/>
    <w:rsid w:val="007B74FB"/>
    <w:rsid w:val="007C19FC"/>
    <w:rsid w:val="0082309D"/>
    <w:rsid w:val="00831506"/>
    <w:rsid w:val="008C57F2"/>
    <w:rsid w:val="009500E0"/>
    <w:rsid w:val="0096621D"/>
    <w:rsid w:val="00A062AE"/>
    <w:rsid w:val="00A17F87"/>
    <w:rsid w:val="00A53022"/>
    <w:rsid w:val="00A6569C"/>
    <w:rsid w:val="00A91D5C"/>
    <w:rsid w:val="00AA7E8E"/>
    <w:rsid w:val="00B057C9"/>
    <w:rsid w:val="00B30F7D"/>
    <w:rsid w:val="00B33EF0"/>
    <w:rsid w:val="00BB14F7"/>
    <w:rsid w:val="00BF6856"/>
    <w:rsid w:val="00C47852"/>
    <w:rsid w:val="00C5318F"/>
    <w:rsid w:val="00CB627B"/>
    <w:rsid w:val="00D30650"/>
    <w:rsid w:val="00D37CFB"/>
    <w:rsid w:val="00D42D6A"/>
    <w:rsid w:val="00D529F6"/>
    <w:rsid w:val="00D552FE"/>
    <w:rsid w:val="00D824C1"/>
    <w:rsid w:val="00DC7EA3"/>
    <w:rsid w:val="00E06212"/>
    <w:rsid w:val="00E472D6"/>
    <w:rsid w:val="00E655E9"/>
    <w:rsid w:val="00E71A51"/>
    <w:rsid w:val="00E82E14"/>
    <w:rsid w:val="00E97471"/>
    <w:rsid w:val="00EA6E11"/>
    <w:rsid w:val="00ED4EC0"/>
    <w:rsid w:val="00EE74B2"/>
    <w:rsid w:val="00F93CBF"/>
    <w:rsid w:val="00FC1992"/>
    <w:rsid w:val="00FD4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84370"/>
  <w15:docId w15:val="{70AFF3EB-7EFF-4DF4-A79B-657A5269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FA9"/>
    <w:pPr>
      <w:widowControl w:val="0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qFormat/>
    <w:rsid w:val="00214FA9"/>
  </w:style>
  <w:style w:type="character" w:customStyle="1" w:styleId="NagwekZnak">
    <w:name w:val="Nagłówek Znak"/>
    <w:basedOn w:val="Domylnaczcionkaakapitu"/>
    <w:uiPriority w:val="99"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customStyle="1" w:styleId="NagwekZnak1">
    <w:name w:val="Nagłówek Znak1"/>
    <w:basedOn w:val="Domylnaczcionkaakapitu"/>
    <w:link w:val="Nagwek"/>
    <w:qFormat/>
    <w:rsid w:val="00214FA9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214FA9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character" w:customStyle="1" w:styleId="StopkaZnak">
    <w:name w:val="Stopka Znak"/>
    <w:basedOn w:val="Domylnaczcionkaakapitu"/>
    <w:link w:val="Stopka"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">
    <w:name w:val="header"/>
    <w:basedOn w:val="Normalny"/>
    <w:next w:val="Tekstpodstawowy"/>
    <w:link w:val="NagwekZnak1"/>
    <w:uiPriority w:val="99"/>
    <w:rsid w:val="00214FA9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paragraph" w:styleId="Tekstpodstawowy">
    <w:name w:val="Body Text"/>
    <w:basedOn w:val="Normalny"/>
    <w:link w:val="TekstpodstawowyZnak1"/>
    <w:rsid w:val="00214FA9"/>
    <w:pPr>
      <w:spacing w:line="360" w:lineRule="auto"/>
      <w:jc w:val="center"/>
    </w:pPr>
    <w:rPr>
      <w:b/>
      <w:sz w:val="40"/>
      <w:szCs w:val="44"/>
      <w:lang w:val="pl-PL"/>
    </w:rPr>
  </w:style>
  <w:style w:type="paragraph" w:styleId="Lista">
    <w:name w:val="List"/>
    <w:basedOn w:val="Tekstpodstawowy"/>
    <w:rsid w:val="00214FA9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214FA9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214FA9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aliases w:val="CW_Lista,lp1,List Paragraph2,wypunktowanie,Preambuła,Bullet Number,Body MS Bullet,List Paragraph1,ISCG Numerowanie,L1,Numerowanie,Nagłowek 3,Akapit z listą BS,Kolorowa lista — akcent 11,Dot pt,F5 List Paragraph,Recommendation,List Paragraph"/>
    <w:basedOn w:val="Normalny"/>
    <w:link w:val="AkapitzlistZnak"/>
    <w:uiPriority w:val="1"/>
    <w:qFormat/>
    <w:rsid w:val="00214FA9"/>
    <w:pPr>
      <w:ind w:left="708"/>
    </w:pPr>
  </w:style>
  <w:style w:type="paragraph" w:styleId="Bezodstpw">
    <w:name w:val="No Spacing"/>
    <w:uiPriority w:val="1"/>
    <w:qFormat/>
    <w:rsid w:val="00214FA9"/>
    <w:pPr>
      <w:widowControl w:val="0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Bodytext3">
    <w:name w:val="Body text (3)"/>
    <w:basedOn w:val="Normalny"/>
    <w:qFormat/>
    <w:rsid w:val="00A6569C"/>
    <w:pPr>
      <w:widowControl/>
      <w:shd w:val="clear" w:color="auto" w:fill="FFFFFF"/>
      <w:spacing w:after="120"/>
      <w:ind w:left="2480"/>
    </w:pPr>
    <w:rPr>
      <w:rFonts w:ascii="Arial" w:eastAsia="Arial" w:hAnsi="Arial" w:cs="Arial"/>
      <w:color w:val="auto"/>
      <w:sz w:val="20"/>
      <w:szCs w:val="20"/>
      <w:lang w:val="pl-PL" w:eastAsia="en-US" w:bidi="ar-SA"/>
    </w:rPr>
  </w:style>
  <w:style w:type="paragraph" w:customStyle="1" w:styleId="Heading1">
    <w:name w:val="Heading #1"/>
    <w:basedOn w:val="Normalny"/>
    <w:qFormat/>
    <w:rsid w:val="00A6569C"/>
    <w:pPr>
      <w:widowControl/>
      <w:shd w:val="clear" w:color="auto" w:fill="FFFFFF"/>
      <w:spacing w:line="264" w:lineRule="auto"/>
      <w:jc w:val="center"/>
      <w:outlineLvl w:val="0"/>
    </w:pPr>
    <w:rPr>
      <w:rFonts w:ascii="Arial Narrow" w:eastAsia="Arial Narrow" w:hAnsi="Arial Narrow" w:cs="Arial Narrow"/>
      <w:b/>
      <w:bCs/>
      <w:color w:val="auto"/>
      <w:sz w:val="20"/>
      <w:szCs w:val="20"/>
      <w:lang w:val="pl-PL" w:eastAsia="en-US" w:bidi="ar-SA"/>
    </w:rPr>
  </w:style>
  <w:style w:type="paragraph" w:customStyle="1" w:styleId="Bodytext2">
    <w:name w:val="Body text (2)"/>
    <w:basedOn w:val="Normalny"/>
    <w:qFormat/>
    <w:rsid w:val="00A6569C"/>
    <w:pPr>
      <w:widowControl/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2"/>
      <w:szCs w:val="22"/>
      <w:lang w:val="pl-PL" w:eastAsia="en-US" w:bidi="ar-SA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agłowek 3 Znak,Akapit z listą BS Znak,Dot pt Znak"/>
    <w:link w:val="Akapitzlist"/>
    <w:uiPriority w:val="34"/>
    <w:qFormat/>
    <w:locked/>
    <w:rsid w:val="003B7C78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Standard">
    <w:name w:val="Standard"/>
    <w:rsid w:val="002533B3"/>
    <w:pPr>
      <w:autoSpaceDN w:val="0"/>
      <w:spacing w:after="160" w:line="256" w:lineRule="auto"/>
      <w:textAlignment w:val="baseline"/>
    </w:pPr>
    <w:rPr>
      <w:rFonts w:ascii="Calibri" w:eastAsia="SimSun" w:hAnsi="Calibri" w:cs="Calibri"/>
      <w:kern w:val="3"/>
    </w:rPr>
  </w:style>
  <w:style w:type="table" w:styleId="Tabela-Siatka">
    <w:name w:val="Table Grid"/>
    <w:basedOn w:val="Standardowy"/>
    <w:uiPriority w:val="39"/>
    <w:rsid w:val="002533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z5">
    <w:name w:val="WW8Num2z5"/>
    <w:qFormat/>
    <w:rsid w:val="003D448A"/>
  </w:style>
  <w:style w:type="character" w:customStyle="1" w:styleId="markedcontent">
    <w:name w:val="markedcontent"/>
    <w:basedOn w:val="Domylnaczcionkaakapitu"/>
    <w:rsid w:val="003D44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1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9</Pages>
  <Words>2210</Words>
  <Characters>13266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dc:description/>
  <cp:lastModifiedBy>Mariusz Zieliński</cp:lastModifiedBy>
  <cp:revision>28</cp:revision>
  <cp:lastPrinted>2024-06-07T08:17:00Z</cp:lastPrinted>
  <dcterms:created xsi:type="dcterms:W3CDTF">2021-06-02T08:36:00Z</dcterms:created>
  <dcterms:modified xsi:type="dcterms:W3CDTF">2024-06-07T08:26:00Z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