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61014">
        <w:trPr>
          <w:trHeight w:val="1696"/>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F5468" w:rsidRPr="00FF5468" w:rsidRDefault="00A535CE" w:rsidP="00FF5468">
            <w:pPr>
              <w:pStyle w:val="Tekstpodstawowy3"/>
              <w:rPr>
                <w:rFonts w:ascii="Times" w:hAnsi="Times"/>
                <w:b/>
                <w:bCs/>
                <w:sz w:val="24"/>
                <w:szCs w:val="24"/>
                <w:lang w:val="pl-PL"/>
              </w:rPr>
            </w:pPr>
            <w:r>
              <w:rPr>
                <w:b/>
                <w:sz w:val="24"/>
                <w:szCs w:val="24"/>
                <w:lang w:val="pl-PL"/>
              </w:rPr>
              <w:t>Znak Sprawy: ZP/220/44</w:t>
            </w:r>
            <w:r w:rsidR="00FF5468" w:rsidRPr="00FF5468">
              <w:rPr>
                <w:b/>
                <w:sz w:val="24"/>
                <w:szCs w:val="24"/>
                <w:lang w:val="pl-PL"/>
              </w:rPr>
              <w:t xml:space="preserve">/20                            </w:t>
            </w:r>
          </w:p>
          <w:p w:rsidR="00FF5468" w:rsidRDefault="00FF5468" w:rsidP="00FF5468">
            <w:pPr>
              <w:jc w:val="both"/>
              <w:rPr>
                <w:bCs/>
                <w:i/>
                <w:sz w:val="21"/>
                <w:szCs w:val="21"/>
              </w:rPr>
            </w:pPr>
            <w:r>
              <w:rPr>
                <w:b/>
                <w:bCs/>
                <w:i/>
              </w:rPr>
              <w:t xml:space="preserve">Dotyczy: </w:t>
            </w:r>
            <w:r>
              <w:rPr>
                <w:b/>
                <w:i/>
              </w:rPr>
              <w:t>dostawy płynów infuzyjnych i produktów leczniczych na potrzeby Klinik SPSK-2</w:t>
            </w:r>
            <w:r>
              <w:rPr>
                <w:b/>
                <w:i/>
                <w:sz w:val="21"/>
                <w:szCs w:val="21"/>
              </w:rPr>
              <w:t>.</w:t>
            </w:r>
          </w:p>
          <w:p w:rsidR="00C66F34" w:rsidRPr="00624A16" w:rsidRDefault="00C66F34" w:rsidP="00C66F34">
            <w:pPr>
              <w:rPr>
                <w:rFonts w:ascii="Times New Roman" w:hAnsi="Times New Roman" w:cs="Times New Roman"/>
                <w:b/>
                <w:bCs/>
                <w:i/>
                <w:sz w:val="24"/>
                <w:szCs w:val="24"/>
              </w:rPr>
            </w:pP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857144" w:rsidP="00E14B15">
      <w:pPr>
        <w:tabs>
          <w:tab w:val="left" w:pos="0"/>
        </w:tabs>
        <w:spacing w:after="0" w:line="360" w:lineRule="auto"/>
        <w:jc w:val="center"/>
        <w:rPr>
          <w:rFonts w:ascii="Times New Roman" w:hAnsi="Times New Roman" w:cs="Times New Roman"/>
          <w:b/>
          <w:sz w:val="28"/>
          <w:szCs w:val="28"/>
        </w:rPr>
      </w:pPr>
      <w:r w:rsidRPr="00883CDE">
        <w:rPr>
          <w:rFonts w:ascii="Times New Roman" w:hAnsi="Times New Roman" w:cs="Times New Roman"/>
          <w:b/>
          <w:sz w:val="28"/>
          <w:szCs w:val="28"/>
        </w:rPr>
        <w:t>WYJAŚNIENIE NR 1</w:t>
      </w:r>
      <w:r w:rsidRPr="00883CDE">
        <w:rPr>
          <w:rFonts w:ascii="Times New Roman" w:hAnsi="Times New Roman" w:cs="Times New Roman"/>
          <w:b/>
          <w:sz w:val="28"/>
          <w:szCs w:val="28"/>
        </w:rPr>
        <w:tab/>
      </w:r>
    </w:p>
    <w:p w:rsidR="00857144" w:rsidRDefault="00857144" w:rsidP="00E14B15">
      <w:pPr>
        <w:tabs>
          <w:tab w:val="left" w:pos="142"/>
          <w:tab w:val="left" w:pos="426"/>
        </w:tabs>
        <w:spacing w:after="0" w:line="360" w:lineRule="auto"/>
        <w:jc w:val="both"/>
        <w:rPr>
          <w:rFonts w:ascii="Times New Roman" w:hAnsi="Times New Roman" w:cs="Times New Roman"/>
          <w:sz w:val="21"/>
          <w:szCs w:val="21"/>
        </w:rPr>
      </w:pPr>
      <w:r w:rsidRPr="00630EEF">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rsidR="00857144" w:rsidRPr="00A535CE" w:rsidRDefault="00857144" w:rsidP="00E14B15">
      <w:pPr>
        <w:tabs>
          <w:tab w:val="left" w:pos="142"/>
          <w:tab w:val="left" w:pos="426"/>
        </w:tabs>
        <w:spacing w:after="0" w:line="360" w:lineRule="auto"/>
        <w:jc w:val="both"/>
        <w:rPr>
          <w:rFonts w:ascii="Times New Roman" w:hAnsi="Times New Roman" w:cs="Times New Roman"/>
        </w:rPr>
      </w:pPr>
    </w:p>
    <w:p w:rsidR="009A0361" w:rsidRPr="00A535CE" w:rsidRDefault="00857144" w:rsidP="005771AE">
      <w:pPr>
        <w:tabs>
          <w:tab w:val="left" w:pos="142"/>
          <w:tab w:val="left" w:pos="426"/>
        </w:tabs>
        <w:spacing w:after="0" w:line="240" w:lineRule="auto"/>
        <w:jc w:val="both"/>
        <w:outlineLvl w:val="0"/>
        <w:rPr>
          <w:rFonts w:ascii="Times New Roman" w:hAnsi="Times New Roman" w:cs="Times New Roman"/>
          <w:b/>
        </w:rPr>
      </w:pPr>
      <w:r w:rsidRPr="00A535CE">
        <w:rPr>
          <w:rFonts w:ascii="Times New Roman" w:hAnsi="Times New Roman" w:cs="Times New Roman"/>
          <w:b/>
          <w:highlight w:val="yellow"/>
        </w:rPr>
        <w:t>Wykonawca nr 1</w:t>
      </w:r>
      <w:bookmarkStart w:id="1" w:name="_Hlk12607031"/>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Proszę o udzielenie odpowiedzi na poniższe pytania do umowy dot. niniejszego postępowania, tj.:</w:t>
      </w:r>
      <w:r w:rsidRPr="00A535CE">
        <w:rPr>
          <w:rFonts w:ascii="Times New Roman" w:eastAsia="Times New Roman" w:hAnsi="Times New Roman" w:cs="Times New Roman"/>
          <w:lang w:eastAsia="pl-PL"/>
        </w:rPr>
        <w:br/>
        <w:t>1. Do rozdziału XVII pkt 2 SIWZ kryteria oceny ofert w zakresie terminu dostawy. Mając na uwadze szczególny okres w jakim będzie realizowana umowa (stan epidemii), a co za tym idzie konieczność zachowania szczególnych środków ostrożności, prosimy o zmianę kryterium oceny ofert, polegającego na określeniu terminu wykonania dostawy częściowej poprzez wydłużenie terminu minimalnego, najwyżej ocenianego do 2 dni od chwili złożenia zamówienia.</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2C2E10">
        <w:rPr>
          <w:rFonts w:ascii="Times New Roman" w:eastAsia="Times New Roman" w:hAnsi="Times New Roman" w:cs="Times New Roman"/>
          <w:lang w:eastAsia="pl-PL"/>
        </w:rPr>
        <w:t xml:space="preserve">Zamawiający </w:t>
      </w:r>
      <w:r w:rsidR="002C2E10" w:rsidRPr="002C2E10">
        <w:rPr>
          <w:rFonts w:ascii="Times New Roman" w:eastAsia="Times New Roman" w:hAnsi="Times New Roman" w:cs="Times New Roman"/>
          <w:b/>
          <w:u w:val="single"/>
          <w:lang w:eastAsia="pl-PL"/>
        </w:rPr>
        <w:t>nie wyraża zgody</w:t>
      </w:r>
      <w:r w:rsidR="002C2E10">
        <w:rPr>
          <w:rFonts w:ascii="Times New Roman" w:eastAsia="Times New Roman" w:hAnsi="Times New Roman" w:cs="Times New Roman"/>
          <w:lang w:eastAsia="pl-PL"/>
        </w:rPr>
        <w:t xml:space="preserve"> na wprowadzenie powyższej zmiany zapisu, dotyczącej terminów dostaw. W przypadku trudności w realizacji zamówienia, wynikającej z aktualnej sytuacji epidemicznej, Wykonawca </w:t>
      </w:r>
      <w:r w:rsidR="003E0F21">
        <w:rPr>
          <w:rFonts w:ascii="Times New Roman" w:eastAsia="Times New Roman" w:hAnsi="Times New Roman" w:cs="Times New Roman"/>
          <w:lang w:eastAsia="pl-PL"/>
        </w:rPr>
        <w:t xml:space="preserve">ma możliwość </w:t>
      </w:r>
      <w:r w:rsidR="002C2E10">
        <w:rPr>
          <w:rFonts w:ascii="Times New Roman" w:eastAsia="Times New Roman" w:hAnsi="Times New Roman" w:cs="Times New Roman"/>
          <w:lang w:eastAsia="pl-PL"/>
        </w:rPr>
        <w:t xml:space="preserve"> odwołać się do ustaw i rozporządzeń w sprawie epidemii koronawirusa, regulujących również możliwość wydłużenia terminów dostaw.</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br/>
        <w:t>2. Do treści §4 ust. 6 wzoru umowy prosimy o dodanie słów "... z wyłączeniem powołania się przez Wykonawcę na okoliczności, które zgodnie z przepisami prawa powszechnie obowiązującego uprawniają Sprzedającego do odmowy dostarczenia towaru Kupującemu." Jednocześnie prosimy o zrezygnowane z naliczenia dodatkowych kar umownych.</w:t>
      </w:r>
    </w:p>
    <w:p w:rsidR="000317A4"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0317A4">
        <w:rPr>
          <w:rFonts w:ascii="Times New Roman" w:eastAsia="Times New Roman" w:hAnsi="Times New Roman" w:cs="Times New Roman"/>
          <w:b/>
          <w:lang w:eastAsia="pl-PL"/>
        </w:rPr>
        <w:t xml:space="preserve"> </w:t>
      </w:r>
      <w:r w:rsidR="000317A4" w:rsidRPr="000317A4">
        <w:rPr>
          <w:rFonts w:ascii="Times New Roman" w:eastAsia="Times New Roman" w:hAnsi="Times New Roman" w:cs="Times New Roman"/>
          <w:lang w:eastAsia="pl-PL"/>
        </w:rPr>
        <w:t xml:space="preserve">Zamawiający </w:t>
      </w:r>
      <w:r w:rsidR="000317A4">
        <w:rPr>
          <w:rFonts w:ascii="Times New Roman" w:eastAsia="Times New Roman" w:hAnsi="Times New Roman" w:cs="Times New Roman"/>
          <w:b/>
          <w:lang w:eastAsia="pl-PL"/>
        </w:rPr>
        <w:t xml:space="preserve">nie wyraża zgody </w:t>
      </w:r>
      <w:r w:rsidR="000317A4" w:rsidRPr="000317A4">
        <w:rPr>
          <w:rFonts w:ascii="Times New Roman" w:eastAsia="Times New Roman" w:hAnsi="Times New Roman" w:cs="Times New Roman"/>
          <w:lang w:eastAsia="pl-PL"/>
        </w:rPr>
        <w:t xml:space="preserve">na dokonanie ww. </w:t>
      </w:r>
      <w:r w:rsidR="003E0F21">
        <w:rPr>
          <w:rFonts w:ascii="Times New Roman" w:eastAsia="Times New Roman" w:hAnsi="Times New Roman" w:cs="Times New Roman"/>
          <w:lang w:eastAsia="pl-PL"/>
        </w:rPr>
        <w:t>zmian</w:t>
      </w:r>
      <w:r w:rsidR="000317A4" w:rsidRPr="000317A4">
        <w:rPr>
          <w:rFonts w:ascii="Times New Roman" w:eastAsia="Times New Roman" w:hAnsi="Times New Roman" w:cs="Times New Roman"/>
          <w:lang w:eastAsia="pl-PL"/>
        </w:rPr>
        <w:t>. Niemniej jednak</w:t>
      </w:r>
      <w:r w:rsidR="000317A4">
        <w:rPr>
          <w:rFonts w:ascii="Times New Roman" w:eastAsia="Times New Roman" w:hAnsi="Times New Roman" w:cs="Times New Roman"/>
          <w:b/>
          <w:lang w:eastAsia="pl-PL"/>
        </w:rPr>
        <w:t xml:space="preserve"> </w:t>
      </w:r>
      <w:r w:rsidR="000317A4">
        <w:rPr>
          <w:rFonts w:ascii="Times New Roman" w:eastAsia="Times New Roman" w:hAnsi="Times New Roman" w:cs="Times New Roman"/>
          <w:lang w:eastAsia="pl-PL"/>
        </w:rPr>
        <w:t xml:space="preserve">Wykonawca </w:t>
      </w:r>
      <w:r w:rsidR="003E0F21">
        <w:rPr>
          <w:rFonts w:ascii="Times New Roman" w:eastAsia="Times New Roman" w:hAnsi="Times New Roman" w:cs="Times New Roman"/>
          <w:lang w:eastAsia="pl-PL"/>
        </w:rPr>
        <w:t xml:space="preserve">ma możliwość </w:t>
      </w:r>
      <w:r w:rsidR="000317A4">
        <w:rPr>
          <w:rFonts w:ascii="Times New Roman" w:eastAsia="Times New Roman" w:hAnsi="Times New Roman" w:cs="Times New Roman"/>
          <w:lang w:eastAsia="pl-PL"/>
        </w:rPr>
        <w:t xml:space="preserve"> odwołać się do ustaw i rozporządzeń np. w sprawie epidemii koronawirusa, regulujących również możliwość wydłużenia terminów dostaw.</w:t>
      </w:r>
    </w:p>
    <w:p w:rsidR="000317A4" w:rsidRDefault="000317A4" w:rsidP="005771AE">
      <w:pPr>
        <w:tabs>
          <w:tab w:val="left" w:pos="142"/>
          <w:tab w:val="left" w:pos="426"/>
        </w:tabs>
        <w:spacing w:after="0" w:line="240" w:lineRule="auto"/>
        <w:outlineLvl w:val="0"/>
        <w:rPr>
          <w:rFonts w:ascii="Times New Roman" w:eastAsia="Times New Roman" w:hAnsi="Times New Roman" w:cs="Times New Roman"/>
          <w:lang w:eastAsia="pl-PL"/>
        </w:rPr>
      </w:pP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3. Do treści §10 ust. 1 lit. a) wzoru umowy. Czy Zamawiający wyrazi zgodę na naliczanie ewentualnej kary umownej za opóźnienie w dostawie i w reklamacji w wysokości 0,5% wartości brutto niedostarczonej lub wadliwej części zamówienia cząstkowego dziennie, bez wskazywania minimalnej kary, tj. 50 zł dziennie?</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4A4071">
        <w:rPr>
          <w:rFonts w:ascii="Times New Roman" w:eastAsia="Times New Roman" w:hAnsi="Times New Roman" w:cs="Times New Roman"/>
          <w:lang w:eastAsia="pl-PL"/>
        </w:rPr>
        <w:t xml:space="preserve">Zamawiający </w:t>
      </w:r>
      <w:r w:rsidR="004A4071" w:rsidRPr="002968DE">
        <w:rPr>
          <w:rFonts w:ascii="Times New Roman" w:eastAsia="Times New Roman" w:hAnsi="Times New Roman" w:cs="Times New Roman"/>
          <w:b/>
          <w:u w:val="single"/>
          <w:lang w:eastAsia="pl-PL"/>
        </w:rPr>
        <w:t>nie wyraża zgody</w:t>
      </w:r>
      <w:r w:rsidR="004A4071">
        <w:rPr>
          <w:rFonts w:ascii="Times New Roman" w:eastAsia="Times New Roman" w:hAnsi="Times New Roman" w:cs="Times New Roman"/>
          <w:lang w:eastAsia="pl-PL"/>
        </w:rPr>
        <w:t xml:space="preserve"> na wprowadzenie powyższej modyfikacji. Doprecyzowanie minimalnej kwoty kary umownej ma dla Zamawiającego szczególne znaczenie w przypadku dostaw produktów leczniczych, które są bardzo istotne z punktu widzenia farmakoterapii, posiadają natomiast niewielką cenę zakupu. Z codziennej praktyki wynika, że wielokrotnie dostawy o wartości np. nie przekraczającej 100,00 zł mogą mieć większe znaczenie w leczeniu pacjentów niż dostawy produktów wysokocennych. Wprowadzenie minimalnej kwoty kary umownej przywraca równowagę w odniesieniu do obu grup produktów.</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4. Do treści §10 ust. 1 lit. b) wzoru umowy. Czy Zamawiający wyrazi zgodę na naliczanie ewentualnej kary umownej za opóźnienie w reklamacji w wysokości 0,5% wartości brutto wadliwej części zamówienia cząstkowego dziennie, bez wskazywania minimalnej kary, tj. 50 zł dziennie?</w:t>
      </w:r>
    </w:p>
    <w:p w:rsidR="005771AE" w:rsidRDefault="005771AE" w:rsidP="005771AE">
      <w:pPr>
        <w:tabs>
          <w:tab w:val="left" w:pos="142"/>
          <w:tab w:val="left" w:pos="426"/>
        </w:tabs>
        <w:spacing w:after="0" w:line="240" w:lineRule="auto"/>
        <w:outlineLvl w:val="0"/>
        <w:rPr>
          <w:rFonts w:ascii="Times New Roman" w:eastAsia="Times New Roman" w:hAnsi="Times New Roman" w:cs="Times New Roman"/>
          <w:b/>
          <w:lang w:eastAsia="pl-PL"/>
        </w:rPr>
      </w:pPr>
    </w:p>
    <w:p w:rsidR="002968D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lastRenderedPageBreak/>
        <w:t>Odpowiedź:</w:t>
      </w:r>
      <w:r w:rsidR="002968DE">
        <w:rPr>
          <w:rFonts w:ascii="Times New Roman" w:eastAsia="Times New Roman" w:hAnsi="Times New Roman" w:cs="Times New Roman"/>
          <w:lang w:eastAsia="pl-PL"/>
        </w:rPr>
        <w:t xml:space="preserve">Zamawiający </w:t>
      </w:r>
      <w:r w:rsidR="002968DE" w:rsidRPr="002968DE">
        <w:rPr>
          <w:rFonts w:ascii="Times New Roman" w:eastAsia="Times New Roman" w:hAnsi="Times New Roman" w:cs="Times New Roman"/>
          <w:b/>
          <w:u w:val="single"/>
          <w:lang w:eastAsia="pl-PL"/>
        </w:rPr>
        <w:t>nie wyraża zgody</w:t>
      </w:r>
      <w:r w:rsidR="002968DE">
        <w:rPr>
          <w:rFonts w:ascii="Times New Roman" w:eastAsia="Times New Roman" w:hAnsi="Times New Roman" w:cs="Times New Roman"/>
          <w:lang w:eastAsia="pl-PL"/>
        </w:rPr>
        <w:t xml:space="preserve"> na wprowadzenie powyższej modyfikacji. Doprecyzowanie minimalnej kwoty kary umownej ma dla Zamawiającego szczególne znaczenie w przypadku reklamacji  produktów leczniczych, które są bardzo istotne z punktu widzenia farmakoterapii, posiadają natomiast niewielką cenę zakupu. </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5. Do treści §10 ust. 1 lit. d) wzoru umowy. Czy Zamawiający wyrazi zgodę na naliczanie ewentualnej kary umownej za odstąpienie od umowy w wysokości 10% wartości brutto niezrealizowanej części umowy lub zadania?</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2968DE">
        <w:rPr>
          <w:rFonts w:ascii="Times New Roman" w:eastAsia="Times New Roman" w:hAnsi="Times New Roman" w:cs="Times New Roman"/>
          <w:lang w:eastAsia="pl-PL"/>
        </w:rPr>
        <w:t xml:space="preserve">Zamawiający </w:t>
      </w:r>
      <w:r w:rsidR="002968DE" w:rsidRPr="002968DE">
        <w:rPr>
          <w:rFonts w:ascii="Times New Roman" w:eastAsia="Times New Roman" w:hAnsi="Times New Roman" w:cs="Times New Roman"/>
          <w:b/>
          <w:u w:val="single"/>
          <w:lang w:eastAsia="pl-PL"/>
        </w:rPr>
        <w:t>nie wyraża zgody</w:t>
      </w:r>
      <w:r w:rsidR="002968DE">
        <w:rPr>
          <w:rFonts w:ascii="Times New Roman" w:eastAsia="Times New Roman" w:hAnsi="Times New Roman" w:cs="Times New Roman"/>
          <w:lang w:eastAsia="pl-PL"/>
        </w:rPr>
        <w:t xml:space="preserve"> na wprowadzenie proponowanej zmiany. Celem wprowadzenia powyższego zapisu jest zagwarantowanie Zamawiającemu realizacji umowy do końca terminu jej obowiązywania.</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6 . Do treści §14 wzoru umowy. W treści wzoru umowy, w §14 po ust. 2 prosimy o dodanie ust. 3 w brzmieniu:</w:t>
      </w:r>
      <w:r w:rsidRPr="00A535CE">
        <w:rPr>
          <w:rFonts w:ascii="Times New Roman" w:eastAsia="Times New Roman" w:hAnsi="Times New Roman" w:cs="Times New Roman"/>
          <w:lang w:eastAsia="pl-PL"/>
        </w:rPr>
        <w:br/>
        <w:t>„3. Zamawiający dopuszcza zmianę umowy w następujących przypadkach:</w:t>
      </w:r>
      <w:r w:rsidRPr="00A535CE">
        <w:rPr>
          <w:rFonts w:ascii="Times New Roman" w:eastAsia="Times New Roman" w:hAnsi="Times New Roman" w:cs="Times New Roman"/>
          <w:lang w:eastAsia="pl-PL"/>
        </w:rPr>
        <w:br/>
        <w:t>z powodu okoliczności związanych z wystąpieniem skutków COVID-19,</w:t>
      </w:r>
      <w:r w:rsidRPr="00A535CE">
        <w:rPr>
          <w:rFonts w:ascii="Times New Roman" w:eastAsia="Times New Roman" w:hAnsi="Times New Roman" w:cs="Times New Roman"/>
          <w:lang w:eastAsia="pl-PL"/>
        </w:rPr>
        <w:br/>
        <w:t xml:space="preserve">z powodu wystąpienia dekoniunktury lub innych nieprzewidzianych okoliczności, niezależnych od żadnej ze Stron (gospodarcze, ekonomiczne, polityczne, społeczne, atmosferyczne itp.), które wpłyną na okoliczności realizacji </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umowy,z powodu wystąpienia siły wyższej, która wpłynie na okoliczności realizacji umowy w całości lub części.”.</w:t>
      </w:r>
      <w:r w:rsidRPr="00A535CE">
        <w:rPr>
          <w:rFonts w:ascii="Times New Roman" w:eastAsia="Times New Roman" w:hAnsi="Times New Roman" w:cs="Times New Roman"/>
          <w:lang w:eastAsia="pl-PL"/>
        </w:rPr>
        <w:br/>
      </w:r>
      <w:r w:rsidRPr="00A535CE">
        <w:rPr>
          <w:rFonts w:ascii="Times New Roman" w:eastAsia="Times New Roman" w:hAnsi="Times New Roman" w:cs="Times New Roman"/>
          <w:b/>
          <w:lang w:eastAsia="pl-PL"/>
        </w:rPr>
        <w:t>Odpowiedź:</w:t>
      </w:r>
      <w:r w:rsidR="000317A4">
        <w:rPr>
          <w:rFonts w:ascii="Times New Roman" w:eastAsia="Times New Roman" w:hAnsi="Times New Roman" w:cs="Times New Roman"/>
          <w:color w:val="FF0000"/>
          <w:lang w:eastAsia="pl-PL"/>
        </w:rPr>
        <w:t xml:space="preserve"> </w:t>
      </w:r>
      <w:r w:rsidR="000317A4">
        <w:rPr>
          <w:rFonts w:ascii="Times New Roman" w:eastAsia="Times New Roman" w:hAnsi="Times New Roman" w:cs="Times New Roman"/>
          <w:lang w:eastAsia="pl-PL"/>
        </w:rPr>
        <w:t xml:space="preserve">Zamawiający </w:t>
      </w:r>
      <w:r w:rsidR="000317A4" w:rsidRPr="002968DE">
        <w:rPr>
          <w:rFonts w:ascii="Times New Roman" w:eastAsia="Times New Roman" w:hAnsi="Times New Roman" w:cs="Times New Roman"/>
          <w:b/>
          <w:u w:val="single"/>
          <w:lang w:eastAsia="pl-PL"/>
        </w:rPr>
        <w:t>nie wyraża zgody</w:t>
      </w:r>
      <w:r w:rsidR="000317A4">
        <w:rPr>
          <w:rFonts w:ascii="Times New Roman" w:eastAsia="Times New Roman" w:hAnsi="Times New Roman" w:cs="Times New Roman"/>
          <w:lang w:eastAsia="pl-PL"/>
        </w:rPr>
        <w:t xml:space="preserve"> na wprowadzenie proponowanej zmiany umowy.  </w:t>
      </w:r>
      <w:r w:rsidR="003E3611">
        <w:rPr>
          <w:rFonts w:ascii="Times New Roman" w:eastAsia="Times New Roman" w:hAnsi="Times New Roman" w:cs="Times New Roman"/>
          <w:lang w:eastAsia="pl-PL"/>
        </w:rPr>
        <w:t xml:space="preserve">W sytuacjach </w:t>
      </w:r>
      <w:r w:rsidR="003E3611" w:rsidRPr="00A535CE">
        <w:rPr>
          <w:rFonts w:ascii="Times New Roman" w:eastAsia="Times New Roman" w:hAnsi="Times New Roman" w:cs="Times New Roman"/>
          <w:lang w:eastAsia="pl-PL"/>
        </w:rPr>
        <w:t xml:space="preserve">nieprzewidzianych </w:t>
      </w:r>
      <w:r w:rsidR="000317A4">
        <w:rPr>
          <w:rFonts w:ascii="Times New Roman" w:eastAsia="Times New Roman" w:hAnsi="Times New Roman" w:cs="Times New Roman"/>
          <w:lang w:eastAsia="pl-PL"/>
        </w:rPr>
        <w:t xml:space="preserve">Wykonawca </w:t>
      </w:r>
      <w:r w:rsidR="009E3587">
        <w:rPr>
          <w:rFonts w:ascii="Times New Roman" w:eastAsia="Times New Roman" w:hAnsi="Times New Roman" w:cs="Times New Roman"/>
          <w:lang w:eastAsia="pl-PL"/>
        </w:rPr>
        <w:t xml:space="preserve">ma możliwość </w:t>
      </w:r>
      <w:r w:rsidR="003E3611">
        <w:rPr>
          <w:rFonts w:ascii="Times New Roman" w:eastAsia="Times New Roman" w:hAnsi="Times New Roman" w:cs="Times New Roman"/>
          <w:lang w:eastAsia="pl-PL"/>
        </w:rPr>
        <w:t xml:space="preserve"> </w:t>
      </w:r>
      <w:r w:rsidR="000317A4">
        <w:rPr>
          <w:rFonts w:ascii="Times New Roman" w:eastAsia="Times New Roman" w:hAnsi="Times New Roman" w:cs="Times New Roman"/>
          <w:lang w:eastAsia="pl-PL"/>
        </w:rPr>
        <w:t xml:space="preserve">odwołać się do ustaw i rozporządzeń, które będą </w:t>
      </w:r>
      <w:r w:rsidR="003E3611">
        <w:rPr>
          <w:rFonts w:ascii="Times New Roman" w:eastAsia="Times New Roman" w:hAnsi="Times New Roman" w:cs="Times New Roman"/>
          <w:lang w:eastAsia="pl-PL"/>
        </w:rPr>
        <w:t xml:space="preserve">w danej chwili </w:t>
      </w:r>
      <w:r w:rsidR="000317A4">
        <w:rPr>
          <w:rFonts w:ascii="Times New Roman" w:eastAsia="Times New Roman" w:hAnsi="Times New Roman" w:cs="Times New Roman"/>
          <w:lang w:eastAsia="pl-PL"/>
        </w:rPr>
        <w:t>obowiązywały.</w:t>
      </w:r>
    </w:p>
    <w:p w:rsidR="001675C8" w:rsidRDefault="00A535CE" w:rsidP="005771AE">
      <w:pPr>
        <w:tabs>
          <w:tab w:val="left" w:pos="142"/>
          <w:tab w:val="left" w:pos="426"/>
        </w:tabs>
        <w:spacing w:after="0" w:line="240" w:lineRule="auto"/>
        <w:outlineLvl w:val="0"/>
        <w:rPr>
          <w:rFonts w:ascii="Times New Roman" w:eastAsia="Times New Roman" w:hAnsi="Times New Roman" w:cs="Times New Roman"/>
          <w:b/>
          <w:lang w:eastAsia="pl-PL"/>
        </w:rPr>
      </w:pPr>
      <w:r w:rsidRPr="00A535CE">
        <w:rPr>
          <w:rFonts w:ascii="Times New Roman" w:eastAsia="Times New Roman" w:hAnsi="Times New Roman" w:cs="Times New Roman"/>
          <w:lang w:eastAsia="pl-PL"/>
        </w:rPr>
        <w:t>7. Do treści §15 wzoru umowy. Zamawiający zastrzega sobie możliwość dowolnego ograniczenia ilościowego zamówienia, ale nie określił jego warunków, m.in. nie wskazał w jakich okolicznościach zmniejszenie takie mogłoby mieć miejsce, ani nie wskazał w żaden sposób granic zmian ilościowych odnośnie pozycji itp. Zgodnie z art. 144 ust. 2, w związku z art. 144 ust. 1-1b, 1d, 1e Ustawy PZP, brak określenia warunków zmiany umowy będzie przesądzać o nieważności §15 wzoru umowy dostawy. Czy z związku z tym, Zamawiający odstąpi od tych zapisów w umowie?</w:t>
      </w:r>
      <w:r w:rsidRPr="00A535CE">
        <w:rPr>
          <w:rFonts w:ascii="Times New Roman" w:eastAsia="Times New Roman" w:hAnsi="Times New Roman" w:cs="Times New Roman"/>
          <w:lang w:eastAsia="pl-PL"/>
        </w:rPr>
        <w:br/>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0B32A4">
        <w:rPr>
          <w:rFonts w:ascii="Times New Roman" w:eastAsia="Times New Roman" w:hAnsi="Times New Roman" w:cs="Times New Roman"/>
          <w:lang w:eastAsia="pl-PL"/>
        </w:rPr>
        <w:t xml:space="preserve">Wielkość zapotrzebowania na poszczególne produkty lecznicze określana jest przez Zamawiającego na podstawie historycznego zużycia w ostatnim okresie, wysokości kontraktu z NFZ oraz na podstawie aktualnych zaleceń w zakresie farmakoterapii medycznych towarzystw naukowych. Na większość tych czynników Zamawiający nie ma wpływu. Ponadto sytuacja epidemiczna mająca aktualnie miejsce w kraju również może znacząco zmieniać ilość przyjmowanych pacjentów, wykonywanych zabiegów operacyjnych itp. </w:t>
      </w:r>
      <w:r w:rsidR="001675C8">
        <w:rPr>
          <w:rFonts w:ascii="Times New Roman" w:eastAsia="Times New Roman" w:hAnsi="Times New Roman" w:cs="Times New Roman"/>
          <w:lang w:eastAsia="pl-PL"/>
        </w:rPr>
        <w:t>Realizacja wartościowa mająca miejsce w takich sytuacjach pozwala Zamawiającemu na zabezpieczenie świadczeń medycznych w zależności od bieżących potrzeb a także na realizację umowy przetargowej na gwarantowanym poziomie 60% Wartościowa realizacja zadań również ma miejsce w przypadku, gdy na rynku brakuje określonego produktu leczniczego i sytuacja wymaga zastąpienia go innym lekiem lub inną dawką. Reasumując ilości określone przez Zamawiającego w formularzu cen jednostkowych zrobione są z należytą starannością na dzień ogłaszania przetargu, natomiast wartościowa realizacja zadań (zmiana ilości poszczególnych produktów) ma miejsce jedynie w przypadkach wyższej konieczności, których nie dało się wcześniej przewidzieć i na które Zamawiający nie ma wpływu.</w:t>
      </w:r>
    </w:p>
    <w:p w:rsidR="00A535CE" w:rsidRPr="00A535CE" w:rsidRDefault="00A535CE" w:rsidP="005771AE">
      <w:pPr>
        <w:tabs>
          <w:tab w:val="left" w:pos="142"/>
          <w:tab w:val="left" w:pos="426"/>
        </w:tabs>
        <w:spacing w:after="0" w:line="240" w:lineRule="auto"/>
        <w:outlineLvl w:val="0"/>
        <w:rPr>
          <w:rFonts w:ascii="Times New Roman" w:hAnsi="Times New Roman" w:cs="Times New Roman"/>
          <w:b/>
          <w:highlight w:val="yellow"/>
        </w:rPr>
      </w:pPr>
    </w:p>
    <w:p w:rsidR="00FF5468" w:rsidRPr="00A535CE" w:rsidRDefault="00FF5468" w:rsidP="005771AE">
      <w:pPr>
        <w:tabs>
          <w:tab w:val="left" w:pos="142"/>
          <w:tab w:val="left" w:pos="426"/>
        </w:tabs>
        <w:spacing w:after="0" w:line="240" w:lineRule="auto"/>
        <w:jc w:val="both"/>
        <w:outlineLvl w:val="0"/>
        <w:rPr>
          <w:rFonts w:ascii="Times New Roman" w:hAnsi="Times New Roman" w:cs="Times New Roman"/>
          <w:b/>
        </w:rPr>
      </w:pPr>
      <w:r w:rsidRPr="00A535CE">
        <w:rPr>
          <w:rFonts w:ascii="Times New Roman" w:hAnsi="Times New Roman" w:cs="Times New Roman"/>
          <w:b/>
          <w:highlight w:val="yellow"/>
        </w:rPr>
        <w:t>Wykonawca nr 2</w:t>
      </w:r>
    </w:p>
    <w:p w:rsidR="00A535CE" w:rsidRPr="00A535CE" w:rsidRDefault="00A535CE" w:rsidP="005771AE">
      <w:pPr>
        <w:shd w:val="clear" w:color="auto" w:fill="FFFFFF"/>
        <w:spacing w:after="0" w:line="240" w:lineRule="auto"/>
        <w:rPr>
          <w:rFonts w:ascii="Times New Roman" w:eastAsia="Times New Roman" w:hAnsi="Times New Roman" w:cs="Times New Roman"/>
          <w:lang w:eastAsia="pl-PL"/>
        </w:rPr>
      </w:pPr>
      <w:r w:rsidRPr="00A535CE">
        <w:rPr>
          <w:rFonts w:ascii="Times New Roman" w:eastAsia="Times New Roman" w:hAnsi="Times New Roman" w:cs="Times New Roman"/>
          <w:lang w:eastAsia="pl-PL"/>
        </w:rPr>
        <w:t>Zadanie 7 poz. 1</w:t>
      </w:r>
      <w:r w:rsidRPr="00A535CE">
        <w:rPr>
          <w:rFonts w:ascii="Times New Roman" w:eastAsia="Times New Roman" w:hAnsi="Times New Roman" w:cs="Times New Roman"/>
          <w:lang w:eastAsia="pl-PL"/>
        </w:rPr>
        <w:br/>
        <w:t>Czy Zamawiający dopuszcza wycenę leku Dobcard 250mg/20ml x 10 amp w ilości 1 000 op. Lek dopuszczony na podstawie czasowego dopuszczenia do obrotu na podstawie art. 4 ust. 8 ustawy z dnia 06.09.2001 Prawo farmaceutyczne (Dz.U. z 2019 r. poz 499 z późn. zm.)</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3725BD">
        <w:rPr>
          <w:rFonts w:ascii="Times New Roman" w:eastAsia="Times New Roman" w:hAnsi="Times New Roman" w:cs="Times New Roman"/>
          <w:b/>
          <w:lang w:eastAsia="pl-PL"/>
        </w:rPr>
        <w:t xml:space="preserve"> </w:t>
      </w:r>
      <w:r w:rsidR="00152CB1">
        <w:rPr>
          <w:rFonts w:ascii="Times New Roman" w:eastAsia="Times New Roman" w:hAnsi="Times New Roman" w:cs="Times New Roman"/>
          <w:lang w:eastAsia="pl-PL"/>
        </w:rPr>
        <w:t xml:space="preserve">Z wiedzy Zamawiającego jednoznacznie wynika, że aktualnie na rynku polskim dostępny jest produkt leczniczy zarejestrowany, w związku z powyższym Zamawiający </w:t>
      </w:r>
      <w:bookmarkStart w:id="2" w:name="_GoBack"/>
      <w:r w:rsidR="00152CB1" w:rsidRPr="00152CB1">
        <w:rPr>
          <w:rFonts w:ascii="Times New Roman" w:eastAsia="Times New Roman" w:hAnsi="Times New Roman" w:cs="Times New Roman"/>
          <w:b/>
          <w:u w:val="single"/>
          <w:lang w:eastAsia="pl-PL"/>
        </w:rPr>
        <w:t>nie wyraża zgody</w:t>
      </w:r>
      <w:bookmarkEnd w:id="2"/>
      <w:r w:rsidR="00152CB1">
        <w:rPr>
          <w:rFonts w:ascii="Times New Roman" w:eastAsia="Times New Roman" w:hAnsi="Times New Roman" w:cs="Times New Roman"/>
          <w:lang w:eastAsia="pl-PL"/>
        </w:rPr>
        <w:t>na zaoferowanie produktu z importu tylko wymaga zaoferowania produktu leczniczego zarejestrowanego na polskim rynku zgodnie z Ustawą Prawo farmaceutyczne.</w:t>
      </w:r>
    </w:p>
    <w:p w:rsidR="000C0767" w:rsidRDefault="000C0767" w:rsidP="005771AE">
      <w:pPr>
        <w:tabs>
          <w:tab w:val="left" w:pos="142"/>
          <w:tab w:val="left" w:pos="426"/>
        </w:tabs>
        <w:spacing w:after="0" w:line="240" w:lineRule="auto"/>
        <w:jc w:val="both"/>
        <w:outlineLvl w:val="0"/>
        <w:rPr>
          <w:rFonts w:ascii="Times New Roman" w:hAnsi="Times New Roman" w:cs="Times New Roman"/>
          <w:b/>
          <w:highlight w:val="yellow"/>
        </w:rPr>
      </w:pPr>
    </w:p>
    <w:p w:rsidR="000C0767" w:rsidRDefault="000C0767" w:rsidP="005771AE">
      <w:pPr>
        <w:tabs>
          <w:tab w:val="left" w:pos="142"/>
          <w:tab w:val="left" w:pos="426"/>
        </w:tabs>
        <w:spacing w:after="0" w:line="240" w:lineRule="auto"/>
        <w:jc w:val="both"/>
        <w:outlineLvl w:val="0"/>
        <w:rPr>
          <w:rFonts w:ascii="Times New Roman" w:hAnsi="Times New Roman" w:cs="Times New Roman"/>
          <w:b/>
          <w:highlight w:val="yellow"/>
        </w:rPr>
      </w:pPr>
    </w:p>
    <w:p w:rsidR="000C0767" w:rsidRDefault="000C0767" w:rsidP="005771AE">
      <w:pPr>
        <w:tabs>
          <w:tab w:val="left" w:pos="142"/>
          <w:tab w:val="left" w:pos="426"/>
        </w:tabs>
        <w:spacing w:after="0" w:line="240" w:lineRule="auto"/>
        <w:jc w:val="both"/>
        <w:outlineLvl w:val="0"/>
        <w:rPr>
          <w:rFonts w:ascii="Times New Roman" w:hAnsi="Times New Roman" w:cs="Times New Roman"/>
          <w:b/>
          <w:highlight w:val="yellow"/>
        </w:rPr>
      </w:pPr>
    </w:p>
    <w:p w:rsidR="000C0767" w:rsidRDefault="000C0767" w:rsidP="005771AE">
      <w:pPr>
        <w:tabs>
          <w:tab w:val="left" w:pos="142"/>
          <w:tab w:val="left" w:pos="426"/>
        </w:tabs>
        <w:spacing w:after="0" w:line="240" w:lineRule="auto"/>
        <w:jc w:val="both"/>
        <w:outlineLvl w:val="0"/>
        <w:rPr>
          <w:rFonts w:ascii="Times New Roman" w:hAnsi="Times New Roman" w:cs="Times New Roman"/>
          <w:b/>
          <w:highlight w:val="yellow"/>
        </w:rPr>
      </w:pPr>
    </w:p>
    <w:p w:rsidR="00FF5468" w:rsidRPr="00A535CE" w:rsidRDefault="00FF5468" w:rsidP="005771AE">
      <w:pPr>
        <w:tabs>
          <w:tab w:val="left" w:pos="142"/>
          <w:tab w:val="left" w:pos="426"/>
        </w:tabs>
        <w:spacing w:after="0" w:line="240" w:lineRule="auto"/>
        <w:jc w:val="both"/>
        <w:outlineLvl w:val="0"/>
        <w:rPr>
          <w:rFonts w:ascii="Times New Roman" w:hAnsi="Times New Roman" w:cs="Times New Roman"/>
          <w:b/>
        </w:rPr>
      </w:pPr>
      <w:r w:rsidRPr="005771AE">
        <w:rPr>
          <w:rFonts w:ascii="Times New Roman" w:hAnsi="Times New Roman" w:cs="Times New Roman"/>
          <w:b/>
          <w:highlight w:val="yellow"/>
        </w:rPr>
        <w:lastRenderedPageBreak/>
        <w:t>Wykonawca nr 3</w:t>
      </w:r>
      <w:r w:rsidRPr="00A535CE">
        <w:rPr>
          <w:rFonts w:ascii="Times New Roman" w:hAnsi="Times New Roman" w:cs="Times New Roman"/>
          <w:b/>
        </w:rPr>
        <w:t xml:space="preserve"> </w:t>
      </w:r>
    </w:p>
    <w:p w:rsidR="00A535CE" w:rsidRPr="00A535CE" w:rsidRDefault="00A535CE" w:rsidP="005771AE">
      <w:pPr>
        <w:numPr>
          <w:ilvl w:val="0"/>
          <w:numId w:val="8"/>
        </w:numPr>
        <w:tabs>
          <w:tab w:val="left" w:pos="284"/>
        </w:tabs>
        <w:spacing w:after="0" w:line="240" w:lineRule="auto"/>
        <w:ind w:left="0" w:firstLine="0"/>
        <w:jc w:val="both"/>
        <w:rPr>
          <w:rFonts w:ascii="Times New Roman" w:hAnsi="Times New Roman" w:cs="Times New Roman"/>
        </w:rPr>
      </w:pPr>
      <w:r w:rsidRPr="00A535CE">
        <w:rPr>
          <w:rFonts w:ascii="Times New Roman" w:hAnsi="Times New Roman" w:cs="Times New Roman"/>
          <w:b/>
          <w:bCs/>
        </w:rPr>
        <w:t xml:space="preserve">Pakiet 5 – </w:t>
      </w:r>
      <w:r w:rsidRPr="00A535CE">
        <w:rPr>
          <w:rFonts w:ascii="Times New Roman" w:hAnsi="Times New Roman" w:cs="Times New Roman"/>
        </w:rPr>
        <w:t xml:space="preserve">czy Zamawiający wyrazi zgodę na zaoferowanie produktu leczniczego w opakowaniu zbiorczym x 10 szt. z przeliczeniem ilości ? </w:t>
      </w:r>
    </w:p>
    <w:p w:rsidR="00A535CE" w:rsidRDefault="00A535CE" w:rsidP="005771AE">
      <w:pPr>
        <w:tabs>
          <w:tab w:val="left" w:pos="142"/>
          <w:tab w:val="left" w:pos="284"/>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9F5BFA">
        <w:rPr>
          <w:rFonts w:ascii="Times New Roman" w:eastAsia="Times New Roman" w:hAnsi="Times New Roman" w:cs="Times New Roman"/>
          <w:lang w:eastAsia="pl-PL"/>
        </w:rPr>
        <w:t xml:space="preserve">Zamawiający </w:t>
      </w:r>
      <w:r w:rsidR="009F5BFA" w:rsidRPr="009F5BFA">
        <w:rPr>
          <w:rFonts w:ascii="Times New Roman" w:eastAsia="Times New Roman" w:hAnsi="Times New Roman" w:cs="Times New Roman"/>
          <w:b/>
          <w:u w:val="single"/>
          <w:lang w:eastAsia="pl-PL"/>
        </w:rPr>
        <w:t>wyraża zgodę</w:t>
      </w:r>
      <w:r w:rsidR="009F5BFA">
        <w:rPr>
          <w:rFonts w:ascii="Times New Roman" w:eastAsia="Times New Roman" w:hAnsi="Times New Roman" w:cs="Times New Roman"/>
          <w:lang w:eastAsia="pl-PL"/>
        </w:rPr>
        <w:t xml:space="preserve">. </w:t>
      </w:r>
    </w:p>
    <w:p w:rsidR="00A535CE" w:rsidRPr="005C3B8D" w:rsidRDefault="00A535CE" w:rsidP="005771AE">
      <w:pPr>
        <w:numPr>
          <w:ilvl w:val="0"/>
          <w:numId w:val="8"/>
        </w:numPr>
        <w:tabs>
          <w:tab w:val="left" w:pos="284"/>
        </w:tabs>
        <w:spacing w:after="0" w:line="240" w:lineRule="auto"/>
        <w:ind w:left="0" w:firstLine="0"/>
        <w:jc w:val="both"/>
        <w:rPr>
          <w:rFonts w:ascii="Times New Roman" w:hAnsi="Times New Roman" w:cs="Times New Roman"/>
        </w:rPr>
      </w:pPr>
      <w:r w:rsidRPr="00A535CE">
        <w:rPr>
          <w:rFonts w:ascii="Times New Roman" w:hAnsi="Times New Roman" w:cs="Times New Roman"/>
          <w:b/>
          <w:bCs/>
        </w:rPr>
        <w:t>Dotyczy § 10 ust. 1 lit. d) umowy</w:t>
      </w:r>
      <w:r w:rsidRPr="00A535CE">
        <w:rPr>
          <w:rFonts w:ascii="Times New Roman" w:hAnsi="Times New Roman" w:cs="Times New Roman"/>
        </w:rPr>
        <w:t xml:space="preserve"> – prosimy o ujednolicenie zapisów dotyczących podstawy naliczania kary umownej za odstąpienie od umowy. Obecnie podstawą naliczania kar</w:t>
      </w:r>
      <w:r w:rsidR="003725BD">
        <w:rPr>
          <w:rFonts w:ascii="Times New Roman" w:hAnsi="Times New Roman" w:cs="Times New Roman"/>
        </w:rPr>
        <w:t>y</w:t>
      </w:r>
      <w:r w:rsidRPr="00A535CE">
        <w:rPr>
          <w:rFonts w:ascii="Times New Roman" w:hAnsi="Times New Roman" w:cs="Times New Roman"/>
        </w:rPr>
        <w:t xml:space="preserve"> umownej za odstąpienie jest wartości brutto umowy określonej w § 7 umowy, bądź wartości danego zadania  określonego w Formularzu cen jednostkowych, co sprawia że Wykonawca nie może obliczyć ryzyka związanego z naliczeniem kary umownej za odstąpienie. </w:t>
      </w:r>
      <w:r w:rsidRPr="005C3B8D">
        <w:rPr>
          <w:rFonts w:ascii="Times New Roman" w:hAnsi="Times New Roman" w:cs="Times New Roman"/>
        </w:rPr>
        <w:t>Proponujemy aby wysokość kary umownej za odstąpienie liczyć od wartość niezrealizowanej części umowy?</w:t>
      </w:r>
    </w:p>
    <w:p w:rsidR="00A535CE" w:rsidRDefault="00A535CE" w:rsidP="005771AE">
      <w:pPr>
        <w:tabs>
          <w:tab w:val="left" w:pos="142"/>
          <w:tab w:val="left" w:pos="284"/>
        </w:tabs>
        <w:spacing w:after="0" w:line="240" w:lineRule="auto"/>
        <w:outlineLvl w:val="0"/>
        <w:rPr>
          <w:rFonts w:ascii="Times New Roman" w:eastAsia="Times New Roman" w:hAnsi="Times New Roman" w:cs="Times New Roman"/>
          <w:lang w:eastAsia="pl-PL"/>
        </w:rPr>
      </w:pPr>
      <w:r w:rsidRPr="005C3B8D">
        <w:rPr>
          <w:rFonts w:ascii="Times New Roman" w:eastAsia="Times New Roman" w:hAnsi="Times New Roman" w:cs="Times New Roman"/>
          <w:b/>
          <w:lang w:eastAsia="pl-PL"/>
        </w:rPr>
        <w:t>Odpowiedź:</w:t>
      </w:r>
      <w:r w:rsidR="005C3B8D" w:rsidRPr="005C3B8D">
        <w:rPr>
          <w:rFonts w:ascii="Times New Roman" w:eastAsia="Times New Roman" w:hAnsi="Times New Roman" w:cs="Times New Roman"/>
          <w:b/>
          <w:lang w:eastAsia="pl-PL"/>
        </w:rPr>
        <w:t xml:space="preserve"> </w:t>
      </w:r>
      <w:r w:rsidR="005C3B8D" w:rsidRPr="005C3B8D">
        <w:rPr>
          <w:rFonts w:ascii="Times New Roman" w:eastAsia="Times New Roman" w:hAnsi="Times New Roman" w:cs="Times New Roman"/>
          <w:lang w:eastAsia="pl-PL"/>
        </w:rPr>
        <w:t>Zamawiający nie wyraża zgody na powyższą zmianę.</w:t>
      </w:r>
      <w:r w:rsidR="003725BD">
        <w:rPr>
          <w:rFonts w:ascii="Times New Roman" w:eastAsia="Times New Roman" w:hAnsi="Times New Roman" w:cs="Times New Roman"/>
          <w:lang w:eastAsia="pl-PL"/>
        </w:rPr>
        <w:t xml:space="preserve"> Powyższy zapis odnosi się do 2 z możliwych sytuacji:</w:t>
      </w:r>
    </w:p>
    <w:p w:rsidR="00C208FA" w:rsidRPr="005771AE" w:rsidRDefault="003725BD" w:rsidP="005771AE">
      <w:pPr>
        <w:pStyle w:val="Akapitzlist"/>
        <w:numPr>
          <w:ilvl w:val="0"/>
          <w:numId w:val="9"/>
        </w:numPr>
        <w:tabs>
          <w:tab w:val="left" w:pos="142"/>
          <w:tab w:val="left" w:pos="284"/>
        </w:tabs>
        <w:spacing w:after="0" w:line="240" w:lineRule="auto"/>
        <w:contextualSpacing w:val="0"/>
        <w:jc w:val="both"/>
        <w:outlineLvl w:val="0"/>
        <w:rPr>
          <w:rFonts w:ascii="Times New Roman" w:hAnsi="Times New Roman"/>
          <w:sz w:val="21"/>
          <w:szCs w:val="21"/>
        </w:rPr>
      </w:pPr>
      <w:r w:rsidRPr="005771AE">
        <w:rPr>
          <w:rFonts w:ascii="Times New Roman" w:hAnsi="Times New Roman" w:cs="Times New Roman"/>
        </w:rPr>
        <w:t>podstawą naliczania kary umownej za odstąpienie jest wartość  brutto umowy w przypadku gdy umowa obejmuje jedno</w:t>
      </w:r>
      <w:r w:rsidR="00C208FA" w:rsidRPr="005771AE">
        <w:rPr>
          <w:rFonts w:ascii="Times New Roman" w:hAnsi="Times New Roman" w:cs="Times New Roman"/>
        </w:rPr>
        <w:t xml:space="preserve"> zadanie</w:t>
      </w:r>
      <w:r w:rsidR="005771AE">
        <w:rPr>
          <w:rFonts w:ascii="Times New Roman" w:hAnsi="Times New Roman" w:cs="Times New Roman"/>
        </w:rPr>
        <w:t xml:space="preserve"> </w:t>
      </w:r>
      <w:r w:rsidR="00C208FA" w:rsidRPr="005771AE">
        <w:rPr>
          <w:rFonts w:ascii="Times New Roman" w:hAnsi="Times New Roman"/>
          <w:sz w:val="21"/>
          <w:szCs w:val="21"/>
        </w:rPr>
        <w:t>tj. w wysokości 10% wartości brutto umowy określonej w § 7 umowy.</w:t>
      </w:r>
    </w:p>
    <w:p w:rsidR="003725BD" w:rsidRPr="003725BD" w:rsidRDefault="003725BD" w:rsidP="005771AE">
      <w:pPr>
        <w:pStyle w:val="Akapitzlist"/>
        <w:numPr>
          <w:ilvl w:val="0"/>
          <w:numId w:val="9"/>
        </w:numPr>
        <w:tabs>
          <w:tab w:val="left" w:pos="142"/>
          <w:tab w:val="left" w:pos="284"/>
        </w:tabs>
        <w:spacing w:after="0" w:line="240" w:lineRule="auto"/>
        <w:outlineLvl w:val="0"/>
        <w:rPr>
          <w:rFonts w:ascii="Times New Roman" w:eastAsia="Times New Roman" w:hAnsi="Times New Roman" w:cs="Times New Roman"/>
          <w:lang w:eastAsia="pl-PL"/>
        </w:rPr>
      </w:pPr>
      <w:r w:rsidRPr="003725BD">
        <w:rPr>
          <w:rFonts w:ascii="Times New Roman" w:hAnsi="Times New Roman" w:cs="Times New Roman"/>
        </w:rPr>
        <w:t>podstawą naliczania kary umownej za odstąpienie jest wartość  brutto zadania w przypadku gdy umowa obejmuje kilka zadań. W przypadku gdy nastąpi odstąpienie od umowy w zakresie jednego zadania kara będzie obliczona od wartości</w:t>
      </w:r>
      <w:r w:rsidR="00C208FA">
        <w:rPr>
          <w:rFonts w:ascii="Times New Roman" w:hAnsi="Times New Roman" w:cs="Times New Roman"/>
        </w:rPr>
        <w:t xml:space="preserve"> brutto </w:t>
      </w:r>
      <w:r w:rsidRPr="003725BD">
        <w:rPr>
          <w:rFonts w:ascii="Times New Roman" w:hAnsi="Times New Roman" w:cs="Times New Roman"/>
        </w:rPr>
        <w:t xml:space="preserve"> tego zadania.</w:t>
      </w:r>
    </w:p>
    <w:p w:rsidR="00C208FA" w:rsidRPr="00DC7DEA" w:rsidRDefault="00C208FA" w:rsidP="005771AE">
      <w:pPr>
        <w:pStyle w:val="Akapitzlist"/>
        <w:spacing w:after="0" w:line="240" w:lineRule="auto"/>
        <w:contextualSpacing w:val="0"/>
        <w:jc w:val="both"/>
        <w:rPr>
          <w:rFonts w:ascii="Times New Roman" w:hAnsi="Times New Roman"/>
          <w:sz w:val="21"/>
          <w:szCs w:val="21"/>
        </w:rPr>
      </w:pPr>
      <w:r>
        <w:rPr>
          <w:rFonts w:ascii="Times New Roman" w:hAnsi="Times New Roman"/>
          <w:sz w:val="21"/>
          <w:szCs w:val="21"/>
        </w:rPr>
        <w:t xml:space="preserve">tj. </w:t>
      </w:r>
      <w:r w:rsidRPr="00DC7DEA">
        <w:rPr>
          <w:rFonts w:ascii="Times New Roman" w:hAnsi="Times New Roman"/>
          <w:sz w:val="21"/>
          <w:szCs w:val="21"/>
        </w:rPr>
        <w:t>w wysokości 10% wartości danego zadania  określonego w Formularzu cen jednostkowych.</w:t>
      </w:r>
    </w:p>
    <w:p w:rsidR="005771AE" w:rsidRDefault="005771AE" w:rsidP="005771AE">
      <w:pPr>
        <w:tabs>
          <w:tab w:val="left" w:pos="142"/>
          <w:tab w:val="left" w:pos="284"/>
        </w:tabs>
        <w:spacing w:after="0" w:line="240" w:lineRule="auto"/>
        <w:outlineLvl w:val="0"/>
        <w:rPr>
          <w:rFonts w:ascii="Times New Roman" w:hAnsi="Times New Roman" w:cs="Times New Roman"/>
        </w:rPr>
      </w:pPr>
      <w:r>
        <w:rPr>
          <w:rFonts w:ascii="Times New Roman" w:hAnsi="Times New Roman" w:cs="Times New Roman"/>
        </w:rPr>
        <w:t xml:space="preserve">             Nie ma zgody Zamawiającego </w:t>
      </w:r>
      <w:r w:rsidRPr="005C3B8D">
        <w:rPr>
          <w:rFonts w:ascii="Times New Roman" w:hAnsi="Times New Roman" w:cs="Times New Roman"/>
        </w:rPr>
        <w:t xml:space="preserve"> aby wysokość kary umownej za odstąpienie liczyć od wartość </w:t>
      </w:r>
    </w:p>
    <w:p w:rsidR="005C3B8D" w:rsidRPr="00A535CE" w:rsidRDefault="005771AE" w:rsidP="005771AE">
      <w:pPr>
        <w:tabs>
          <w:tab w:val="left" w:pos="142"/>
          <w:tab w:val="left" w:pos="284"/>
        </w:tabs>
        <w:spacing w:after="0" w:line="240" w:lineRule="auto"/>
        <w:outlineLvl w:val="0"/>
        <w:rPr>
          <w:rFonts w:ascii="Times New Roman" w:eastAsia="Times New Roman" w:hAnsi="Times New Roman" w:cs="Times New Roman"/>
          <w:lang w:eastAsia="pl-PL"/>
        </w:rPr>
      </w:pPr>
      <w:r>
        <w:rPr>
          <w:rFonts w:ascii="Times New Roman" w:hAnsi="Times New Roman" w:cs="Times New Roman"/>
        </w:rPr>
        <w:t xml:space="preserve">             </w:t>
      </w:r>
      <w:r w:rsidRPr="005C3B8D">
        <w:rPr>
          <w:rFonts w:ascii="Times New Roman" w:hAnsi="Times New Roman" w:cs="Times New Roman"/>
        </w:rPr>
        <w:t>niezrealizowanej części umowy</w:t>
      </w:r>
    </w:p>
    <w:p w:rsidR="00A535CE" w:rsidRPr="00A535CE" w:rsidRDefault="00A535CE" w:rsidP="005771AE">
      <w:pPr>
        <w:numPr>
          <w:ilvl w:val="0"/>
          <w:numId w:val="8"/>
        </w:numPr>
        <w:tabs>
          <w:tab w:val="left" w:pos="284"/>
        </w:tabs>
        <w:spacing w:after="0" w:line="240" w:lineRule="auto"/>
        <w:ind w:left="0" w:firstLine="0"/>
        <w:jc w:val="both"/>
        <w:rPr>
          <w:rFonts w:ascii="Times New Roman" w:hAnsi="Times New Roman" w:cs="Times New Roman"/>
        </w:rPr>
      </w:pPr>
      <w:r w:rsidRPr="00A535CE">
        <w:rPr>
          <w:rFonts w:ascii="Times New Roman" w:hAnsi="Times New Roman" w:cs="Times New Roman"/>
          <w:b/>
          <w:bCs/>
        </w:rPr>
        <w:t>Dotyczy projektu umowy</w:t>
      </w:r>
      <w:r w:rsidRPr="00A535CE">
        <w:rPr>
          <w:rFonts w:ascii="Times New Roman" w:hAnsi="Times New Roman" w:cs="Times New Roman"/>
        </w:rPr>
        <w:t>. W oparciu o obowiązujące przepisy prawne, wracamy się z prośbą o dodanie w zapisach umowy informacji, iż w przypadku konieczności zwrotu zakupionego towaru,  Zamawiający udostępni kopię rejestru warunków przechowywania produktu w aptece ( rejestr temperatur), od dnia dostawy do dnia zwrotu towaru.</w:t>
      </w:r>
    </w:p>
    <w:p w:rsidR="00A535CE" w:rsidRPr="00A535CE" w:rsidRDefault="00A535CE" w:rsidP="005771AE">
      <w:pPr>
        <w:tabs>
          <w:tab w:val="left" w:pos="284"/>
        </w:tabs>
        <w:spacing w:after="0" w:line="240" w:lineRule="auto"/>
        <w:jc w:val="both"/>
        <w:rPr>
          <w:rFonts w:ascii="Times New Roman" w:hAnsi="Times New Roman" w:cs="Times New Roman"/>
        </w:rPr>
      </w:pPr>
      <w:r w:rsidRPr="00A535CE">
        <w:rPr>
          <w:rFonts w:ascii="Times New Roman" w:hAnsi="Times New Roman" w:cs="Times New Roman"/>
        </w:rPr>
        <w:t>- Wytyczne UE z dnia 7 marca 2013 r.  w sprawie Dobrej Praktyki Dystrybucyjnej (Dz.Urz. UE  2013/C 68/01 ) Rozdział 5 pkt 6.3 (produkty lecznicze, które opuściły pomieszczenia dystrybutora mogą powrócić do zapasów przeznaczonych do sprzedaży, tylko pod warunkiem potwierdzenia wszystkich wymienionych w Wytycznych okoliczności. Między innymi:  klient wykazał że transport produktów leczniczych, ich przechowywanie i postępowanie z nimi odbywało się zgodnie ze specjalnymi wymogami dotyczącymi ich przechowywania)</w:t>
      </w:r>
    </w:p>
    <w:p w:rsidR="00A535CE" w:rsidRPr="00A535CE" w:rsidRDefault="00A535CE" w:rsidP="005771AE">
      <w:pPr>
        <w:spacing w:after="0" w:line="240" w:lineRule="auto"/>
        <w:jc w:val="both"/>
        <w:rPr>
          <w:rFonts w:ascii="Times New Roman" w:hAnsi="Times New Roman" w:cs="Times New Roman"/>
        </w:rPr>
      </w:pPr>
      <w:r w:rsidRPr="00A535CE">
        <w:rPr>
          <w:rFonts w:ascii="Times New Roman" w:hAnsi="Times New Roman" w:cs="Times New Roman"/>
        </w:rPr>
        <w:t>- Rozporządzenie Ministra Zdrowia z dnia 18 października 2002 r. w sprawie podstawowych warunków prowadzenia apteki (Dz. U. z dnia 12 listopada 2002 r.) § 2. Produkty lecznicze i wyroby medyczne muszą być przechowywane w aptece w sposób gwarantujący zachowanie ustalonych dla produktu leczniczego lub wyrobu medycznego wymagań jakościowych i bezpieczeństwo przechowywania.</w:t>
      </w:r>
    </w:p>
    <w:p w:rsidR="00A535CE" w:rsidRPr="00A535CE" w:rsidRDefault="00A535CE" w:rsidP="005771AE">
      <w:pPr>
        <w:spacing w:after="0" w:line="240" w:lineRule="auto"/>
        <w:jc w:val="both"/>
        <w:rPr>
          <w:rFonts w:ascii="Times New Roman" w:hAnsi="Times New Roman" w:cs="Times New Roman"/>
        </w:rPr>
      </w:pPr>
      <w:r w:rsidRPr="00A535CE">
        <w:rPr>
          <w:rFonts w:ascii="Times New Roman" w:hAnsi="Times New Roman" w:cs="Times New Roman"/>
        </w:rPr>
        <w:t>Rozporządzenie Ministra Zdrowia z dnia 26 lipca 2002 r. (Dz. U. 2002 nr 144 poz. 1216) w sprawie procedur Dobrej Praktyki Dystrybucyjnej (paragraf. 7 pkt 3 paragraf. 8 ust. 3 )</w:t>
      </w:r>
    </w:p>
    <w:p w:rsidR="00A535CE" w:rsidRPr="00A535CE" w:rsidRDefault="00A535CE" w:rsidP="005771AE">
      <w:pPr>
        <w:spacing w:after="0" w:line="240" w:lineRule="auto"/>
        <w:jc w:val="both"/>
        <w:rPr>
          <w:rFonts w:ascii="Times New Roman" w:hAnsi="Times New Roman" w:cs="Times New Roman"/>
        </w:rPr>
      </w:pPr>
      <w:r w:rsidRPr="00A535CE">
        <w:rPr>
          <w:rFonts w:ascii="Times New Roman" w:hAnsi="Times New Roman" w:cs="Times New Roman"/>
        </w:rPr>
        <w:t>- Rozporządzenie Ministra Zdrowia  z dnia 1 października 2009 r w sprawie wymagań Dobrej Praktyki Wytwarzania (Część I pkt. 4.26)"</w:t>
      </w:r>
    </w:p>
    <w:p w:rsidR="00A535CE" w:rsidRDefault="00A535CE" w:rsidP="005771AE">
      <w:pPr>
        <w:tabs>
          <w:tab w:val="left" w:pos="142"/>
          <w:tab w:val="left" w:pos="426"/>
        </w:tabs>
        <w:spacing w:after="0" w:line="240" w:lineRule="auto"/>
        <w:outlineLvl w:val="0"/>
        <w:rPr>
          <w:rFonts w:ascii="Times New Roman" w:eastAsia="Times New Roman" w:hAnsi="Times New Roman" w:cs="Times New Roman"/>
          <w:lang w:eastAsia="pl-PL"/>
        </w:rPr>
      </w:pPr>
      <w:r w:rsidRPr="00A535CE">
        <w:rPr>
          <w:rFonts w:ascii="Times New Roman" w:eastAsia="Times New Roman" w:hAnsi="Times New Roman" w:cs="Times New Roman"/>
          <w:b/>
          <w:lang w:eastAsia="pl-PL"/>
        </w:rPr>
        <w:t>Odpowiedź:</w:t>
      </w:r>
      <w:r w:rsidR="000317A4">
        <w:rPr>
          <w:rFonts w:ascii="Times New Roman" w:eastAsia="Times New Roman" w:hAnsi="Times New Roman" w:cs="Times New Roman"/>
          <w:b/>
          <w:lang w:eastAsia="pl-PL"/>
        </w:rPr>
        <w:t xml:space="preserve"> </w:t>
      </w:r>
      <w:r w:rsidR="009F5BFA">
        <w:rPr>
          <w:rFonts w:ascii="Times New Roman" w:eastAsia="Times New Roman" w:hAnsi="Times New Roman" w:cs="Times New Roman"/>
          <w:lang w:eastAsia="pl-PL"/>
        </w:rPr>
        <w:t>Zamawiający informuje, że prowadzi elektroniczny rejestr warunków temperaturowych we wszystkich pomieszczeniach i urządzeniach chłodniczych apteki i udostępni je na żądanie Wykonawcy.</w:t>
      </w:r>
    </w:p>
    <w:p w:rsidR="00EA5234" w:rsidRPr="00A535CE" w:rsidRDefault="00EA5234" w:rsidP="005771AE">
      <w:pPr>
        <w:spacing w:after="0" w:line="240" w:lineRule="auto"/>
        <w:rPr>
          <w:rFonts w:ascii="Times New Roman" w:hAnsi="Times New Roman" w:cs="Times New Roman"/>
          <w:color w:val="FF0000"/>
        </w:rPr>
      </w:pPr>
      <w:r w:rsidRPr="00A535CE">
        <w:rPr>
          <w:rFonts w:ascii="Times New Roman" w:hAnsi="Times New Roman" w:cs="Times New Roman"/>
          <w:lang w:eastAsia="pl-PL"/>
        </w:rPr>
        <w:t>Wykonawcy są zobowiązani uwzględnić powyższe wyjaśnienia podczas sporządzania i składania ofert.</w:t>
      </w:r>
    </w:p>
    <w:p w:rsidR="009C37DC" w:rsidRPr="0058056C" w:rsidRDefault="009C37DC" w:rsidP="00E14B15">
      <w:pPr>
        <w:spacing w:after="0" w:line="360" w:lineRule="auto"/>
        <w:jc w:val="both"/>
        <w:outlineLvl w:val="0"/>
        <w:rPr>
          <w:rFonts w:ascii="Times New Roman" w:hAnsi="Times New Roman" w:cs="Times New Roman"/>
          <w:sz w:val="21"/>
          <w:szCs w:val="21"/>
          <w:lang w:eastAsia="pl-PL"/>
        </w:rPr>
      </w:pPr>
    </w:p>
    <w:p w:rsidR="000C0767" w:rsidRDefault="000C0767" w:rsidP="00E14B15">
      <w:pPr>
        <w:spacing w:after="0" w:line="360" w:lineRule="auto"/>
        <w:rPr>
          <w:rFonts w:ascii="Times New Roman" w:hAnsi="Times New Roman" w:cs="Times New Roman"/>
          <w:b/>
          <w:i/>
        </w:rPr>
      </w:pPr>
    </w:p>
    <w:p w:rsidR="000C0767" w:rsidRDefault="00EB2347" w:rsidP="00E14B15">
      <w:pPr>
        <w:spacing w:after="0" w:line="360" w:lineRule="auto"/>
        <w:rPr>
          <w:rFonts w:ascii="Times New Roman" w:hAnsi="Times New Roman" w:cs="Times New Roman"/>
          <w:b/>
          <w:i/>
        </w:rPr>
      </w:pPr>
      <w:r>
        <w:rPr>
          <w:rFonts w:ascii="Times New Roman" w:hAnsi="Times New Roman" w:cs="Times New Roman"/>
          <w:b/>
          <w:i/>
        </w:rPr>
        <w:t xml:space="preserve">                                                                                                               Podpis w oryginale</w:t>
      </w:r>
    </w:p>
    <w:p w:rsidR="005771AE" w:rsidRDefault="005771AE" w:rsidP="005771AE">
      <w:pPr>
        <w:spacing w:after="0" w:line="240" w:lineRule="auto"/>
        <w:ind w:left="5664"/>
        <w:rPr>
          <w:rFonts w:ascii="Times New Roman" w:hAnsi="Times New Roman" w:cs="Times New Roman"/>
          <w:b/>
          <w:i/>
        </w:rPr>
      </w:pPr>
      <w:r>
        <w:rPr>
          <w:rFonts w:ascii="Times New Roman" w:hAnsi="Times New Roman" w:cs="Times New Roman"/>
          <w:b/>
          <w:i/>
        </w:rPr>
        <w:t>……………………………………..</w:t>
      </w:r>
    </w:p>
    <w:p w:rsidR="00B6418A" w:rsidRPr="00E06B67" w:rsidRDefault="00B6418A" w:rsidP="005771AE">
      <w:pPr>
        <w:spacing w:after="0" w:line="240" w:lineRule="auto"/>
        <w:ind w:left="5664"/>
      </w:pPr>
      <w:r>
        <w:t xml:space="preserve">          Dyrektor SPSK-2 PUM</w:t>
      </w:r>
    </w:p>
    <w:p w:rsidR="00EA5234" w:rsidRDefault="00EA5234" w:rsidP="005771AE">
      <w:pPr>
        <w:spacing w:after="0" w:line="240" w:lineRule="auto"/>
        <w:outlineLvl w:val="0"/>
      </w:pPr>
      <w:r w:rsidRPr="009B7F15">
        <w:rPr>
          <w:b/>
        </w:rPr>
        <w:t>Sprawę prowadzi:</w:t>
      </w:r>
      <w:r>
        <w:tab/>
        <w:t>WiolettaSybal</w:t>
      </w:r>
    </w:p>
    <w:p w:rsidR="00EA5234" w:rsidRPr="00EA5234" w:rsidRDefault="00EA5234" w:rsidP="005771AE">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A92729">
        <w:t xml:space="preserve"> 10 88</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A0" w:rsidRDefault="00094AA0" w:rsidP="00C04A67">
      <w:pPr>
        <w:spacing w:after="0" w:line="240" w:lineRule="auto"/>
      </w:pPr>
      <w:r>
        <w:separator/>
      </w:r>
    </w:p>
  </w:endnote>
  <w:endnote w:type="continuationSeparator" w:id="1">
    <w:p w:rsidR="00094AA0" w:rsidRDefault="00094AA0"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Default="00424B3A" w:rsidP="00857144">
    <w:pPr>
      <w:pStyle w:val="Stopka"/>
      <w:jc w:val="right"/>
      <w:rPr>
        <w:b/>
        <w:bCs/>
      </w:rPr>
    </w:pPr>
  </w:p>
  <w:p w:rsidR="00424B3A" w:rsidRPr="00E90D2C" w:rsidRDefault="00424B3A" w:rsidP="00EB1B0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424B3A" w:rsidRPr="00E90D2C" w:rsidRDefault="001E0820" w:rsidP="00EB1B05">
    <w:pPr>
      <w:pStyle w:val="Stopka"/>
      <w:jc w:val="center"/>
      <w:rPr>
        <w:rFonts w:ascii="Times New Roman" w:hAnsi="Times New Roman" w:cs="Times New Roman"/>
        <w:b/>
        <w:sz w:val="20"/>
        <w:szCs w:val="20"/>
      </w:rPr>
    </w:pPr>
    <w:hyperlink r:id="rId1" w:history="1">
      <w:r w:rsidR="00424B3A" w:rsidRPr="00E90D2C">
        <w:rPr>
          <w:rFonts w:ascii="Times New Roman" w:hAnsi="Times New Roman" w:cs="Times New Roman"/>
          <w:b/>
          <w:bCs/>
          <w:sz w:val="20"/>
          <w:szCs w:val="20"/>
        </w:rPr>
        <w:t>www.spsk2-szczecin.pl</w:t>
      </w:r>
    </w:hyperlink>
  </w:p>
  <w:p w:rsidR="00424B3A" w:rsidRPr="006E69D8" w:rsidRDefault="001E0820" w:rsidP="00857144">
    <w:pPr>
      <w:pStyle w:val="Stopka"/>
      <w:jc w:val="right"/>
    </w:pPr>
    <w:r w:rsidRPr="006E69D8">
      <w:rPr>
        <w:b/>
        <w:bCs/>
      </w:rPr>
      <w:fldChar w:fldCharType="begin"/>
    </w:r>
    <w:r w:rsidR="00424B3A" w:rsidRPr="006E69D8">
      <w:rPr>
        <w:b/>
        <w:bCs/>
      </w:rPr>
      <w:instrText>PAGE  \* Arabic  \* MERGEFORMAT</w:instrText>
    </w:r>
    <w:r w:rsidRPr="006E69D8">
      <w:rPr>
        <w:b/>
        <w:bCs/>
      </w:rPr>
      <w:fldChar w:fldCharType="separate"/>
    </w:r>
    <w:r w:rsidR="00EB2347">
      <w:rPr>
        <w:b/>
        <w:bCs/>
        <w:noProof/>
      </w:rPr>
      <w:t>3</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Default="00424B3A" w:rsidP="00CA5EC3">
    <w:pPr>
      <w:pStyle w:val="Stopka"/>
      <w:tabs>
        <w:tab w:val="clear" w:pos="4536"/>
        <w:tab w:val="clear" w:pos="9072"/>
        <w:tab w:val="left" w:pos="1800"/>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1E0820">
      <w:rPr>
        <w:noProof/>
        <w:lang w:eastAsia="pl-PL"/>
      </w:rPr>
      <w:pict>
        <v:shape id="Prostokąt: zaokrąglone rogi u góry 21" o:spid="_x0000_s4099"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1E0820">
      <w:rPr>
        <w:noProof/>
        <w:lang w:eastAsia="pl-PL"/>
      </w:rPr>
      <w:pict>
        <v:shape id="Prostokąt: zaokrąglone rogi u góry 14" o:spid="_x0000_s4098"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1E0820">
      <w:rPr>
        <w:noProof/>
        <w:lang w:eastAsia="pl-PL"/>
      </w:rPr>
      <w:pict>
        <v:shapetype id="_x0000_t202" coordsize="21600,21600" o:spt="202" path="m,l,21600r21600,l21600,xe">
          <v:stroke joinstyle="miter"/>
          <v:path gradientshapeok="t" o:connecttype="rect"/>
        </v:shapetype>
        <v:shape id="_x0000_s4097" type="#_x0000_t202" style="position:absolute;margin-left:.05pt;margin-top:753.1pt;width:345.75pt;height:58.75pt;z-index:251769344;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style="mso-next-textbox:#_x0000_s4097" inset="0,0,0,0">
            <w:txbxContent>
              <w:p w:rsidR="00424B3A" w:rsidRDefault="00424B3A" w:rsidP="00857144">
                <w:pPr>
                  <w:spacing w:after="0" w:line="233" w:lineRule="auto"/>
                  <w:rPr>
                    <w:sz w:val="18"/>
                  </w:rPr>
                </w:pPr>
                <w:r>
                  <w:rPr>
                    <w:b/>
                    <w:sz w:val="18"/>
                  </w:rPr>
                  <w:t>Centrala: T:</w:t>
                </w:r>
                <w:r w:rsidRPr="001B5AD0">
                  <w:rPr>
                    <w:sz w:val="18"/>
                  </w:rPr>
                  <w:t>+48 91 466 10 00</w:t>
                </w:r>
              </w:p>
              <w:p w:rsidR="00424B3A" w:rsidRDefault="00424B3A"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24B3A" w:rsidRDefault="00424B3A"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24B3A" w:rsidRDefault="00424B3A" w:rsidP="00857144">
                <w:pPr>
                  <w:spacing w:after="0" w:line="233" w:lineRule="auto"/>
                  <w:rPr>
                    <w:sz w:val="18"/>
                  </w:rPr>
                </w:pPr>
              </w:p>
              <w:p w:rsidR="00424B3A" w:rsidRPr="001B5AD0" w:rsidRDefault="00424B3A"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24B3A" w:rsidRPr="00864A3E" w:rsidRDefault="00424B3A" w:rsidP="00857144">
                <w:pPr>
                  <w:spacing w:after="0" w:line="233" w:lineRule="auto"/>
                </w:pPr>
              </w:p>
            </w:txbxContent>
          </v:textbox>
          <w10:wrap anchory="page"/>
          <w10:anchorlock/>
        </v:shape>
      </w:pict>
    </w:r>
    <w:r>
      <w:tab/>
    </w:r>
    <w:r w:rsidR="00692E2D">
      <w:t xml:space="preserve">                                                                                       </w:t>
    </w:r>
    <w:r w:rsidR="00CA5EC3">
      <w:tab/>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24B3A" w:rsidRDefault="00424B3A"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E90D2C" w:rsidRDefault="00424B3A"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424B3A" w:rsidRPr="00E90D2C" w:rsidRDefault="001E0820" w:rsidP="00E90D2C">
    <w:pPr>
      <w:pStyle w:val="Stopka"/>
      <w:jc w:val="center"/>
      <w:rPr>
        <w:rFonts w:ascii="Times New Roman" w:hAnsi="Times New Roman" w:cs="Times New Roman"/>
        <w:b/>
        <w:sz w:val="20"/>
        <w:szCs w:val="20"/>
      </w:rPr>
    </w:pPr>
    <w:hyperlink r:id="rId1" w:history="1">
      <w:r w:rsidR="00424B3A"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A0" w:rsidRDefault="00094AA0" w:rsidP="00C04A67">
      <w:pPr>
        <w:spacing w:after="0" w:line="240" w:lineRule="auto"/>
      </w:pPr>
      <w:r>
        <w:separator/>
      </w:r>
    </w:p>
  </w:footnote>
  <w:footnote w:type="continuationSeparator" w:id="1">
    <w:p w:rsidR="00094AA0" w:rsidRDefault="00094AA0"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B20EBC" w:rsidRDefault="00424B3A"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600" cy="1440000"/>
                  </a:xfrm>
                  <a:prstGeom prst="rect">
                    <a:avLst/>
                  </a:prstGeom>
                </pic:spPr>
              </pic:pic>
            </a:graphicData>
          </a:graphic>
        </wp:anchor>
      </w:drawing>
    </w:r>
    <w:r w:rsidR="001E0820">
      <w:rPr>
        <w:rFonts w:cstheme="minorHAnsi"/>
        <w:noProof/>
        <w:lang w:eastAsia="pl-PL"/>
      </w:rPr>
      <w:pict>
        <v:shape id="Prostokąt: zaokrąglone rogi u góry 33" o:spid="_x0000_s4101"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1E0820" w:rsidRPr="001E0820">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54816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style="mso-next-textbox:#Pole tekstowe 2" inset="0,0,0,0">
            <w:txbxContent>
              <w:p w:rsidR="00424B3A" w:rsidRDefault="00424B3A" w:rsidP="00857144">
                <w:pPr>
                  <w:spacing w:after="0" w:line="252" w:lineRule="auto"/>
                  <w:rPr>
                    <w:b/>
                  </w:rPr>
                </w:pPr>
              </w:p>
              <w:p w:rsidR="00424B3A" w:rsidRPr="001B5AD0" w:rsidRDefault="00424B3A" w:rsidP="00857144">
                <w:pPr>
                  <w:spacing w:after="0" w:line="252" w:lineRule="auto"/>
                  <w:rPr>
                    <w:b/>
                  </w:rPr>
                </w:pPr>
                <w:r w:rsidRPr="001B5AD0">
                  <w:rPr>
                    <w:b/>
                  </w:rPr>
                  <w:t xml:space="preserve">al. Powstańców Wielkopolskich 72 </w:t>
                </w:r>
              </w:p>
              <w:p w:rsidR="00424B3A" w:rsidRPr="004273D8" w:rsidRDefault="00424B3A" w:rsidP="00857144">
                <w:pPr>
                  <w:spacing w:after="0" w:line="252" w:lineRule="auto"/>
                  <w:rPr>
                    <w:b/>
                  </w:rPr>
                </w:pPr>
                <w:r w:rsidRPr="001B5AD0">
                  <w:rPr>
                    <w:b/>
                  </w:rPr>
                  <w:t>70-111 Szczecin</w:t>
                </w:r>
              </w:p>
            </w:txbxContent>
          </v:textbox>
        </v:shape>
      </w:pict>
    </w:r>
    <w:r>
      <w:rPr>
        <w:rFonts w:cstheme="minorHAnsi"/>
      </w:rPr>
      <w:t xml:space="preserve">Szczecin, </w:t>
    </w:r>
    <w:r w:rsidR="00977D14">
      <w:rPr>
        <w:rFonts w:cstheme="minorHAnsi"/>
      </w:rPr>
      <w:t>04</w:t>
    </w:r>
    <w:r w:rsidR="00A535CE">
      <w:rPr>
        <w:rFonts w:cstheme="minorHAnsi"/>
      </w:rPr>
      <w:t>.09.</w:t>
    </w:r>
    <w:r>
      <w:rPr>
        <w:rFonts w:cstheme="minorHAnsi"/>
      </w:rPr>
      <w:t>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3A" w:rsidRPr="008116CD" w:rsidRDefault="00424B3A"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071A0"/>
    <w:multiLevelType w:val="hybridMultilevel"/>
    <w:tmpl w:val="6D66492E"/>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
    <w:nsid w:val="15D8377E"/>
    <w:multiLevelType w:val="hybridMultilevel"/>
    <w:tmpl w:val="A240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
    <w:nsid w:val="29E625D3"/>
    <w:multiLevelType w:val="hybridMultilevel"/>
    <w:tmpl w:val="5010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6767BA"/>
    <w:multiLevelType w:val="hybridMultilevel"/>
    <w:tmpl w:val="37588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150B25"/>
    <w:multiLevelType w:val="hybridMultilevel"/>
    <w:tmpl w:val="FE7C8B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27372B6"/>
    <w:multiLevelType w:val="hybridMultilevel"/>
    <w:tmpl w:val="7EDAF760"/>
    <w:lvl w:ilvl="0" w:tplc="A190A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9"/>
  </w:num>
  <w:num w:numId="3">
    <w:abstractNumId w:val="0"/>
  </w:num>
  <w:num w:numId="4">
    <w:abstractNumId w:val="6"/>
  </w:num>
  <w:num w:numId="5">
    <w:abstractNumId w:val="1"/>
  </w:num>
  <w:num w:numId="6">
    <w:abstractNumId w:val="4"/>
  </w:num>
  <w:num w:numId="7">
    <w:abstractNumId w:val="2"/>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17A4"/>
    <w:rsid w:val="000327AE"/>
    <w:rsid w:val="00035024"/>
    <w:rsid w:val="000363C6"/>
    <w:rsid w:val="00046034"/>
    <w:rsid w:val="00064B05"/>
    <w:rsid w:val="00064D2A"/>
    <w:rsid w:val="00091B8F"/>
    <w:rsid w:val="00093E43"/>
    <w:rsid w:val="00094AA0"/>
    <w:rsid w:val="000A6534"/>
    <w:rsid w:val="000B32A4"/>
    <w:rsid w:val="000C0767"/>
    <w:rsid w:val="000C336D"/>
    <w:rsid w:val="000D6D6F"/>
    <w:rsid w:val="000E22BA"/>
    <w:rsid w:val="000F2195"/>
    <w:rsid w:val="000F743B"/>
    <w:rsid w:val="00102C24"/>
    <w:rsid w:val="001076BC"/>
    <w:rsid w:val="001365B1"/>
    <w:rsid w:val="00152CB1"/>
    <w:rsid w:val="00154CEA"/>
    <w:rsid w:val="00162E3C"/>
    <w:rsid w:val="00166081"/>
    <w:rsid w:val="001675C8"/>
    <w:rsid w:val="00180ABA"/>
    <w:rsid w:val="00192958"/>
    <w:rsid w:val="00192C8E"/>
    <w:rsid w:val="001A234D"/>
    <w:rsid w:val="001A7798"/>
    <w:rsid w:val="001B722E"/>
    <w:rsid w:val="001D0CC1"/>
    <w:rsid w:val="001E0820"/>
    <w:rsid w:val="001E4D6B"/>
    <w:rsid w:val="00206C48"/>
    <w:rsid w:val="00213E32"/>
    <w:rsid w:val="002231A8"/>
    <w:rsid w:val="002239E6"/>
    <w:rsid w:val="002240FC"/>
    <w:rsid w:val="00232737"/>
    <w:rsid w:val="00243CC9"/>
    <w:rsid w:val="0026160B"/>
    <w:rsid w:val="00263F05"/>
    <w:rsid w:val="00264244"/>
    <w:rsid w:val="00270C17"/>
    <w:rsid w:val="002846C1"/>
    <w:rsid w:val="002873D5"/>
    <w:rsid w:val="002968DE"/>
    <w:rsid w:val="002C2E10"/>
    <w:rsid w:val="002F6D75"/>
    <w:rsid w:val="002F7842"/>
    <w:rsid w:val="00316157"/>
    <w:rsid w:val="0032189F"/>
    <w:rsid w:val="00323610"/>
    <w:rsid w:val="003248EB"/>
    <w:rsid w:val="00335B57"/>
    <w:rsid w:val="0033641B"/>
    <w:rsid w:val="003377F8"/>
    <w:rsid w:val="00355274"/>
    <w:rsid w:val="003725BD"/>
    <w:rsid w:val="00372B5A"/>
    <w:rsid w:val="00373A69"/>
    <w:rsid w:val="003A36EE"/>
    <w:rsid w:val="003B2AE0"/>
    <w:rsid w:val="003C4514"/>
    <w:rsid w:val="003C48E3"/>
    <w:rsid w:val="003C5AAC"/>
    <w:rsid w:val="003E0F21"/>
    <w:rsid w:val="003E3611"/>
    <w:rsid w:val="003E6194"/>
    <w:rsid w:val="003E6E64"/>
    <w:rsid w:val="00401E02"/>
    <w:rsid w:val="00415C98"/>
    <w:rsid w:val="0041715F"/>
    <w:rsid w:val="00417AFA"/>
    <w:rsid w:val="00417E46"/>
    <w:rsid w:val="004215EC"/>
    <w:rsid w:val="004247BF"/>
    <w:rsid w:val="00424B3A"/>
    <w:rsid w:val="00425BD9"/>
    <w:rsid w:val="00440B22"/>
    <w:rsid w:val="004412FF"/>
    <w:rsid w:val="0045168E"/>
    <w:rsid w:val="00455533"/>
    <w:rsid w:val="00461014"/>
    <w:rsid w:val="0046299A"/>
    <w:rsid w:val="00463443"/>
    <w:rsid w:val="004730D2"/>
    <w:rsid w:val="004806F2"/>
    <w:rsid w:val="00482F82"/>
    <w:rsid w:val="004833EC"/>
    <w:rsid w:val="00483D4B"/>
    <w:rsid w:val="00485365"/>
    <w:rsid w:val="004A1C6C"/>
    <w:rsid w:val="004A38A5"/>
    <w:rsid w:val="004A4071"/>
    <w:rsid w:val="004A5419"/>
    <w:rsid w:val="004E2D2E"/>
    <w:rsid w:val="004F0172"/>
    <w:rsid w:val="004F4C31"/>
    <w:rsid w:val="004F4F13"/>
    <w:rsid w:val="004F689F"/>
    <w:rsid w:val="00505E9E"/>
    <w:rsid w:val="00507A0A"/>
    <w:rsid w:val="00507D9D"/>
    <w:rsid w:val="00513217"/>
    <w:rsid w:val="0051425B"/>
    <w:rsid w:val="00516F8A"/>
    <w:rsid w:val="005431B2"/>
    <w:rsid w:val="005520EF"/>
    <w:rsid w:val="00552E40"/>
    <w:rsid w:val="00566996"/>
    <w:rsid w:val="00573538"/>
    <w:rsid w:val="005771AE"/>
    <w:rsid w:val="0058056C"/>
    <w:rsid w:val="00592E9E"/>
    <w:rsid w:val="00593AFF"/>
    <w:rsid w:val="005A1BC2"/>
    <w:rsid w:val="005A46DB"/>
    <w:rsid w:val="005B725A"/>
    <w:rsid w:val="005C3B8D"/>
    <w:rsid w:val="005D2A91"/>
    <w:rsid w:val="005D3EFB"/>
    <w:rsid w:val="005E51A2"/>
    <w:rsid w:val="005E7B82"/>
    <w:rsid w:val="00600273"/>
    <w:rsid w:val="006073BC"/>
    <w:rsid w:val="0060785D"/>
    <w:rsid w:val="006219D3"/>
    <w:rsid w:val="00624A15"/>
    <w:rsid w:val="00631A86"/>
    <w:rsid w:val="00635BEE"/>
    <w:rsid w:val="00646983"/>
    <w:rsid w:val="00654F83"/>
    <w:rsid w:val="00655D28"/>
    <w:rsid w:val="0065725D"/>
    <w:rsid w:val="0066474C"/>
    <w:rsid w:val="0067202F"/>
    <w:rsid w:val="00682968"/>
    <w:rsid w:val="00692E2D"/>
    <w:rsid w:val="0069570F"/>
    <w:rsid w:val="006A560D"/>
    <w:rsid w:val="006C009C"/>
    <w:rsid w:val="006D0D5D"/>
    <w:rsid w:val="006D2405"/>
    <w:rsid w:val="006E1440"/>
    <w:rsid w:val="006E3E38"/>
    <w:rsid w:val="006E43E3"/>
    <w:rsid w:val="006F4C9A"/>
    <w:rsid w:val="00703DEA"/>
    <w:rsid w:val="0072429A"/>
    <w:rsid w:val="00733EEA"/>
    <w:rsid w:val="007434F3"/>
    <w:rsid w:val="00743AEF"/>
    <w:rsid w:val="007B3917"/>
    <w:rsid w:val="007D22E8"/>
    <w:rsid w:val="007E71EC"/>
    <w:rsid w:val="007E722E"/>
    <w:rsid w:val="007F06D7"/>
    <w:rsid w:val="007F57ED"/>
    <w:rsid w:val="008007C8"/>
    <w:rsid w:val="008116CD"/>
    <w:rsid w:val="00811C46"/>
    <w:rsid w:val="00816FAD"/>
    <w:rsid w:val="00821F36"/>
    <w:rsid w:val="008314CE"/>
    <w:rsid w:val="00833C1F"/>
    <w:rsid w:val="00840D39"/>
    <w:rsid w:val="00857144"/>
    <w:rsid w:val="00873387"/>
    <w:rsid w:val="008A04F1"/>
    <w:rsid w:val="008A27FC"/>
    <w:rsid w:val="008A6365"/>
    <w:rsid w:val="008C493D"/>
    <w:rsid w:val="008C6762"/>
    <w:rsid w:val="008D0717"/>
    <w:rsid w:val="008D0A32"/>
    <w:rsid w:val="008D65A2"/>
    <w:rsid w:val="008D6EC0"/>
    <w:rsid w:val="008E7136"/>
    <w:rsid w:val="008F1276"/>
    <w:rsid w:val="009140D2"/>
    <w:rsid w:val="0093246E"/>
    <w:rsid w:val="009373DB"/>
    <w:rsid w:val="00955C56"/>
    <w:rsid w:val="009644E8"/>
    <w:rsid w:val="00967F60"/>
    <w:rsid w:val="00974A37"/>
    <w:rsid w:val="00975881"/>
    <w:rsid w:val="009779E5"/>
    <w:rsid w:val="00977D14"/>
    <w:rsid w:val="0098138F"/>
    <w:rsid w:val="00981408"/>
    <w:rsid w:val="00981FAE"/>
    <w:rsid w:val="009906DB"/>
    <w:rsid w:val="00994562"/>
    <w:rsid w:val="00996374"/>
    <w:rsid w:val="009A0361"/>
    <w:rsid w:val="009A7F29"/>
    <w:rsid w:val="009B1E73"/>
    <w:rsid w:val="009B79CC"/>
    <w:rsid w:val="009C0F9D"/>
    <w:rsid w:val="009C143D"/>
    <w:rsid w:val="009C2D91"/>
    <w:rsid w:val="009C37DC"/>
    <w:rsid w:val="009D2CDE"/>
    <w:rsid w:val="009D43B7"/>
    <w:rsid w:val="009E3587"/>
    <w:rsid w:val="009F5BFA"/>
    <w:rsid w:val="00A009DE"/>
    <w:rsid w:val="00A0594F"/>
    <w:rsid w:val="00A118BD"/>
    <w:rsid w:val="00A31907"/>
    <w:rsid w:val="00A37A8E"/>
    <w:rsid w:val="00A535CE"/>
    <w:rsid w:val="00A9226D"/>
    <w:rsid w:val="00A92729"/>
    <w:rsid w:val="00A97514"/>
    <w:rsid w:val="00A97A87"/>
    <w:rsid w:val="00AB662F"/>
    <w:rsid w:val="00AC3A5B"/>
    <w:rsid w:val="00AE1793"/>
    <w:rsid w:val="00AF2E1E"/>
    <w:rsid w:val="00B10B92"/>
    <w:rsid w:val="00B11CFF"/>
    <w:rsid w:val="00B23AD4"/>
    <w:rsid w:val="00B47E1F"/>
    <w:rsid w:val="00B5294A"/>
    <w:rsid w:val="00B535F1"/>
    <w:rsid w:val="00B61A48"/>
    <w:rsid w:val="00B6298C"/>
    <w:rsid w:val="00B6418A"/>
    <w:rsid w:val="00B65AE6"/>
    <w:rsid w:val="00B72DDB"/>
    <w:rsid w:val="00B77244"/>
    <w:rsid w:val="00B82335"/>
    <w:rsid w:val="00B82C45"/>
    <w:rsid w:val="00B84C11"/>
    <w:rsid w:val="00BC2DD2"/>
    <w:rsid w:val="00BD1059"/>
    <w:rsid w:val="00BD1F22"/>
    <w:rsid w:val="00BD7F2B"/>
    <w:rsid w:val="00BE1E70"/>
    <w:rsid w:val="00BE6763"/>
    <w:rsid w:val="00BF1D9D"/>
    <w:rsid w:val="00C04A67"/>
    <w:rsid w:val="00C050F3"/>
    <w:rsid w:val="00C208FA"/>
    <w:rsid w:val="00C26EA2"/>
    <w:rsid w:val="00C51357"/>
    <w:rsid w:val="00C5544D"/>
    <w:rsid w:val="00C6301B"/>
    <w:rsid w:val="00C63FFA"/>
    <w:rsid w:val="00C66F34"/>
    <w:rsid w:val="00C74141"/>
    <w:rsid w:val="00C74742"/>
    <w:rsid w:val="00C761CE"/>
    <w:rsid w:val="00C77B61"/>
    <w:rsid w:val="00C77C3C"/>
    <w:rsid w:val="00C833CD"/>
    <w:rsid w:val="00C83BFC"/>
    <w:rsid w:val="00C92A79"/>
    <w:rsid w:val="00CA03E3"/>
    <w:rsid w:val="00CA5EC3"/>
    <w:rsid w:val="00CB4DEF"/>
    <w:rsid w:val="00CC3429"/>
    <w:rsid w:val="00CC48FD"/>
    <w:rsid w:val="00CC79F1"/>
    <w:rsid w:val="00CF64CD"/>
    <w:rsid w:val="00D0577B"/>
    <w:rsid w:val="00D110A8"/>
    <w:rsid w:val="00D16659"/>
    <w:rsid w:val="00D30A80"/>
    <w:rsid w:val="00D53468"/>
    <w:rsid w:val="00D559CB"/>
    <w:rsid w:val="00D667F0"/>
    <w:rsid w:val="00D7779B"/>
    <w:rsid w:val="00D861B1"/>
    <w:rsid w:val="00D87963"/>
    <w:rsid w:val="00D902CA"/>
    <w:rsid w:val="00D9248F"/>
    <w:rsid w:val="00D9417F"/>
    <w:rsid w:val="00DA3CBB"/>
    <w:rsid w:val="00DA51AE"/>
    <w:rsid w:val="00DC20F1"/>
    <w:rsid w:val="00DD49B3"/>
    <w:rsid w:val="00DE360F"/>
    <w:rsid w:val="00DF21B5"/>
    <w:rsid w:val="00E02BE9"/>
    <w:rsid w:val="00E118FE"/>
    <w:rsid w:val="00E14B15"/>
    <w:rsid w:val="00E47368"/>
    <w:rsid w:val="00E66C3F"/>
    <w:rsid w:val="00E77FF7"/>
    <w:rsid w:val="00E8195A"/>
    <w:rsid w:val="00E90D2C"/>
    <w:rsid w:val="00EA5234"/>
    <w:rsid w:val="00EA66E9"/>
    <w:rsid w:val="00EA7CF5"/>
    <w:rsid w:val="00EB1B05"/>
    <w:rsid w:val="00EB2347"/>
    <w:rsid w:val="00EC0943"/>
    <w:rsid w:val="00EF2C94"/>
    <w:rsid w:val="00F15873"/>
    <w:rsid w:val="00F22A01"/>
    <w:rsid w:val="00F42D0A"/>
    <w:rsid w:val="00F53ADD"/>
    <w:rsid w:val="00F54FBE"/>
    <w:rsid w:val="00F65A63"/>
    <w:rsid w:val="00F65EA3"/>
    <w:rsid w:val="00F75B65"/>
    <w:rsid w:val="00F8229D"/>
    <w:rsid w:val="00F82A3F"/>
    <w:rsid w:val="00FA6068"/>
    <w:rsid w:val="00FC43AC"/>
    <w:rsid w:val="00FD14FC"/>
    <w:rsid w:val="00FF5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C208FA"/>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6A05-F5AF-407E-9E75-0F027B17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1511</Words>
  <Characters>9072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User</cp:lastModifiedBy>
  <cp:revision>7</cp:revision>
  <cp:lastPrinted>2020-06-19T12:40:00Z</cp:lastPrinted>
  <dcterms:created xsi:type="dcterms:W3CDTF">2020-09-04T09:26:00Z</dcterms:created>
  <dcterms:modified xsi:type="dcterms:W3CDTF">2020-09-04T17:59:00Z</dcterms:modified>
</cp:coreProperties>
</file>