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4CB96D" w14:textId="77777777" w:rsidR="00150174" w:rsidRDefault="00AE103F" w:rsidP="002F09A7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B550BA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55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  <w:p w14:paraId="3D7C7005" w14:textId="543F28F3" w:rsidR="006458D3" w:rsidRPr="00883E61" w:rsidRDefault="006458D3" w:rsidP="002F09A7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-wzór umowy-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37B42A21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F115EF" w:rsidRPr="00883E61">
        <w:rPr>
          <w:rFonts w:ascii="Verdana" w:hAnsi="Verdana" w:cs="Tahoma"/>
          <w:b/>
          <w:bCs/>
          <w:color w:val="auto"/>
          <w:sz w:val="20"/>
          <w:szCs w:val="20"/>
        </w:rPr>
        <w:t>materiałów zużywalnych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D20B205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</w:t>
      </w:r>
      <w:r w:rsidR="009E2634">
        <w:rPr>
          <w:rFonts w:ascii="Verdana" w:hAnsi="Verdana" w:cs="Tahoma"/>
          <w:color w:val="auto"/>
          <w:sz w:val="20"/>
          <w:szCs w:val="20"/>
        </w:rPr>
        <w:t xml:space="preserve">w </w:t>
      </w:r>
      <w:r w:rsidRPr="00883E61">
        <w:rPr>
          <w:rFonts w:ascii="Verdana" w:hAnsi="Verdana" w:cs="Tahoma"/>
          <w:color w:val="auto"/>
          <w:sz w:val="20"/>
          <w:szCs w:val="20"/>
        </w:rPr>
        <w:t>dni</w:t>
      </w:r>
      <w:r w:rsidR="009E2634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2893DFB9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Niniejsza Umowa zostaje zawarta przez Strony w wyniku postępowania o udzielenie zamówienia klasycznego o wartości </w:t>
      </w:r>
      <w:r w:rsidR="003C31AA">
        <w:rPr>
          <w:rFonts w:ascii="Verdana" w:hAnsi="Verdana" w:cs="Tahoma"/>
          <w:iCs/>
          <w:color w:val="auto"/>
          <w:sz w:val="20"/>
          <w:szCs w:val="20"/>
        </w:rPr>
        <w:t xml:space="preserve">niższej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niż progi unijne pn. […………….], przeprowadzonego w trybie </w:t>
      </w:r>
      <w:r w:rsidR="003C31AA">
        <w:rPr>
          <w:rFonts w:ascii="Verdana" w:hAnsi="Verdana" w:cs="Tahoma"/>
          <w:iCs/>
          <w:color w:val="auto"/>
          <w:sz w:val="20"/>
          <w:szCs w:val="20"/>
        </w:rPr>
        <w:t>podstawowym bez negocjacji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na podstawie ustawy z dnia 11 września 2019 r. - Prawo zamówień publicznych.</w:t>
      </w:r>
    </w:p>
    <w:p w14:paraId="5F4491B5" w14:textId="3CFEB3FA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materiałów zużywalnych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040584D6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F115EF" w:rsidRPr="00883E61">
        <w:rPr>
          <w:rFonts w:ascii="Verdana" w:hAnsi="Verdana" w:cs="Tahoma"/>
          <w:color w:val="auto"/>
          <w:sz w:val="20"/>
          <w:szCs w:val="20"/>
        </w:rPr>
        <w:t>materiałów zużywalnych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1741C95A" w:rsidR="0030793A" w:rsidRPr="00883E61" w:rsidRDefault="009739A2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9739A2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0613D9D7" w:rsidR="00150174" w:rsidRPr="00883E61" w:rsidRDefault="00576CA6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5097B">
        <w:rPr>
          <w:rFonts w:ascii="Verdana" w:hAnsi="Verdana" w:cs="Tahoma"/>
          <w:color w:val="auto"/>
          <w:sz w:val="20"/>
          <w:szCs w:val="20"/>
        </w:rPr>
        <w:t>Wykonawca zobowiązuje się do dostarczenia Zamawiającemu, w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>raz z Materiałami</w:t>
      </w:r>
      <w:r w:rsidRPr="00FB3320">
        <w:rPr>
          <w:rFonts w:ascii="Verdana" w:hAnsi="Verdana" w:cs="Tahoma"/>
          <w:color w:val="auto"/>
          <w:sz w:val="20"/>
          <w:szCs w:val="20"/>
        </w:rPr>
        <w:t>,</w:t>
      </w:r>
      <w:r w:rsidR="00150174" w:rsidRPr="00FB3320">
        <w:rPr>
          <w:rFonts w:ascii="Verdana" w:hAnsi="Verdana" w:cs="Tahoma"/>
          <w:color w:val="auto"/>
          <w:sz w:val="20"/>
          <w:szCs w:val="20"/>
        </w:rPr>
        <w:t xml:space="preserve"> karty charakterystyk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substancji niebezpiecznych</w:t>
      </w:r>
      <w:r w:rsidR="00BF022F" w:rsidRPr="00883E61">
        <w:rPr>
          <w:rFonts w:ascii="Verdana" w:hAnsi="Verdana" w:cs="Tahoma"/>
          <w:color w:val="auto"/>
          <w:sz w:val="20"/>
          <w:szCs w:val="20"/>
        </w:rPr>
        <w:t xml:space="preserve"> (jeśli dotyczy)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zawartych w przedmiocie </w:t>
      </w:r>
      <w:r w:rsidR="000E72FF" w:rsidRPr="00883E61">
        <w:rPr>
          <w:rFonts w:ascii="Verdana" w:hAnsi="Verdana" w:cs="Tahoma"/>
          <w:color w:val="auto"/>
          <w:sz w:val="20"/>
          <w:szCs w:val="20"/>
        </w:rPr>
        <w:t>danego Zamówienia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w języku polskim w wersji papierowej (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jeden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egzemplarz) i w wersji elektronicznej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na nośniku wskazanym przez Zamawiającego w formacie *pdf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a także innej dokumentacji dotyczącej Materiałów – jeśli dotyczy.</w:t>
      </w:r>
    </w:p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883E61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lastRenderedPageBreak/>
        <w:t xml:space="preserve">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45E591A9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7C7953">
        <w:rPr>
          <w:rFonts w:ascii="Verdana" w:hAnsi="Verdana" w:cs="Tahoma"/>
          <w:bCs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1311D810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</w:t>
      </w:r>
      <w:r w:rsidR="007C7953">
        <w:rPr>
          <w:rFonts w:ascii="Verdana" w:hAnsi="Verdana" w:cs="Tahoma"/>
          <w:color w:val="auto"/>
          <w:sz w:val="20"/>
          <w:szCs w:val="20"/>
        </w:rPr>
        <w:t>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lastRenderedPageBreak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lastRenderedPageBreak/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3BAA2B34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7C795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40F1446E" w14:textId="1224658E" w:rsidR="00150174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</w:t>
      </w:r>
      <w:r w:rsidR="007C795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bookmarkStart w:id="1" w:name="_Hlk72738182"/>
      <w:r w:rsidR="0028051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Jeżeli zwłoka w odniesieniu do terminu dostawy, o którym mowa w § 3 ust. 5, dotyczy części Zamówienia, kara umowna w wysokości 0,</w:t>
      </w:r>
      <w:r w:rsidR="007C795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</w:t>
      </w:r>
      <w:r w:rsidR="0028051D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% liczona jest od ceny netto Materiałów, których dotyczy zwłoka</w:t>
      </w:r>
      <w:bookmarkEnd w:id="1"/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2DB0CCD" w14:textId="34692008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</w:t>
      </w:r>
      <w:r w:rsidR="007C7953" w:rsidRPr="008A4688">
        <w:rPr>
          <w:rFonts w:ascii="Verdana" w:hAnsi="Verdana" w:cs="Tahoma"/>
          <w:color w:val="auto"/>
          <w:sz w:val="20"/>
          <w:szCs w:val="20"/>
        </w:rPr>
        <w:t xml:space="preserve"> przypadku wypowiedzenia Umowy ze skutkiem natychmiastowym z przyczyn leżących po stronie Wykonawcy Zamawiający będzie miał prawo żądać od Wykonawcy zapłaty kary umownej w wysokości 5 % wynagrodzenia netto obliczonego od niezrealizowanej części Umowy. Przez wynagrodzenie obliczone od niezrealizowanej części Umowy Strony uznają wynagrodzenie maksymalne netto, o którym mowa w § 1 ust. 4 Umowy pomniejszone o wynagrodzenie wypłacone przez Zamawiającego Wykonawcy na moment złożenia oświadczenia woli o wypowiedzeniu</w:t>
      </w:r>
      <w:r w:rsidR="007C7953">
        <w:rPr>
          <w:rFonts w:ascii="Verdana" w:hAnsi="Verdana" w:cs="Tahoma"/>
          <w:color w:val="auto"/>
          <w:sz w:val="20"/>
          <w:szCs w:val="20"/>
        </w:rPr>
        <w:t xml:space="preserve"> Umowy.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3FFEA0D5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</w:t>
      </w:r>
      <w:r w:rsidR="007C7953">
        <w:rPr>
          <w:rFonts w:ascii="Verdana" w:hAnsi="Verdana" w:cs="Calibri"/>
          <w:color w:val="auto"/>
          <w:spacing w:val="-12"/>
          <w:sz w:val="20"/>
          <w:szCs w:val="20"/>
        </w:rPr>
        <w:t>20</w:t>
      </w:r>
      <w:r w:rsidR="007C7953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% maksymalnego wynagrodzenia brutto 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zmian postanowień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183A6BF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>lub je przewyższać.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36442519" w14:textId="77777777" w:rsidR="007C7953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r w:rsidR="007C7953">
        <w:rPr>
          <w:rFonts w:ascii="Verdana" w:hAnsi="Verdana" w:cs="Tahoma"/>
          <w:color w:val="auto"/>
          <w:sz w:val="20"/>
          <w:szCs w:val="20"/>
        </w:rPr>
        <w:t>;</w:t>
      </w:r>
    </w:p>
    <w:p w14:paraId="35930234" w14:textId="4E9EA31C" w:rsidR="00150174" w:rsidRPr="00883E61" w:rsidRDefault="007C7953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 xml:space="preserve">wystąpienie </w:t>
      </w:r>
      <w:bookmarkStart w:id="2" w:name="_Hlk82430415"/>
      <w:r w:rsidRPr="002761E2">
        <w:rPr>
          <w:rFonts w:ascii="Verdana" w:hAnsi="Verdana" w:cs="Tahoma"/>
          <w:color w:val="auto"/>
          <w:sz w:val="20"/>
          <w:szCs w:val="20"/>
        </w:rPr>
        <w:t>błędów</w:t>
      </w:r>
      <w:r>
        <w:rPr>
          <w:rFonts w:ascii="Verdana" w:hAnsi="Verdana" w:cs="Tahoma"/>
          <w:color w:val="auto"/>
          <w:sz w:val="20"/>
          <w:szCs w:val="20"/>
        </w:rPr>
        <w:t>/</w:t>
      </w:r>
      <w:r w:rsidRPr="002761E2">
        <w:rPr>
          <w:rFonts w:ascii="Verdana" w:hAnsi="Verdana" w:cs="Tahoma"/>
          <w:color w:val="auto"/>
          <w:sz w:val="20"/>
          <w:szCs w:val="20"/>
        </w:rPr>
        <w:t>oczywistych omyłek słownych, literowych, liczbowych, numeracji jednostek redakcyjnych</w:t>
      </w:r>
      <w:r>
        <w:rPr>
          <w:rFonts w:ascii="Verdana" w:hAnsi="Verdana" w:cs="Tahoma"/>
          <w:color w:val="auto"/>
          <w:sz w:val="20"/>
          <w:szCs w:val="20"/>
        </w:rPr>
        <w:t xml:space="preserve"> – w zakresie poprawy błędów/oczywistych omyłek,</w:t>
      </w:r>
      <w:r w:rsidRPr="00627BF9">
        <w:t xml:space="preserve"> </w:t>
      </w:r>
      <w:r w:rsidRPr="00627BF9">
        <w:rPr>
          <w:rFonts w:ascii="Verdana" w:hAnsi="Verdana" w:cs="Tahoma"/>
          <w:color w:val="auto"/>
          <w:sz w:val="20"/>
          <w:szCs w:val="20"/>
        </w:rPr>
        <w:t>niepowodujących zmiany celu i istoty Umowy</w:t>
      </w:r>
      <w:bookmarkEnd w:id="2"/>
      <w:r w:rsidR="003F1242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BC61" w14:textId="77777777" w:rsidR="00EB79F1" w:rsidRDefault="00EB79F1" w:rsidP="007E1CF9">
      <w:pPr>
        <w:spacing w:after="0" w:line="240" w:lineRule="auto"/>
      </w:pPr>
      <w:r>
        <w:separator/>
      </w:r>
    </w:p>
  </w:endnote>
  <w:endnote w:type="continuationSeparator" w:id="0">
    <w:p w14:paraId="12163333" w14:textId="77777777" w:rsidR="00EB79F1" w:rsidRDefault="00EB79F1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266222" w:rsidRPr="00266222">
      <w:rPr>
        <w:rFonts w:asciiTheme="minorHAnsi" w:eastAsiaTheme="majorEastAsia" w:hAnsiTheme="minorHAnsi" w:cstheme="majorBidi"/>
        <w:noProof/>
        <w:sz w:val="18"/>
        <w:szCs w:val="18"/>
        <w:lang w:val="pl-PL"/>
      </w:rPr>
      <w:t>14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FB6D" w14:textId="77777777" w:rsidR="00EB79F1" w:rsidRDefault="00EB79F1" w:rsidP="007E1CF9">
      <w:pPr>
        <w:spacing w:after="0" w:line="240" w:lineRule="auto"/>
      </w:pPr>
      <w:r>
        <w:separator/>
      </w:r>
    </w:p>
  </w:footnote>
  <w:footnote w:type="continuationSeparator" w:id="0">
    <w:p w14:paraId="4F6FD20F" w14:textId="77777777" w:rsidR="00EB79F1" w:rsidRDefault="00EB79F1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F73396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051D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1AA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26A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458D3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4904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953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739A2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2634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550BA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2F3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3712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B79F1"/>
    <w:rsid w:val="00EC249C"/>
    <w:rsid w:val="00EC25AC"/>
    <w:rsid w:val="00EC2EBB"/>
    <w:rsid w:val="00ED0DC6"/>
    <w:rsid w:val="00ED0FF6"/>
    <w:rsid w:val="00ED2601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73396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E53A277E-090C-46F5-BE17-163A9BC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A30B-6ADD-4288-B6B8-5095D12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6177</Words>
  <Characters>37066</Characters>
  <Application>Microsoft Office Word</Application>
  <DocSecurity>0</DocSecurity>
  <Lines>308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21</cp:revision>
  <cp:lastPrinted>2019-04-09T05:48:00Z</cp:lastPrinted>
  <dcterms:created xsi:type="dcterms:W3CDTF">2021-05-05T09:17:00Z</dcterms:created>
  <dcterms:modified xsi:type="dcterms:W3CDTF">2021-12-03T09:40:00Z</dcterms:modified>
</cp:coreProperties>
</file>