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F766" w14:textId="77777777" w:rsidR="00EC1A71" w:rsidRPr="004E692B" w:rsidRDefault="00EC1A71" w:rsidP="00DD5267">
      <w:pPr>
        <w:pStyle w:val="pkt"/>
        <w:spacing w:before="0" w:after="0" w:line="240" w:lineRule="auto"/>
        <w:ind w:left="2124" w:firstLine="708"/>
        <w:rPr>
          <w:rFonts w:ascii="Fira Sans" w:hAnsi="Fira Sans" w:cstheme="minorHAnsi"/>
          <w:b/>
          <w:snapToGrid w:val="0"/>
          <w:sz w:val="22"/>
        </w:rPr>
      </w:pPr>
    </w:p>
    <w:p w14:paraId="37A15EAD" w14:textId="77777777" w:rsidR="00234612" w:rsidRPr="004E692B" w:rsidRDefault="00234612" w:rsidP="0023461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4E692B">
        <w:rPr>
          <w:rFonts w:ascii="Fira Sans" w:hAnsi="Fira Sans" w:cstheme="minorHAnsi"/>
          <w:i/>
          <w:snapToGrid w:val="0"/>
          <w:sz w:val="22"/>
          <w:szCs w:val="22"/>
        </w:rPr>
        <w:t>Załącznik nr 1 – opis przedmiotu zamówienia</w:t>
      </w:r>
    </w:p>
    <w:p w14:paraId="44B9F035" w14:textId="77777777" w:rsidR="00234612" w:rsidRPr="004E692B" w:rsidRDefault="00234612" w:rsidP="00234612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C410788" w14:textId="0E886D05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  <w:r w:rsidRPr="004E692B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4E692B">
        <w:rPr>
          <w:rFonts w:ascii="Fira Sans" w:hAnsi="Fira Sans" w:cs="Tahoma"/>
          <w:iCs/>
          <w:sz w:val="20"/>
          <w:szCs w:val="20"/>
        </w:rPr>
        <w:t>III.242.</w:t>
      </w:r>
      <w:r w:rsidR="00EC1A71">
        <w:rPr>
          <w:rFonts w:ascii="Fira Sans" w:hAnsi="Fira Sans" w:cs="Tahoma"/>
          <w:iCs/>
          <w:sz w:val="20"/>
          <w:szCs w:val="20"/>
        </w:rPr>
        <w:t>2</w:t>
      </w:r>
      <w:r w:rsidR="00602E9C">
        <w:rPr>
          <w:rFonts w:ascii="Fira Sans" w:hAnsi="Fira Sans" w:cs="Tahoma"/>
          <w:iCs/>
          <w:sz w:val="20"/>
          <w:szCs w:val="20"/>
        </w:rPr>
        <w:t>9</w:t>
      </w:r>
      <w:r w:rsidRPr="004E692B">
        <w:rPr>
          <w:rFonts w:ascii="Fira Sans" w:hAnsi="Fira Sans" w:cs="Tahoma"/>
          <w:iCs/>
          <w:sz w:val="20"/>
          <w:szCs w:val="20"/>
        </w:rPr>
        <w:t>.2022</w:t>
      </w:r>
    </w:p>
    <w:p w14:paraId="55CAC3EC" w14:textId="77777777" w:rsidR="00234612" w:rsidRPr="004E692B" w:rsidRDefault="00234612" w:rsidP="00234612">
      <w:pPr>
        <w:rPr>
          <w:rFonts w:ascii="Fira Sans" w:hAnsi="Fira Sans" w:cs="Tahoma"/>
          <w:iCs/>
          <w:sz w:val="20"/>
          <w:szCs w:val="20"/>
        </w:rPr>
      </w:pPr>
    </w:p>
    <w:p w14:paraId="5ECB1491" w14:textId="77777777" w:rsidR="00234612" w:rsidRPr="00A43E56" w:rsidRDefault="00234612" w:rsidP="00A43E56">
      <w:pPr>
        <w:jc w:val="center"/>
        <w:rPr>
          <w:rFonts w:ascii="Fira Sans" w:hAnsi="Fira Sans" w:cs="Tahoma"/>
          <w:b/>
          <w:iCs/>
          <w:sz w:val="28"/>
          <w:szCs w:val="20"/>
        </w:rPr>
      </w:pPr>
    </w:p>
    <w:p w14:paraId="0D0E28F6" w14:textId="77777777" w:rsidR="00A43E56" w:rsidRPr="00A43E56" w:rsidRDefault="00A43E56" w:rsidP="00A43E56">
      <w:pPr>
        <w:pStyle w:val="Akapitzlist"/>
        <w:tabs>
          <w:tab w:val="left" w:pos="480"/>
        </w:tabs>
        <w:suppressAutoHyphens/>
        <w:spacing w:line="360" w:lineRule="auto"/>
        <w:jc w:val="center"/>
        <w:rPr>
          <w:rFonts w:ascii="Fira Sans" w:hAnsi="Fira Sans" w:cs="Arial"/>
          <w:b/>
          <w:sz w:val="28"/>
          <w:szCs w:val="20"/>
        </w:rPr>
      </w:pPr>
      <w:r w:rsidRPr="00A43E56">
        <w:rPr>
          <w:rFonts w:ascii="Fira Sans" w:hAnsi="Fira Sans" w:cs="Arial"/>
          <w:b/>
          <w:sz w:val="28"/>
          <w:szCs w:val="20"/>
        </w:rPr>
        <w:t>„Jak wykorzystać systemy motywacyjne do odkrycia, wzmocnienia  i podtrzymywania motywacji ucznia?”</w:t>
      </w:r>
    </w:p>
    <w:p w14:paraId="43A826B9" w14:textId="602D0232" w:rsidR="00602E9C" w:rsidRDefault="00602E9C" w:rsidP="00602E9C">
      <w:pPr>
        <w:tabs>
          <w:tab w:val="left" w:pos="9000"/>
        </w:tabs>
        <w:rPr>
          <w:rFonts w:cstheme="minorHAnsi"/>
          <w:b/>
          <w:sz w:val="28"/>
        </w:rPr>
      </w:pPr>
    </w:p>
    <w:p w14:paraId="24E26B03" w14:textId="77777777" w:rsidR="00602E9C" w:rsidRDefault="00602E9C" w:rsidP="00602E9C">
      <w:pPr>
        <w:tabs>
          <w:tab w:val="left" w:pos="9000"/>
        </w:tabs>
        <w:rPr>
          <w:rFonts w:ascii="Calibri" w:hAnsi="Calibri" w:cs="Tahoma"/>
          <w:i/>
          <w:iCs/>
          <w:sz w:val="18"/>
          <w:szCs w:val="18"/>
        </w:rPr>
      </w:pPr>
    </w:p>
    <w:p w14:paraId="1D3029D5" w14:textId="2E6E7E2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Przedmiotem zamówienia jest wygłoszenie wykładu w dniu</w:t>
      </w:r>
      <w:r>
        <w:rPr>
          <w:rFonts w:ascii="Fira Sans" w:hAnsi="Fira Sans" w:cs="Arial"/>
          <w:sz w:val="20"/>
          <w:szCs w:val="20"/>
        </w:rPr>
        <w:t xml:space="preserve"> </w:t>
      </w:r>
      <w:r w:rsidRPr="00602E9C">
        <w:rPr>
          <w:rFonts w:ascii="Fira Sans" w:hAnsi="Fira Sans" w:cs="Arial"/>
          <w:sz w:val="20"/>
          <w:szCs w:val="20"/>
        </w:rPr>
        <w:t xml:space="preserve">13.12.2022, podczas konferencji </w:t>
      </w:r>
    </w:p>
    <w:p w14:paraId="5BC19EC1" w14:textId="77777777" w:rsidR="00602E9C" w:rsidRPr="00602E9C" w:rsidRDefault="00602E9C" w:rsidP="00602E9C">
      <w:pPr>
        <w:pStyle w:val="Akapitzlist"/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 xml:space="preserve">INSPIRUJMY SIĘ pt. </w:t>
      </w:r>
      <w:r w:rsidRPr="00602E9C">
        <w:rPr>
          <w:rFonts w:ascii="Fira Sans" w:hAnsi="Fira Sans" w:cs="Arial"/>
          <w:i/>
          <w:sz w:val="20"/>
          <w:szCs w:val="20"/>
        </w:rPr>
        <w:t>Motywacja w edukacji</w:t>
      </w:r>
      <w:r w:rsidRPr="00602E9C">
        <w:rPr>
          <w:rFonts w:ascii="Fira Sans" w:hAnsi="Fira Sans" w:cs="Arial"/>
          <w:sz w:val="20"/>
          <w:szCs w:val="20"/>
        </w:rPr>
        <w:t xml:space="preserve">  na temat: </w:t>
      </w:r>
    </w:p>
    <w:p w14:paraId="2DF42BCE" w14:textId="77777777" w:rsidR="00602E9C" w:rsidRPr="00602E9C" w:rsidRDefault="00602E9C" w:rsidP="00602E9C">
      <w:pPr>
        <w:pStyle w:val="Akapitzlist"/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„Jak wykorzystać systemy motywacyjne do odkrycia, wzmocnienia  i podtrzymywania motywacji ucznia?”</w:t>
      </w:r>
    </w:p>
    <w:p w14:paraId="0B414193" w14:textId="77777777" w:rsidR="00602E9C" w:rsidRPr="00602E9C" w:rsidRDefault="00602E9C" w:rsidP="00602E9C">
      <w:pPr>
        <w:pStyle w:val="Akapitzlist"/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Czas trwania wykładu to jedna godzina dydaktyczna (45 minut) w godz. 15:15 -16:00.</w:t>
      </w:r>
    </w:p>
    <w:p w14:paraId="617D5FAB" w14:textId="77777777" w:rsidR="00602E9C" w:rsidRPr="00602E9C" w:rsidRDefault="00602E9C" w:rsidP="00602E9C">
      <w:pPr>
        <w:pStyle w:val="Akapitzlist"/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Przez pojęcie wykładu zamawiający rozumie formę doskonalenia, którego głównym celem jest przedstawienie przez eksperta w sposób kompleksowy i uporządkowany, określonej teorii (poglądów) lub koncepcji naukowej w zakresie danej tematyki; adresowane do szerokiego grona uczestników.</w:t>
      </w:r>
    </w:p>
    <w:p w14:paraId="21CC16F6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Forma doskonalenia przeznaczona jest dla nauczycieli szkół podstawowych i ponadpodstawowych wszystkich przedmiotów województwa pomorskiego. Zamawiający zapewni wskazane osoby.</w:t>
      </w:r>
    </w:p>
    <w:p w14:paraId="2D99AE2A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 xml:space="preserve">Forma doskonalenia odbywać się będzie w Pomorskim Centrum Edukacji Nauczycieli </w:t>
      </w:r>
      <w:r w:rsidRPr="00602E9C">
        <w:rPr>
          <w:rFonts w:ascii="Fira Sans" w:hAnsi="Fira Sans" w:cs="Arial"/>
          <w:i/>
          <w:sz w:val="20"/>
          <w:szCs w:val="20"/>
        </w:rPr>
        <w:t xml:space="preserve">w </w:t>
      </w:r>
      <w:r w:rsidRPr="00602E9C">
        <w:rPr>
          <w:rFonts w:ascii="Fira Sans" w:hAnsi="Fira Sans" w:cs="Arial"/>
          <w:sz w:val="20"/>
          <w:szCs w:val="20"/>
        </w:rPr>
        <w:t>Gdańsku, al. Gen. J. Hallera 14</w:t>
      </w:r>
    </w:p>
    <w:p w14:paraId="7BBB5014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 xml:space="preserve">Zamawiający szacuje przeszkolić ok. 30 osób. </w:t>
      </w:r>
    </w:p>
    <w:p w14:paraId="5BFC12C3" w14:textId="188B127F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pacing w:val="-4"/>
          <w:sz w:val="20"/>
          <w:szCs w:val="20"/>
        </w:rPr>
        <w:t xml:space="preserve">Zamawiający ustala, że cena brutto za </w:t>
      </w:r>
      <w:r>
        <w:rPr>
          <w:rFonts w:ascii="Fira Sans" w:hAnsi="Fira Sans" w:cs="Arial"/>
          <w:spacing w:val="-4"/>
          <w:sz w:val="20"/>
          <w:szCs w:val="20"/>
        </w:rPr>
        <w:t>jeden wykładu</w:t>
      </w:r>
      <w:r w:rsidRPr="00602E9C">
        <w:rPr>
          <w:rFonts w:ascii="Fira Sans" w:hAnsi="Fira Sans" w:cs="Arial"/>
          <w:spacing w:val="-4"/>
          <w:sz w:val="20"/>
          <w:szCs w:val="20"/>
        </w:rPr>
        <w:t xml:space="preserve"> dla grupy osób jest ceną ryczałtową, nie może ulec zmianie. </w:t>
      </w:r>
      <w:r w:rsidRPr="00602E9C">
        <w:rPr>
          <w:rFonts w:ascii="Fira Sans" w:hAnsi="Fira Sans" w:cs="Arial"/>
          <w:sz w:val="20"/>
          <w:szCs w:val="20"/>
        </w:rPr>
        <w:t>Zamawiający zapłaci tylko za faktycznie zrealizowane zamówienie.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C1A71">
        <w:rPr>
          <w:rFonts w:ascii="Fira Sans" w:hAnsi="Fira Sans" w:cs="Arial"/>
          <w:spacing w:val="-4"/>
          <w:sz w:val="20"/>
          <w:szCs w:val="20"/>
        </w:rPr>
        <w:t>Przy czym, za jed</w:t>
      </w:r>
      <w:r>
        <w:rPr>
          <w:rFonts w:ascii="Fira Sans" w:hAnsi="Fira Sans" w:cs="Arial"/>
          <w:spacing w:val="-4"/>
          <w:sz w:val="20"/>
          <w:szCs w:val="20"/>
        </w:rPr>
        <w:t>en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 </w:t>
      </w:r>
      <w:r>
        <w:rPr>
          <w:rFonts w:ascii="Fira Sans" w:hAnsi="Fira Sans" w:cs="Arial"/>
          <w:spacing w:val="-4"/>
          <w:sz w:val="20"/>
          <w:szCs w:val="20"/>
        </w:rPr>
        <w:t>wykład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 należy uznać formę doskonalenia odbywającą się przez </w:t>
      </w:r>
      <w:r>
        <w:rPr>
          <w:rFonts w:ascii="Fira Sans" w:hAnsi="Fira Sans" w:cs="Arial"/>
          <w:spacing w:val="-4"/>
          <w:sz w:val="20"/>
          <w:szCs w:val="20"/>
        </w:rPr>
        <w:t>1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 godzin</w:t>
      </w:r>
      <w:r>
        <w:rPr>
          <w:rFonts w:ascii="Fira Sans" w:hAnsi="Fira Sans" w:cs="Arial"/>
          <w:spacing w:val="-4"/>
          <w:sz w:val="20"/>
          <w:szCs w:val="20"/>
        </w:rPr>
        <w:t>ę</w:t>
      </w:r>
      <w:r w:rsidRPr="00EC1A71">
        <w:rPr>
          <w:rFonts w:ascii="Fira Sans" w:hAnsi="Fira Sans" w:cs="Arial"/>
          <w:spacing w:val="-4"/>
          <w:sz w:val="20"/>
          <w:szCs w:val="20"/>
        </w:rPr>
        <w:t xml:space="preserve"> dydaktyczn</w:t>
      </w:r>
      <w:r>
        <w:rPr>
          <w:rFonts w:ascii="Fira Sans" w:hAnsi="Fira Sans" w:cs="Arial"/>
          <w:spacing w:val="-4"/>
          <w:sz w:val="20"/>
          <w:szCs w:val="20"/>
        </w:rPr>
        <w:t>ą</w:t>
      </w:r>
    </w:p>
    <w:p w14:paraId="7068BAA6" w14:textId="77777777" w:rsidR="00602E9C" w:rsidRPr="00602E9C" w:rsidRDefault="00602E9C" w:rsidP="00602E9C">
      <w:pPr>
        <w:numPr>
          <w:ilvl w:val="0"/>
          <w:numId w:val="66"/>
        </w:numPr>
        <w:tabs>
          <w:tab w:val="left" w:pos="480"/>
        </w:tabs>
        <w:suppressAutoHyphens/>
        <w:spacing w:line="360" w:lineRule="auto"/>
        <w:jc w:val="both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pacing w:val="-6"/>
          <w:sz w:val="20"/>
          <w:szCs w:val="20"/>
        </w:rPr>
        <w:t xml:space="preserve">Wykonawca nie ponosi kosztów powielania materiałów dla uczestników. </w:t>
      </w:r>
    </w:p>
    <w:p w14:paraId="7CCD5D26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Wszystkie materiały w formie elektronicznej i papierowej  muszą spełniać następujące wymagania:</w:t>
      </w:r>
    </w:p>
    <w:p w14:paraId="6D7B7BE7" w14:textId="77777777" w:rsidR="00602E9C" w:rsidRPr="00602E9C" w:rsidRDefault="00602E9C" w:rsidP="00602E9C">
      <w:pPr>
        <w:tabs>
          <w:tab w:val="left" w:pos="1080"/>
          <w:tab w:val="left" w:pos="1260"/>
        </w:tabs>
        <w:suppressAutoHyphens/>
        <w:spacing w:line="360" w:lineRule="auto"/>
        <w:ind w:left="720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być opracowane zgodnie z tematyką formy doskonalenia,</w:t>
      </w:r>
    </w:p>
    <w:p w14:paraId="354D4BEC" w14:textId="77777777" w:rsidR="00602E9C" w:rsidRPr="00602E9C" w:rsidRDefault="00602E9C" w:rsidP="00602E9C">
      <w:pPr>
        <w:tabs>
          <w:tab w:val="left" w:pos="900"/>
          <w:tab w:val="left" w:pos="1260"/>
        </w:tabs>
        <w:suppressAutoHyphens/>
        <w:spacing w:line="360" w:lineRule="auto"/>
        <w:ind w:left="720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być oznaczone następującą informacją: „Materiały_konferencja INSPIRUJMY SIĘ - tytuł i data formy doskonalenia”,</w:t>
      </w:r>
    </w:p>
    <w:p w14:paraId="71667213" w14:textId="77777777" w:rsidR="00602E9C" w:rsidRPr="00602E9C" w:rsidRDefault="00602E9C" w:rsidP="00602E9C">
      <w:pPr>
        <w:widowControl w:val="0"/>
        <w:tabs>
          <w:tab w:val="left" w:pos="426"/>
        </w:tabs>
        <w:spacing w:line="360" w:lineRule="auto"/>
        <w:ind w:left="720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 xml:space="preserve">powinny pozwalać na samodzielną edukację z zakresu tematyki formy doskonalenia. </w:t>
      </w:r>
    </w:p>
    <w:p w14:paraId="02333ED6" w14:textId="77777777" w:rsidR="00602E9C" w:rsidRPr="00602E9C" w:rsidRDefault="00602E9C" w:rsidP="00602E9C">
      <w:pPr>
        <w:pStyle w:val="Akapitzlist"/>
        <w:widowControl w:val="0"/>
        <w:numPr>
          <w:ilvl w:val="0"/>
          <w:numId w:val="66"/>
        </w:numPr>
        <w:tabs>
          <w:tab w:val="left" w:pos="426"/>
        </w:tabs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Zamawiający zapewnia salę wykładową z odpowiednim wyposażeniem: komputer lub laptop, projektor multimedialny, mikrofon, flipchart, głośniki oraz dostęp do Internetu.</w:t>
      </w:r>
    </w:p>
    <w:p w14:paraId="02FE5C02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Zamawiający zastrzega sobie prawo obserwacji lub realizacji monitorowania formy doskonalenia.</w:t>
      </w:r>
    </w:p>
    <w:p w14:paraId="731C580C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Wykonawca wyraża zgodę na wykorzystanie materiałów szkoleniowych z danej formy doskonalenia na potrzeby jej uczestników.</w:t>
      </w:r>
    </w:p>
    <w:p w14:paraId="216AB25A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Zamawiający prowadzi dokumentację niezbędną do realizacji form doskonalenia (listy obecności).</w:t>
      </w:r>
    </w:p>
    <w:p w14:paraId="1548EB8F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Zamawiający po realizacji formy doskonalenia przeprowadzi ewaluację zgodnie z procedurami i narzędziami ewaluacji stosowanymi u Zamawiającego.</w:t>
      </w:r>
    </w:p>
    <w:p w14:paraId="29817DA8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 xml:space="preserve">Zamawiający wystawia zaświadczenie ukończenia formy doskonalenia. Wykonawca z tego tytułu nie ponosi kosztów.  </w:t>
      </w:r>
    </w:p>
    <w:p w14:paraId="67BE4C0D" w14:textId="77777777" w:rsidR="00602E9C" w:rsidRPr="00602E9C" w:rsidRDefault="00602E9C" w:rsidP="00602E9C">
      <w:pPr>
        <w:pStyle w:val="Akapitzlist"/>
        <w:numPr>
          <w:ilvl w:val="0"/>
          <w:numId w:val="66"/>
        </w:numPr>
        <w:tabs>
          <w:tab w:val="left" w:pos="480"/>
        </w:tabs>
        <w:suppressAutoHyphens/>
        <w:spacing w:line="360" w:lineRule="auto"/>
        <w:rPr>
          <w:rFonts w:ascii="Fira Sans" w:hAnsi="Fira Sans" w:cs="Arial"/>
          <w:sz w:val="20"/>
          <w:szCs w:val="20"/>
        </w:rPr>
      </w:pPr>
      <w:r w:rsidRPr="00602E9C">
        <w:rPr>
          <w:rFonts w:ascii="Fira Sans" w:hAnsi="Fira Sans" w:cs="Arial"/>
          <w:sz w:val="20"/>
          <w:szCs w:val="20"/>
        </w:rPr>
        <w:t>Zamawiający wskaże osobę/osoby odpowiedzialną/e za realizację przedmiotu zamówienia i upoważnioną /upoważnione do kontaktów i reprezentowania Zamawiającego.</w:t>
      </w:r>
    </w:p>
    <w:p w14:paraId="441624FF" w14:textId="77777777" w:rsidR="0074556A" w:rsidRDefault="0074556A" w:rsidP="0074556A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368119" w14:textId="77777777" w:rsidR="00EB2A98" w:rsidRPr="004E692B" w:rsidRDefault="00EB2A98" w:rsidP="00CF3AA1">
      <w:pPr>
        <w:rPr>
          <w:rFonts w:ascii="Fira Sans" w:hAnsi="Fira Sans"/>
        </w:rPr>
      </w:pPr>
    </w:p>
    <w:p w14:paraId="17033DE1" w14:textId="77777777" w:rsidR="00EB2A98" w:rsidRPr="004E692B" w:rsidRDefault="00EB2A98" w:rsidP="00CF3AA1">
      <w:pPr>
        <w:rPr>
          <w:rFonts w:ascii="Fira Sans" w:hAnsi="Fira Sans"/>
        </w:rPr>
      </w:pPr>
    </w:p>
    <w:p w14:paraId="72699124" w14:textId="77777777" w:rsidR="00EB2A98" w:rsidRPr="004E692B" w:rsidRDefault="00EB2A98" w:rsidP="00CF3AA1">
      <w:pPr>
        <w:rPr>
          <w:rFonts w:ascii="Fira Sans" w:hAnsi="Fira Sans"/>
        </w:rPr>
      </w:pPr>
    </w:p>
    <w:p w14:paraId="56F1F8F4" w14:textId="77777777" w:rsidR="00EB2A98" w:rsidRPr="004E692B" w:rsidRDefault="00EB2A98" w:rsidP="00CF3AA1">
      <w:pPr>
        <w:rPr>
          <w:rFonts w:ascii="Fira Sans" w:hAnsi="Fira Sans"/>
        </w:rPr>
      </w:pPr>
    </w:p>
    <w:p w14:paraId="1BE8919E" w14:textId="77777777" w:rsidR="00EB2A98" w:rsidRPr="004E692B" w:rsidRDefault="00EB2A98" w:rsidP="00CF3AA1">
      <w:pPr>
        <w:rPr>
          <w:rFonts w:ascii="Fira Sans" w:hAnsi="Fira Sans"/>
        </w:rPr>
      </w:pPr>
    </w:p>
    <w:p w14:paraId="4427203B" w14:textId="77777777" w:rsidR="00EB2A98" w:rsidRPr="004E692B" w:rsidRDefault="00EB2A98" w:rsidP="00CF3AA1">
      <w:pPr>
        <w:rPr>
          <w:rFonts w:ascii="Fira Sans" w:hAnsi="Fira Sans"/>
        </w:rPr>
      </w:pP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602E9C" w:rsidRDefault="00602E9C" w:rsidP="00F74FD7">
      <w:r>
        <w:separator/>
      </w:r>
    </w:p>
  </w:endnote>
  <w:endnote w:type="continuationSeparator" w:id="0">
    <w:p w14:paraId="49778471" w14:textId="77777777" w:rsidR="00602E9C" w:rsidRDefault="00602E9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602E9C" w:rsidRPr="00581E24" w:rsidRDefault="00602E9C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602E9C" w:rsidRPr="00114061" w:rsidRDefault="00602E9C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4582E0A2" w:rsidR="00602E9C" w:rsidRDefault="00602E9C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602E9C" w:rsidRPr="00B26776" w:rsidRDefault="00602E9C" w:rsidP="00B2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602E9C" w:rsidRDefault="00602E9C" w:rsidP="00F74FD7">
      <w:r>
        <w:separator/>
      </w:r>
    </w:p>
  </w:footnote>
  <w:footnote w:type="continuationSeparator" w:id="0">
    <w:p w14:paraId="1ABCC747" w14:textId="77777777" w:rsidR="00602E9C" w:rsidRDefault="00602E9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8381" w14:textId="77777777" w:rsidR="00602E9C" w:rsidRPr="004E692B" w:rsidRDefault="00602E9C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602E9C" w:rsidRPr="00B26776" w:rsidRDefault="00602E9C" w:rsidP="00B26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46057"/>
    <w:multiLevelType w:val="hybridMultilevel"/>
    <w:tmpl w:val="446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7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6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9574E2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C372B4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7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6"/>
  </w:num>
  <w:num w:numId="9">
    <w:abstractNumId w:val="20"/>
  </w:num>
  <w:num w:numId="10">
    <w:abstractNumId w:val="68"/>
  </w:num>
  <w:num w:numId="11">
    <w:abstractNumId w:val="19"/>
  </w:num>
  <w:num w:numId="12">
    <w:abstractNumId w:val="2"/>
  </w:num>
  <w:num w:numId="13">
    <w:abstractNumId w:val="70"/>
  </w:num>
  <w:num w:numId="14">
    <w:abstractNumId w:val="48"/>
  </w:num>
  <w:num w:numId="15">
    <w:abstractNumId w:val="46"/>
  </w:num>
  <w:num w:numId="16">
    <w:abstractNumId w:val="27"/>
  </w:num>
  <w:num w:numId="17">
    <w:abstractNumId w:val="44"/>
  </w:num>
  <w:num w:numId="18">
    <w:abstractNumId w:val="60"/>
  </w:num>
  <w:num w:numId="19">
    <w:abstractNumId w:val="59"/>
  </w:num>
  <w:num w:numId="20">
    <w:abstractNumId w:val="43"/>
  </w:num>
  <w:num w:numId="21">
    <w:abstractNumId w:val="21"/>
  </w:num>
  <w:num w:numId="22">
    <w:abstractNumId w:val="64"/>
  </w:num>
  <w:num w:numId="23">
    <w:abstractNumId w:val="40"/>
  </w:num>
  <w:num w:numId="24">
    <w:abstractNumId w:val="36"/>
  </w:num>
  <w:num w:numId="25">
    <w:abstractNumId w:val="15"/>
  </w:num>
  <w:num w:numId="26">
    <w:abstractNumId w:val="7"/>
  </w:num>
  <w:num w:numId="27">
    <w:abstractNumId w:val="34"/>
  </w:num>
  <w:num w:numId="28">
    <w:abstractNumId w:val="41"/>
  </w:num>
  <w:num w:numId="29">
    <w:abstractNumId w:val="35"/>
  </w:num>
  <w:num w:numId="30">
    <w:abstractNumId w:val="65"/>
  </w:num>
  <w:num w:numId="31">
    <w:abstractNumId w:val="0"/>
  </w:num>
  <w:num w:numId="32">
    <w:abstractNumId w:val="3"/>
  </w:num>
  <w:num w:numId="33">
    <w:abstractNumId w:val="18"/>
  </w:num>
  <w:num w:numId="34">
    <w:abstractNumId w:val="39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53"/>
  </w:num>
  <w:num w:numId="46">
    <w:abstractNumId w:val="11"/>
  </w:num>
  <w:num w:numId="47">
    <w:abstractNumId w:val="12"/>
  </w:num>
  <w:num w:numId="48">
    <w:abstractNumId w:val="47"/>
  </w:num>
  <w:num w:numId="49">
    <w:abstractNumId w:val="56"/>
  </w:num>
  <w:num w:numId="50">
    <w:abstractNumId w:val="66"/>
  </w:num>
  <w:num w:numId="51">
    <w:abstractNumId w:val="67"/>
  </w:num>
  <w:num w:numId="52">
    <w:abstractNumId w:val="10"/>
  </w:num>
  <w:num w:numId="53">
    <w:abstractNumId w:val="61"/>
  </w:num>
  <w:num w:numId="54">
    <w:abstractNumId w:val="71"/>
  </w:num>
  <w:num w:numId="55">
    <w:abstractNumId w:val="52"/>
  </w:num>
  <w:num w:numId="56">
    <w:abstractNumId w:val="42"/>
  </w:num>
  <w:num w:numId="57">
    <w:abstractNumId w:val="29"/>
  </w:num>
  <w:num w:numId="58">
    <w:abstractNumId w:val="62"/>
  </w:num>
  <w:num w:numId="59">
    <w:abstractNumId w:val="22"/>
  </w:num>
  <w:num w:numId="60">
    <w:abstractNumId w:val="30"/>
  </w:num>
  <w:num w:numId="61">
    <w:abstractNumId w:val="23"/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16"/>
  </w:num>
  <w:num w:numId="66">
    <w:abstractNumId w:val="9"/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944E2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173A"/>
    <w:rsid w:val="005D121D"/>
    <w:rsid w:val="005E675A"/>
    <w:rsid w:val="005F03F6"/>
    <w:rsid w:val="005F2646"/>
    <w:rsid w:val="00602E9C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43E56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EF30E2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738E-D997-4DB3-B43B-ED04147F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2022-11-09T14:19:00Z</cp:lastPrinted>
  <dcterms:created xsi:type="dcterms:W3CDTF">2022-11-09T14:32:00Z</dcterms:created>
  <dcterms:modified xsi:type="dcterms:W3CDTF">2022-11-09T14:32:00Z</dcterms:modified>
</cp:coreProperties>
</file>