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96" w:rsidRDefault="000E6296" w:rsidP="000E6296">
      <w:pPr>
        <w:suppressAutoHyphens/>
        <w:spacing w:after="0" w:line="360" w:lineRule="auto"/>
        <w:rPr>
          <w:rFonts w:cstheme="minorHAnsi"/>
          <w:spacing w:val="20"/>
          <w:sz w:val="24"/>
          <w:szCs w:val="24"/>
        </w:rPr>
      </w:pPr>
      <w:bookmarkStart w:id="0" w:name="_Hlk76121323"/>
      <w:r>
        <w:rPr>
          <w:rFonts w:cstheme="minorHAnsi"/>
          <w:spacing w:val="20"/>
          <w:sz w:val="24"/>
          <w:szCs w:val="24"/>
        </w:rPr>
        <w:t>RZP.271.1.5.2022.MZI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Zamawiający:</w:t>
      </w:r>
      <w:r>
        <w:rPr>
          <w:rFonts w:cstheme="minorHAnsi"/>
          <w:b/>
          <w:spacing w:val="20"/>
          <w:sz w:val="24"/>
          <w:szCs w:val="24"/>
        </w:rPr>
        <w:tab/>
      </w:r>
      <w:r>
        <w:rPr>
          <w:rFonts w:cstheme="minorHAnsi"/>
          <w:b/>
          <w:spacing w:val="20"/>
          <w:sz w:val="24"/>
          <w:szCs w:val="24"/>
        </w:rPr>
        <w:tab/>
      </w:r>
      <w:r>
        <w:rPr>
          <w:rFonts w:cstheme="minorHAnsi"/>
          <w:b/>
          <w:spacing w:val="20"/>
          <w:sz w:val="24"/>
          <w:szCs w:val="24"/>
        </w:rPr>
        <w:tab/>
      </w:r>
      <w:r>
        <w:rPr>
          <w:rFonts w:cstheme="minorHAnsi"/>
          <w:b/>
          <w:spacing w:val="20"/>
          <w:sz w:val="24"/>
          <w:szCs w:val="24"/>
        </w:rPr>
        <w:tab/>
      </w:r>
      <w:r>
        <w:rPr>
          <w:rFonts w:cstheme="minorHAnsi"/>
          <w:b/>
          <w:spacing w:val="20"/>
          <w:sz w:val="24"/>
          <w:szCs w:val="24"/>
        </w:rPr>
        <w:tab/>
      </w:r>
      <w:r>
        <w:rPr>
          <w:rFonts w:cstheme="minorHAnsi"/>
          <w:b/>
          <w:spacing w:val="20"/>
          <w:sz w:val="24"/>
          <w:szCs w:val="24"/>
        </w:rPr>
        <w:tab/>
      </w:r>
      <w:r>
        <w:rPr>
          <w:rFonts w:cstheme="minorHAnsi"/>
          <w:bCs/>
          <w:spacing w:val="20"/>
          <w:sz w:val="24"/>
          <w:szCs w:val="24"/>
        </w:rPr>
        <w:t>Sandomierz, 2022-04-19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Gmina Sandomierz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Plac Poniatowskiego 3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27-600 Sandomierz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ZMIANA TREŚCI SPECYFIKACJI WARUNKÓW ZAMÓWIENIA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Z DNIA 19.04.2022r.</w:t>
      </w: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after="0" w:line="360" w:lineRule="auto"/>
        <w:rPr>
          <w:rFonts w:cstheme="minorHAnsi"/>
          <w:b/>
          <w:spacing w:val="20"/>
          <w:sz w:val="24"/>
          <w:szCs w:val="24"/>
        </w:rPr>
      </w:pPr>
    </w:p>
    <w:p w:rsidR="000E6296" w:rsidRDefault="000E6296" w:rsidP="000E6296">
      <w:pPr>
        <w:pStyle w:val="Akapitzlist"/>
        <w:suppressAutoHyphens/>
        <w:spacing w:after="0" w:line="360" w:lineRule="auto"/>
        <w:ind w:left="0" w:firstLine="708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>Dotyczy</w:t>
      </w:r>
      <w:bookmarkStart w:id="1" w:name="_Hlk27658578"/>
      <w:bookmarkStart w:id="2" w:name="_Hlk26886531"/>
      <w:r>
        <w:rPr>
          <w:rFonts w:cstheme="minorHAnsi"/>
          <w:spacing w:val="20"/>
          <w:sz w:val="24"/>
          <w:szCs w:val="24"/>
        </w:rPr>
        <w:t xml:space="preserve">: postępowania o udzielenie zamówienia publicznego prowadzonego w </w:t>
      </w:r>
      <w:r>
        <w:rPr>
          <w:rFonts w:eastAsia="Times New Roman" w:cstheme="minorHAnsi"/>
          <w:spacing w:val="20"/>
          <w:sz w:val="24"/>
          <w:szCs w:val="24"/>
          <w:lang w:eastAsia="pl-PL"/>
        </w:rPr>
        <w:t>trybie podstawowym bez negocjacji na podstawie art. 275 pkt. 1 ustawy z dnia 11 września 2019 r. Prawo zamówień publicznych (t.j. Dz. U. 2021 r. poz. 1129 ze zm.)</w:t>
      </w:r>
      <w:r>
        <w:rPr>
          <w:rFonts w:cstheme="minorHAnsi"/>
          <w:spacing w:val="20"/>
          <w:sz w:val="24"/>
          <w:szCs w:val="24"/>
        </w:rPr>
        <w:t xml:space="preserve"> na zadanie pn.:</w:t>
      </w:r>
      <w:bookmarkEnd w:id="1"/>
      <w:r>
        <w:rPr>
          <w:rFonts w:cstheme="minorHAnsi"/>
          <w:spacing w:val="20"/>
          <w:sz w:val="24"/>
          <w:szCs w:val="24"/>
        </w:rPr>
        <w:t xml:space="preserve"> </w:t>
      </w:r>
      <w:bookmarkStart w:id="3" w:name="_Hlk64878698"/>
      <w:r>
        <w:rPr>
          <w:rFonts w:cstheme="minorHAnsi"/>
          <w:b/>
          <w:spacing w:val="20"/>
          <w:sz w:val="24"/>
          <w:szCs w:val="24"/>
        </w:rPr>
        <w:t>„Wykonanie remontów cząstkowych dróg o nawierzchni asfaltowej położonych w granicach administracyjnych miasta Sandomierza w 2022 roku”</w:t>
      </w:r>
      <w:r>
        <w:rPr>
          <w:rFonts w:cstheme="minorHAnsi"/>
          <w:b/>
          <w:bCs/>
          <w:iCs/>
          <w:spacing w:val="20"/>
          <w:sz w:val="24"/>
          <w:szCs w:val="24"/>
        </w:rPr>
        <w:t>.</w:t>
      </w:r>
    </w:p>
    <w:p w:rsidR="000E6296" w:rsidRDefault="000E6296" w:rsidP="000E6296">
      <w:pPr>
        <w:pStyle w:val="Akapitzlist"/>
        <w:suppressAutoHyphens/>
        <w:spacing w:after="0" w:line="360" w:lineRule="auto"/>
        <w:ind w:left="0" w:firstLine="708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>Działając na podstawie art. 286 ust. 1 ustawy pzp, w związku z art. 7 ust. 1 oraz art. 22 ustawy z dnia 13 kwietnia 2022r., o szczególnych rozwiązaniach w zakresie przeciwdziałania wspieraniu agresji na Ukrainę oraz służących ochronie bezpieczeństwa narodowego, Zamawiający dokonuje zmiany treści SWZ, w wyniku której Rozdział  V przyjmuje następujące brzmienie:</w:t>
      </w:r>
    </w:p>
    <w:p w:rsidR="000E6296" w:rsidRDefault="000E6296" w:rsidP="000E6296">
      <w:pPr>
        <w:pStyle w:val="Akapitzlist"/>
        <w:suppressAutoHyphens/>
        <w:spacing w:after="0" w:line="360" w:lineRule="auto"/>
        <w:ind w:left="0" w:firstLine="708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 xml:space="preserve">„Rozdział V. Warunki udziału w postępowaniu o udzielenie zamówienia oraz podstawy wykluczenia </w:t>
      </w:r>
    </w:p>
    <w:p w:rsidR="000E6296" w:rsidRDefault="000E6296" w:rsidP="000E6296">
      <w:pPr>
        <w:suppressAutoHyphens/>
        <w:spacing w:after="0" w:line="360" w:lineRule="auto"/>
        <w:rPr>
          <w:rFonts w:eastAsiaTheme="majorEastAsia" w:cstheme="minorHAnsi"/>
          <w:spacing w:val="20"/>
          <w:sz w:val="24"/>
          <w:szCs w:val="24"/>
        </w:rPr>
      </w:pPr>
      <w:r>
        <w:rPr>
          <w:rFonts w:cstheme="minorHAnsi"/>
          <w:b/>
          <w:spacing w:val="20"/>
          <w:sz w:val="24"/>
          <w:szCs w:val="24"/>
        </w:rPr>
        <w:t xml:space="preserve">(…) 6. </w:t>
      </w:r>
      <w:r>
        <w:rPr>
          <w:rFonts w:eastAsiaTheme="majorEastAsia" w:cstheme="minorHAnsi"/>
          <w:b/>
          <w:bCs/>
          <w:spacing w:val="20"/>
          <w:sz w:val="24"/>
          <w:szCs w:val="24"/>
        </w:rPr>
        <w:t>Podstawy wykluczenia z postępowania.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eastAsiaTheme="majorEastAsia" w:cstheme="minorHAnsi"/>
          <w:spacing w:val="20"/>
          <w:sz w:val="24"/>
          <w:szCs w:val="24"/>
        </w:rPr>
      </w:pPr>
      <w:r>
        <w:rPr>
          <w:rFonts w:eastAsiaTheme="majorEastAsia" w:cstheme="minorHAnsi"/>
          <w:b/>
          <w:bCs/>
          <w:spacing w:val="20"/>
          <w:sz w:val="24"/>
          <w:szCs w:val="24"/>
        </w:rPr>
        <w:t>1)</w:t>
      </w:r>
      <w:r>
        <w:rPr>
          <w:rFonts w:eastAsiaTheme="majorEastAsia" w:cstheme="minorHAnsi"/>
          <w:spacing w:val="20"/>
          <w:sz w:val="24"/>
          <w:szCs w:val="24"/>
        </w:rPr>
        <w:t xml:space="preserve"> </w:t>
      </w:r>
      <w:r>
        <w:rPr>
          <w:rFonts w:eastAsiaTheme="majorEastAsia" w:cstheme="minorHAnsi"/>
          <w:spacing w:val="20"/>
          <w:sz w:val="24"/>
          <w:szCs w:val="24"/>
        </w:rPr>
        <w:tab/>
        <w:t xml:space="preserve">O udzielenie zamówienia mogą ubiegać się Wykonawcy, którzy nie podlegają wykluczeniu na podstawie art. 108 ust. 1 upzp </w:t>
      </w:r>
      <w:r>
        <w:rPr>
          <w:rFonts w:eastAsiaTheme="majorEastAsia" w:cstheme="minorHAnsi"/>
          <w:b/>
          <w:spacing w:val="20"/>
          <w:sz w:val="24"/>
          <w:szCs w:val="24"/>
        </w:rPr>
        <w:t xml:space="preserve">oraz na podstawie art. 7 ust. 1 ustawy z dnia  13 kwietnia 2022r., o szczególnych rozwiązaniach w zakresie  przeciwdziałania  wspieraniu </w:t>
      </w:r>
      <w:r>
        <w:rPr>
          <w:rFonts w:eastAsiaTheme="majorEastAsia" w:cstheme="minorHAnsi"/>
          <w:b/>
          <w:spacing w:val="20"/>
          <w:sz w:val="24"/>
          <w:szCs w:val="24"/>
        </w:rPr>
        <w:lastRenderedPageBreak/>
        <w:t>agresji na Ukrainę oraz służących ochronie bezpieczeństwa narodowego.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eastAsiaTheme="majorEastAsia" w:cstheme="minorHAnsi"/>
          <w:spacing w:val="20"/>
          <w:sz w:val="24"/>
          <w:szCs w:val="24"/>
        </w:rPr>
      </w:pPr>
      <w:r>
        <w:rPr>
          <w:rFonts w:eastAsiaTheme="majorEastAsia" w:cstheme="minorHAnsi"/>
          <w:b/>
          <w:bCs/>
          <w:spacing w:val="20"/>
          <w:sz w:val="24"/>
          <w:szCs w:val="24"/>
        </w:rPr>
        <w:t>2)</w:t>
      </w:r>
      <w:r>
        <w:rPr>
          <w:rFonts w:eastAsiaTheme="majorEastAsia" w:cstheme="minorHAnsi"/>
          <w:spacing w:val="20"/>
          <w:sz w:val="24"/>
          <w:szCs w:val="24"/>
        </w:rPr>
        <w:t xml:space="preserve"> </w:t>
      </w:r>
      <w:r>
        <w:rPr>
          <w:rFonts w:eastAsiaTheme="majorEastAsia" w:cstheme="minorHAnsi"/>
          <w:spacing w:val="20"/>
          <w:sz w:val="24"/>
          <w:szCs w:val="24"/>
        </w:rPr>
        <w:tab/>
        <w:t>Wykonawca może zostać wykluczony przez zamawiającego na każdym etapie postępowania.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eastAsiaTheme="majorEastAsia" w:cstheme="minorHAnsi"/>
          <w:spacing w:val="20"/>
          <w:sz w:val="24"/>
          <w:szCs w:val="24"/>
        </w:rPr>
      </w:pPr>
      <w:r>
        <w:rPr>
          <w:rFonts w:eastAsiaTheme="majorEastAsia" w:cstheme="minorHAnsi"/>
          <w:b/>
          <w:bCs/>
          <w:spacing w:val="20"/>
          <w:sz w:val="24"/>
          <w:szCs w:val="24"/>
        </w:rPr>
        <w:t>3)</w:t>
      </w:r>
      <w:r>
        <w:rPr>
          <w:rFonts w:eastAsiaTheme="majorEastAsia" w:cstheme="minorHAnsi"/>
          <w:spacing w:val="20"/>
          <w:sz w:val="24"/>
          <w:szCs w:val="24"/>
        </w:rPr>
        <w:tab/>
        <w:t>Wykluczenie Wykonawcy następuje zgodnie z art. 111 upzp.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eastAsiaTheme="majorEastAsia" w:cstheme="minorHAnsi"/>
          <w:spacing w:val="20"/>
          <w:sz w:val="24"/>
          <w:szCs w:val="24"/>
        </w:rPr>
      </w:pPr>
      <w:r>
        <w:rPr>
          <w:rFonts w:eastAsiaTheme="majorEastAsia" w:cstheme="minorHAnsi"/>
          <w:b/>
          <w:bCs/>
          <w:spacing w:val="20"/>
          <w:sz w:val="24"/>
          <w:szCs w:val="24"/>
        </w:rPr>
        <w:t>4)</w:t>
      </w:r>
      <w:r>
        <w:rPr>
          <w:rFonts w:eastAsiaTheme="majorEastAsia" w:cstheme="minorHAnsi"/>
          <w:spacing w:val="20"/>
          <w:sz w:val="24"/>
          <w:szCs w:val="24"/>
        </w:rPr>
        <w:t xml:space="preserve"> </w:t>
      </w:r>
      <w:r>
        <w:rPr>
          <w:rFonts w:eastAsiaTheme="majorEastAsia" w:cstheme="minorHAnsi"/>
          <w:spacing w:val="20"/>
          <w:sz w:val="24"/>
          <w:szCs w:val="24"/>
        </w:rPr>
        <w:tab/>
        <w:t xml:space="preserve">Wykonawca nie podlega wykluczeniu w okolicznościach określonych </w:t>
      </w:r>
      <w:r>
        <w:rPr>
          <w:rFonts w:eastAsiaTheme="majorEastAsia" w:cstheme="minorHAnsi"/>
          <w:spacing w:val="20"/>
          <w:sz w:val="24"/>
          <w:szCs w:val="24"/>
        </w:rPr>
        <w:br/>
        <w:t>w art. 108 ust. 1 pkt 1, 2 i 5 upzp jeżeli udowodni zamawiającemu, że spełnił łącznie przesłanki wymienione w art. 110 ust. 2 upzp.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eastAsia="Times New Roman" w:cstheme="minorHAnsi"/>
          <w:spacing w:val="20"/>
          <w:sz w:val="24"/>
          <w:szCs w:val="24"/>
          <w:lang w:eastAsia="pl-PL"/>
        </w:rPr>
      </w:pPr>
      <w:r>
        <w:rPr>
          <w:rFonts w:eastAsiaTheme="majorEastAsia" w:cstheme="minorHAnsi"/>
          <w:b/>
          <w:bCs/>
          <w:spacing w:val="20"/>
          <w:sz w:val="24"/>
          <w:szCs w:val="24"/>
        </w:rPr>
        <w:t>5)</w:t>
      </w:r>
      <w:r>
        <w:rPr>
          <w:rFonts w:eastAsiaTheme="majorEastAsia" w:cstheme="minorHAnsi"/>
          <w:spacing w:val="20"/>
          <w:sz w:val="24"/>
          <w:szCs w:val="24"/>
        </w:rPr>
        <w:t xml:space="preserve"> </w:t>
      </w:r>
      <w:r>
        <w:rPr>
          <w:rFonts w:eastAsiaTheme="majorEastAsia" w:cstheme="minorHAnsi"/>
          <w:spacing w:val="20"/>
          <w:sz w:val="24"/>
          <w:szCs w:val="24"/>
        </w:rPr>
        <w:tab/>
      </w:r>
      <w:r>
        <w:rPr>
          <w:rFonts w:eastAsia="Times New Roman" w:cstheme="minorHAnsi"/>
          <w:spacing w:val="20"/>
          <w:sz w:val="24"/>
          <w:szCs w:val="24"/>
          <w:lang w:eastAsia="pl-PL"/>
        </w:rPr>
        <w:t xml:space="preserve">Zamawiający ocenia, czy podjęte przez wykonawcę czynności, o których mowa w art. 110 ust.2 ustawy, są wystarczające do wykazania jego rzetelności, uwzględniając wagę </w:t>
      </w:r>
      <w:r>
        <w:rPr>
          <w:rFonts w:eastAsia="Times New Roman" w:cstheme="minorHAnsi"/>
          <w:spacing w:val="20"/>
          <w:sz w:val="24"/>
          <w:szCs w:val="24"/>
          <w:lang w:eastAsia="pl-PL"/>
        </w:rPr>
        <w:br/>
        <w:t>i szczególne okoliczności czynu wykonawcy. Jeżeli podjęte przez wykonawcę czynności nie są wystarczające do wykazania jego rzetelności, zamawiający wyklucza wykonawcę.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eastAsia="Times New Roman" w:cstheme="minorHAnsi"/>
          <w:spacing w:val="2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  <w:t>6)</w:t>
      </w:r>
      <w:r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pacing w:val="20"/>
          <w:sz w:val="24"/>
          <w:szCs w:val="24"/>
          <w:lang w:eastAsia="pl-PL"/>
        </w:rPr>
        <w:tab/>
        <w:t xml:space="preserve">Zamawiający dokona oceny, czy brak jest podstaw do wykluczenia Wykonawcy na podstawie dokumentów i oświadczeń wymaganych </w:t>
      </w:r>
      <w:r>
        <w:rPr>
          <w:rFonts w:eastAsia="Times New Roman" w:cstheme="minorHAnsi"/>
          <w:spacing w:val="20"/>
          <w:sz w:val="24"/>
          <w:szCs w:val="24"/>
          <w:lang w:eastAsia="pl-PL"/>
        </w:rPr>
        <w:br/>
        <w:t>w przedmiotowym postępowaniu na zasadzie spełnia/ nie spełnia”.</w:t>
      </w:r>
    </w:p>
    <w:p w:rsidR="000E6296" w:rsidRDefault="000E6296" w:rsidP="000E6296">
      <w:pPr>
        <w:suppressAutoHyphens/>
        <w:spacing w:after="0" w:line="360" w:lineRule="auto"/>
        <w:ind w:left="709" w:firstLine="707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 xml:space="preserve">W związku z powyższym Zamawiający dokonuje analogicznej zmiany w treści Załącznika nr 2 do SWZ to jest oświadczenia o niepodleganiu wykluczeniu z postępowania, </w:t>
      </w:r>
      <w:r>
        <w:rPr>
          <w:rFonts w:cstheme="minorHAnsi"/>
          <w:spacing w:val="20"/>
          <w:sz w:val="24"/>
          <w:szCs w:val="24"/>
        </w:rPr>
        <w:br/>
        <w:t>o którym mowa w art. 125 ustawy pzp.</w:t>
      </w:r>
    </w:p>
    <w:p w:rsidR="000E6296" w:rsidRDefault="000E6296" w:rsidP="000E6296">
      <w:pPr>
        <w:suppressAutoHyphens/>
        <w:spacing w:after="0" w:line="360" w:lineRule="auto"/>
        <w:ind w:left="709" w:firstLine="707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 xml:space="preserve">Dodaje się </w:t>
      </w:r>
      <w:r>
        <w:rPr>
          <w:rFonts w:cstheme="minorHAnsi"/>
          <w:b/>
          <w:spacing w:val="20"/>
          <w:sz w:val="24"/>
          <w:szCs w:val="24"/>
          <w:u w:val="single"/>
        </w:rPr>
        <w:t>zmieniony w treści  załącznik nr 2  do SWZ</w:t>
      </w:r>
      <w:r>
        <w:rPr>
          <w:rFonts w:cstheme="minorHAnsi"/>
          <w:spacing w:val="20"/>
          <w:sz w:val="24"/>
          <w:szCs w:val="24"/>
        </w:rPr>
        <w:t xml:space="preserve"> – oświadczenie o niepodleganiu wykluczeniu z postępowania. </w:t>
      </w:r>
    </w:p>
    <w:p w:rsidR="000E6296" w:rsidRDefault="000E6296" w:rsidP="000E6296">
      <w:pPr>
        <w:suppressAutoHyphens/>
        <w:spacing w:after="0" w:line="360" w:lineRule="auto"/>
        <w:ind w:left="709" w:hanging="425"/>
        <w:rPr>
          <w:rFonts w:cstheme="minorHAnsi"/>
          <w:spacing w:val="20"/>
          <w:sz w:val="24"/>
          <w:szCs w:val="24"/>
        </w:rPr>
      </w:pPr>
    </w:p>
    <w:p w:rsidR="000E6296" w:rsidRDefault="000E6296" w:rsidP="000E6296">
      <w:pPr>
        <w:pStyle w:val="Bezodstpw"/>
        <w:suppressAutoHyphens/>
        <w:spacing w:line="360" w:lineRule="auto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  <w:t>Zmiany treści SWZ są wiążące  dla wszystkich Wykonawców i należy je uwzględnić przy sporządzaniu i składaniu oferty.</w:t>
      </w:r>
    </w:p>
    <w:bookmarkEnd w:id="2"/>
    <w:bookmarkEnd w:id="3"/>
    <w:p w:rsidR="000E6296" w:rsidRDefault="000E6296" w:rsidP="000E6296">
      <w:pPr>
        <w:suppressAutoHyphens/>
        <w:spacing w:after="0" w:line="360" w:lineRule="auto"/>
        <w:rPr>
          <w:rFonts w:cstheme="minorHAnsi"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after="0" w:line="360" w:lineRule="auto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>Załącznik:</w:t>
      </w:r>
    </w:p>
    <w:p w:rsidR="000E6296" w:rsidRDefault="000E6296" w:rsidP="000E629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>Załącznik nr 2 do SWZ, po zmianie z dnia 19.04.2022r.</w:t>
      </w:r>
    </w:p>
    <w:p w:rsidR="000E6296" w:rsidRDefault="000E6296" w:rsidP="000E6296">
      <w:pPr>
        <w:suppressAutoHyphens/>
        <w:spacing w:after="0" w:line="360" w:lineRule="auto"/>
        <w:rPr>
          <w:rFonts w:eastAsia="Times New Roman" w:cstheme="minorHAnsi"/>
          <w:b/>
          <w:bCs/>
          <w:spacing w:val="20"/>
          <w:sz w:val="24"/>
          <w:szCs w:val="24"/>
          <w:lang w:eastAsia="pl-PL"/>
        </w:rPr>
      </w:pPr>
    </w:p>
    <w:bookmarkEnd w:id="0"/>
    <w:p w:rsidR="000E6296" w:rsidRDefault="000E6296" w:rsidP="000E6296">
      <w:pPr>
        <w:suppressAutoHyphens/>
        <w:spacing w:line="360" w:lineRule="auto"/>
        <w:rPr>
          <w:rFonts w:cstheme="minorHAnsi"/>
          <w:spacing w:val="20"/>
          <w:sz w:val="24"/>
          <w:szCs w:val="24"/>
        </w:rPr>
      </w:pPr>
    </w:p>
    <w:p w:rsidR="000E6296" w:rsidRDefault="000E6296" w:rsidP="000E6296">
      <w:pPr>
        <w:suppressAutoHyphens/>
        <w:spacing w:line="360" w:lineRule="auto"/>
        <w:rPr>
          <w:rFonts w:cstheme="minorHAnsi"/>
          <w:spacing w:val="20"/>
          <w:sz w:val="24"/>
          <w:szCs w:val="24"/>
        </w:rPr>
      </w:pPr>
    </w:p>
    <w:p w:rsidR="00C6389B" w:rsidRDefault="000E6296">
      <w:bookmarkStart w:id="4" w:name="_GoBack"/>
      <w:bookmarkEnd w:id="4"/>
    </w:p>
    <w:sectPr w:rsidR="00C6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03A7"/>
    <w:multiLevelType w:val="hybridMultilevel"/>
    <w:tmpl w:val="E604A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96"/>
    <w:rsid w:val="000E6296"/>
    <w:rsid w:val="008C37B3"/>
    <w:rsid w:val="00D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9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6296"/>
    <w:pPr>
      <w:spacing w:after="0" w:line="240" w:lineRule="auto"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locked/>
    <w:rsid w:val="000E6296"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0E6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9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6296"/>
    <w:pPr>
      <w:spacing w:after="0" w:line="240" w:lineRule="auto"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locked/>
    <w:rsid w:val="000E6296"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0E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1</cp:revision>
  <dcterms:created xsi:type="dcterms:W3CDTF">2022-04-19T11:28:00Z</dcterms:created>
  <dcterms:modified xsi:type="dcterms:W3CDTF">2022-04-19T11:28:00Z</dcterms:modified>
</cp:coreProperties>
</file>