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F97" w:rsidRPr="00181A65" w:rsidRDefault="00FC0F97" w:rsidP="00FC0F97">
      <w:pPr>
        <w:keepNext/>
        <w:keepLines/>
        <w:spacing w:after="240" w:line="240" w:lineRule="auto"/>
        <w:jc w:val="right"/>
        <w:outlineLvl w:val="0"/>
        <w:rPr>
          <w:rFonts w:ascii="Source Sans Pro" w:eastAsiaTheme="majorEastAsia" w:hAnsi="Source Sans Pro" w:cs="Times New Roman"/>
          <w:b/>
          <w:bCs/>
          <w:i/>
          <w:caps/>
          <w:lang w:eastAsia="pl-PL"/>
        </w:rPr>
      </w:pPr>
      <w:r w:rsidRPr="00181A65">
        <w:rPr>
          <w:rFonts w:ascii="Source Sans Pro" w:eastAsiaTheme="majorEastAsia" w:hAnsi="Source Sans Pro" w:cs="Times New Roman"/>
          <w:b/>
          <w:bCs/>
          <w:i/>
          <w:lang w:eastAsia="pl-PL"/>
        </w:rPr>
        <w:t>Załącznik nr 7 do</w:t>
      </w:r>
      <w:r w:rsidRPr="00181A65">
        <w:rPr>
          <w:rFonts w:ascii="Source Sans Pro" w:eastAsiaTheme="majorEastAsia" w:hAnsi="Source Sans Pro" w:cs="Times New Roman"/>
          <w:b/>
          <w:bCs/>
          <w:i/>
          <w:caps/>
          <w:lang w:eastAsia="pl-PL"/>
        </w:rPr>
        <w:t xml:space="preserve"> SWZ</w:t>
      </w:r>
    </w:p>
    <w:tbl>
      <w:tblPr>
        <w:tblStyle w:val="Tabela-Siatka2"/>
        <w:tblW w:w="5000" w:type="pct"/>
        <w:tblLook w:val="04A0" w:firstRow="1" w:lastRow="0" w:firstColumn="1" w:lastColumn="0" w:noHBand="0" w:noVBand="1"/>
      </w:tblPr>
      <w:tblGrid>
        <w:gridCol w:w="3370"/>
        <w:gridCol w:w="5918"/>
      </w:tblGrid>
      <w:tr w:rsidR="00FC0F97" w:rsidRPr="00181A65" w:rsidTr="000E5FE3"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FC0F97" w:rsidRPr="00181A65" w:rsidRDefault="00FC0F97" w:rsidP="000E5FE3">
            <w:pPr>
              <w:spacing w:before="120" w:after="120"/>
              <w:jc w:val="both"/>
              <w:rPr>
                <w:rFonts w:ascii="Source Sans Pro" w:eastAsia="Calibri" w:hAnsi="Source Sans Pro" w:cs="Times New Roman"/>
                <w:lang w:eastAsia="pl-PL"/>
              </w:rPr>
            </w:pPr>
            <w:r w:rsidRPr="00181A65">
              <w:rPr>
                <w:rFonts w:ascii="Source Sans Pro" w:hAnsi="Source Sans Pro" w:cs="Times New Roman"/>
                <w:lang w:eastAsia="pl-PL"/>
              </w:rPr>
              <w:t>Dane Wykonawcy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97" w:rsidRPr="00181A65" w:rsidRDefault="00FC0F97" w:rsidP="000E5FE3">
            <w:pPr>
              <w:autoSpaceDE w:val="0"/>
              <w:autoSpaceDN w:val="0"/>
              <w:spacing w:before="120" w:after="120"/>
              <w:jc w:val="both"/>
              <w:rPr>
                <w:rFonts w:ascii="Source Sans Pro" w:hAnsi="Source Sans Pro" w:cs="Times New Roman"/>
                <w:lang w:eastAsia="pl-PL"/>
              </w:rPr>
            </w:pPr>
          </w:p>
        </w:tc>
      </w:tr>
      <w:tr w:rsidR="00FC0F97" w:rsidRPr="00181A65" w:rsidTr="000E5FE3"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FC0F97" w:rsidRPr="00181A65" w:rsidRDefault="00FC0F97" w:rsidP="000E5FE3">
            <w:pPr>
              <w:spacing w:before="120" w:after="120"/>
              <w:jc w:val="both"/>
              <w:rPr>
                <w:rFonts w:ascii="Source Sans Pro" w:hAnsi="Source Sans Pro" w:cs="Times New Roman"/>
                <w:lang w:eastAsia="pl-PL"/>
              </w:rPr>
            </w:pPr>
            <w:r w:rsidRPr="00181A65">
              <w:rPr>
                <w:rFonts w:ascii="Source Sans Pro" w:hAnsi="Source Sans Pro" w:cs="Times New Roman"/>
                <w:lang w:eastAsia="pl-PL"/>
              </w:rPr>
              <w:t>Adres Wykonawcy: kod, miejscowość, ulica, nr lokalu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97" w:rsidRPr="00181A65" w:rsidRDefault="00FC0F97" w:rsidP="000E5FE3">
            <w:pPr>
              <w:autoSpaceDE w:val="0"/>
              <w:autoSpaceDN w:val="0"/>
              <w:spacing w:before="120" w:after="120"/>
              <w:jc w:val="both"/>
              <w:rPr>
                <w:rFonts w:ascii="Source Sans Pro" w:hAnsi="Source Sans Pro" w:cs="Times New Roman"/>
                <w:lang w:eastAsia="pl-PL"/>
              </w:rPr>
            </w:pPr>
          </w:p>
        </w:tc>
      </w:tr>
      <w:tr w:rsidR="00FC0F97" w:rsidRPr="00181A65" w:rsidTr="000E5FE3"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FC0F97" w:rsidRPr="00181A65" w:rsidRDefault="00FC0F97" w:rsidP="000E5FE3">
            <w:pPr>
              <w:spacing w:before="120" w:after="120"/>
              <w:jc w:val="both"/>
              <w:rPr>
                <w:rFonts w:ascii="Source Sans Pro" w:hAnsi="Source Sans Pro" w:cs="Times New Roman"/>
                <w:lang w:eastAsia="pl-PL"/>
              </w:rPr>
            </w:pPr>
            <w:r w:rsidRPr="00181A65">
              <w:rPr>
                <w:rFonts w:ascii="Source Sans Pro" w:hAnsi="Source Sans Pro" w:cs="Times New Roman"/>
                <w:lang w:eastAsia="pl-PL"/>
              </w:rPr>
              <w:t>Nr telefonu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97" w:rsidRPr="00181A65" w:rsidRDefault="00FC0F97" w:rsidP="000E5FE3">
            <w:pPr>
              <w:autoSpaceDE w:val="0"/>
              <w:autoSpaceDN w:val="0"/>
              <w:spacing w:before="120" w:after="120"/>
              <w:jc w:val="both"/>
              <w:rPr>
                <w:rFonts w:ascii="Source Sans Pro" w:hAnsi="Source Sans Pro" w:cs="Times New Roman"/>
                <w:lang w:eastAsia="pl-PL"/>
              </w:rPr>
            </w:pPr>
          </w:p>
        </w:tc>
      </w:tr>
      <w:tr w:rsidR="00FC0F97" w:rsidRPr="00181A65" w:rsidTr="000E5FE3"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FC0F97" w:rsidRPr="00181A65" w:rsidRDefault="00FC0F97" w:rsidP="000E5FE3">
            <w:pPr>
              <w:spacing w:before="120" w:after="120"/>
              <w:jc w:val="both"/>
              <w:rPr>
                <w:rFonts w:ascii="Source Sans Pro" w:hAnsi="Source Sans Pro" w:cs="Times New Roman"/>
                <w:lang w:eastAsia="pl-PL"/>
              </w:rPr>
            </w:pPr>
            <w:r w:rsidRPr="00181A65">
              <w:rPr>
                <w:rFonts w:ascii="Source Sans Pro" w:hAnsi="Source Sans Pro" w:cs="Times New Roman"/>
                <w:lang w:eastAsia="pl-PL"/>
              </w:rPr>
              <w:t>E-mail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97" w:rsidRPr="00181A65" w:rsidRDefault="00FC0F97" w:rsidP="000E5FE3">
            <w:pPr>
              <w:autoSpaceDE w:val="0"/>
              <w:autoSpaceDN w:val="0"/>
              <w:spacing w:before="120" w:after="120"/>
              <w:jc w:val="both"/>
              <w:rPr>
                <w:rFonts w:ascii="Source Sans Pro" w:hAnsi="Source Sans Pro" w:cs="Times New Roman"/>
                <w:lang w:eastAsia="pl-PL"/>
              </w:rPr>
            </w:pPr>
          </w:p>
        </w:tc>
      </w:tr>
      <w:tr w:rsidR="00FC0F97" w:rsidRPr="00181A65" w:rsidTr="000E5FE3"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FC0F97" w:rsidRPr="00181A65" w:rsidRDefault="00FC0F97" w:rsidP="000E5FE3">
            <w:pPr>
              <w:spacing w:before="120" w:after="120"/>
              <w:jc w:val="both"/>
              <w:rPr>
                <w:rFonts w:ascii="Source Sans Pro" w:hAnsi="Source Sans Pro" w:cs="Times New Roman"/>
                <w:lang w:eastAsia="pl-PL"/>
              </w:rPr>
            </w:pPr>
            <w:r w:rsidRPr="00181A65">
              <w:rPr>
                <w:rFonts w:ascii="Source Sans Pro" w:hAnsi="Source Sans Pro" w:cs="Times New Roman"/>
                <w:lang w:eastAsia="pl-PL"/>
              </w:rPr>
              <w:t>REGON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97" w:rsidRPr="00181A65" w:rsidRDefault="00FC0F97" w:rsidP="000E5FE3">
            <w:pPr>
              <w:autoSpaceDE w:val="0"/>
              <w:autoSpaceDN w:val="0"/>
              <w:spacing w:before="120" w:after="120"/>
              <w:jc w:val="both"/>
              <w:rPr>
                <w:rFonts w:ascii="Source Sans Pro" w:hAnsi="Source Sans Pro" w:cs="Times New Roman"/>
                <w:lang w:eastAsia="pl-PL"/>
              </w:rPr>
            </w:pPr>
          </w:p>
        </w:tc>
      </w:tr>
      <w:tr w:rsidR="00FC0F97" w:rsidRPr="00181A65" w:rsidTr="000E5FE3"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FC0F97" w:rsidRPr="00181A65" w:rsidRDefault="00FC0F97" w:rsidP="000E5FE3">
            <w:pPr>
              <w:spacing w:before="120" w:after="120"/>
              <w:jc w:val="both"/>
              <w:rPr>
                <w:rFonts w:ascii="Source Sans Pro" w:hAnsi="Source Sans Pro" w:cs="Times New Roman"/>
                <w:lang w:eastAsia="pl-PL"/>
              </w:rPr>
            </w:pPr>
            <w:r w:rsidRPr="00181A65">
              <w:rPr>
                <w:rFonts w:ascii="Source Sans Pro" w:hAnsi="Source Sans Pro" w:cs="Times New Roman"/>
                <w:lang w:eastAsia="pl-PL"/>
              </w:rPr>
              <w:t>NIP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97" w:rsidRPr="00181A65" w:rsidRDefault="00FC0F97" w:rsidP="000E5FE3">
            <w:pPr>
              <w:autoSpaceDE w:val="0"/>
              <w:autoSpaceDN w:val="0"/>
              <w:spacing w:before="120" w:after="120"/>
              <w:jc w:val="both"/>
              <w:rPr>
                <w:rFonts w:ascii="Source Sans Pro" w:hAnsi="Source Sans Pro" w:cs="Times New Roman"/>
                <w:lang w:eastAsia="pl-PL"/>
              </w:rPr>
            </w:pPr>
          </w:p>
        </w:tc>
      </w:tr>
    </w:tbl>
    <w:p w:rsidR="00FC0F97" w:rsidRPr="00181A65" w:rsidRDefault="00FC0F97" w:rsidP="00FC0F97">
      <w:pPr>
        <w:autoSpaceDE w:val="0"/>
        <w:autoSpaceDN w:val="0"/>
        <w:spacing w:after="0" w:line="240" w:lineRule="auto"/>
        <w:jc w:val="center"/>
        <w:rPr>
          <w:rFonts w:ascii="Source Sans Pro" w:eastAsia="Calibri" w:hAnsi="Source Sans Pro" w:cs="Times New Roman"/>
          <w:b/>
          <w:color w:val="000000"/>
          <w:lang w:eastAsia="pl-PL"/>
        </w:rPr>
      </w:pPr>
      <w:bookmarkStart w:id="0" w:name="_Toc19535833"/>
    </w:p>
    <w:p w:rsidR="00FC0F97" w:rsidRPr="00181A65" w:rsidRDefault="00FC0F97" w:rsidP="00FC0F97">
      <w:pPr>
        <w:autoSpaceDE w:val="0"/>
        <w:autoSpaceDN w:val="0"/>
        <w:spacing w:after="0" w:line="240" w:lineRule="auto"/>
        <w:jc w:val="center"/>
        <w:rPr>
          <w:rFonts w:ascii="Source Sans Pro" w:eastAsia="Calibri" w:hAnsi="Source Sans Pro" w:cs="Times New Roman"/>
          <w:b/>
          <w:color w:val="000000"/>
          <w:lang w:eastAsia="pl-PL"/>
        </w:rPr>
      </w:pPr>
      <w:bookmarkStart w:id="1" w:name="_Toc516060417"/>
      <w:bookmarkEnd w:id="0"/>
      <w:r w:rsidRPr="00181A65">
        <w:rPr>
          <w:rFonts w:ascii="Source Sans Pro" w:eastAsia="Calibri" w:hAnsi="Source Sans Pro" w:cs="Times New Roman"/>
          <w:b/>
          <w:color w:val="000000"/>
          <w:lang w:eastAsia="pl-PL"/>
        </w:rPr>
        <w:t>OŚWIADCZENIE</w:t>
      </w:r>
      <w:bookmarkEnd w:id="1"/>
    </w:p>
    <w:p w:rsidR="00FC0F97" w:rsidRPr="00181A65" w:rsidRDefault="00FC0F97" w:rsidP="00FC0F97">
      <w:pPr>
        <w:tabs>
          <w:tab w:val="center" w:pos="4536"/>
          <w:tab w:val="right" w:pos="9072"/>
        </w:tabs>
        <w:autoSpaceDE w:val="0"/>
        <w:autoSpaceDN w:val="0"/>
        <w:spacing w:before="120" w:after="120"/>
        <w:jc w:val="center"/>
        <w:rPr>
          <w:rFonts w:ascii="Source Sans Pro" w:eastAsia="Calibri" w:hAnsi="Source Sans Pro" w:cs="Times New Roman"/>
          <w:b/>
          <w:lang w:eastAsia="pl-PL"/>
        </w:rPr>
      </w:pPr>
      <w:r w:rsidRPr="00181A65">
        <w:rPr>
          <w:rFonts w:ascii="Source Sans Pro" w:eastAsia="Calibri" w:hAnsi="Source Sans Pro" w:cs="Times New Roman"/>
          <w:b/>
          <w:lang w:eastAsia="pl-PL"/>
        </w:rPr>
        <w:t>o aktualności informacji zawartych w oświadczeniu, o którym mowa w art. 125 ust. 1 ustawy w zakresie podstaw wykluczenia z postępowania wskazanych przez Zamawiającego</w:t>
      </w:r>
    </w:p>
    <w:p w:rsidR="00FC0F97" w:rsidRPr="00181A65" w:rsidRDefault="00FC0F97" w:rsidP="00FC0F97">
      <w:pPr>
        <w:spacing w:before="120" w:after="120"/>
        <w:rPr>
          <w:rFonts w:ascii="Source Sans Pro" w:eastAsia="Calibri" w:hAnsi="Source Sans Pro" w:cs="Times New Roman"/>
          <w:lang w:eastAsia="pl-PL"/>
        </w:rPr>
      </w:pPr>
      <w:r w:rsidRPr="00181A65">
        <w:rPr>
          <w:rFonts w:ascii="Source Sans Pro" w:eastAsia="Calibri" w:hAnsi="Source Sans Pro" w:cs="Times New Roman"/>
          <w:lang w:eastAsia="pl-PL"/>
        </w:rPr>
        <w:t xml:space="preserve">My niżej podpisani, oświadczamy że wobec Wykonawcy:  </w:t>
      </w:r>
    </w:p>
    <w:p w:rsidR="00FC0F97" w:rsidRPr="00181A65" w:rsidRDefault="00FC0F97" w:rsidP="00FC0F97">
      <w:pPr>
        <w:spacing w:before="120" w:after="120"/>
        <w:rPr>
          <w:rFonts w:ascii="Source Sans Pro" w:eastAsia="Calibri" w:hAnsi="Source Sans Pro" w:cs="Times New Roman"/>
          <w:lang w:eastAsia="pl-PL"/>
        </w:rPr>
      </w:pPr>
      <w:r w:rsidRPr="00181A65">
        <w:rPr>
          <w:rFonts w:ascii="Source Sans Pro" w:eastAsia="Calibri" w:hAnsi="Source Sans Pro" w:cs="Times New Roman"/>
          <w:lang w:eastAsia="pl-PL"/>
        </w:rPr>
        <w:t>.....................................................................................................................................................</w:t>
      </w:r>
    </w:p>
    <w:p w:rsidR="00FC0F97" w:rsidRPr="00181A65" w:rsidRDefault="00FC0F97" w:rsidP="00FC0F97">
      <w:pPr>
        <w:spacing w:before="120" w:after="120"/>
        <w:ind w:left="284" w:hanging="284"/>
        <w:jc w:val="center"/>
        <w:rPr>
          <w:rFonts w:ascii="Source Sans Pro" w:eastAsia="Calibri" w:hAnsi="Source Sans Pro" w:cs="Times New Roman"/>
          <w:i/>
          <w:lang w:eastAsia="pl-PL"/>
        </w:rPr>
      </w:pPr>
      <w:r w:rsidRPr="00181A65">
        <w:rPr>
          <w:rFonts w:ascii="Source Sans Pro" w:eastAsia="Calibri" w:hAnsi="Source Sans Pro" w:cs="Times New Roman"/>
          <w:i/>
          <w:lang w:eastAsia="pl-PL"/>
        </w:rPr>
        <w:t xml:space="preserve"> (nazwa/firma Wykonawcy)</w:t>
      </w:r>
    </w:p>
    <w:p w:rsidR="00FC0F97" w:rsidRPr="00181A65" w:rsidRDefault="00FC0F97" w:rsidP="00FC0F97">
      <w:pPr>
        <w:tabs>
          <w:tab w:val="left" w:pos="4032"/>
        </w:tabs>
        <w:spacing w:after="0" w:line="240" w:lineRule="auto"/>
        <w:rPr>
          <w:rFonts w:ascii="Source Sans Pro" w:eastAsia="Calibri" w:hAnsi="Source Sans Pro" w:cs="Times New Roman"/>
          <w:lang w:eastAsia="pl-PL"/>
        </w:rPr>
      </w:pPr>
      <w:r w:rsidRPr="00181A65">
        <w:rPr>
          <w:rFonts w:ascii="Source Sans Pro" w:eastAsia="Calibri" w:hAnsi="Source Sans Pro" w:cs="Times New Roman"/>
          <w:lang w:eastAsia="pl-PL"/>
        </w:rPr>
        <w:t>ubiegając się o zamówienie publiczne na:</w:t>
      </w:r>
    </w:p>
    <w:p w:rsidR="00FC0F97" w:rsidRPr="00181A65" w:rsidRDefault="00FC0F97" w:rsidP="00FC0F97">
      <w:pPr>
        <w:autoSpaceDE w:val="0"/>
        <w:autoSpaceDN w:val="0"/>
        <w:adjustRightInd w:val="0"/>
        <w:spacing w:after="0" w:line="240" w:lineRule="auto"/>
        <w:jc w:val="center"/>
        <w:rPr>
          <w:rFonts w:ascii="Source Sans Pro" w:eastAsia="Times New Roman" w:hAnsi="Source Sans Pro" w:cs="Times New Roman"/>
          <w:b/>
          <w:bCs/>
          <w:lang w:eastAsia="pl-PL"/>
        </w:rPr>
      </w:pPr>
      <w:r w:rsidRPr="00181A65">
        <w:rPr>
          <w:rFonts w:ascii="Source Sans Pro" w:hAnsi="Source Sans Pro" w:cs="Times New Roman"/>
          <w:b/>
          <w:color w:val="000000" w:themeColor="text1"/>
        </w:rPr>
        <w:t xml:space="preserve">W postepowaniu na </w:t>
      </w:r>
    </w:p>
    <w:p w:rsidR="00FC0F97" w:rsidRPr="00EF14B4" w:rsidRDefault="00FC0F97" w:rsidP="00FC0F97">
      <w:pPr>
        <w:spacing w:after="0" w:line="240" w:lineRule="auto"/>
        <w:jc w:val="center"/>
        <w:rPr>
          <w:rFonts w:ascii="Source Sans Pro" w:hAnsi="Source Sans Pro"/>
          <w:b/>
        </w:rPr>
      </w:pPr>
      <w:r w:rsidRPr="00EF14B4">
        <w:rPr>
          <w:rFonts w:ascii="Source Sans Pro" w:hAnsi="Source Sans Pro"/>
          <w:b/>
        </w:rPr>
        <w:t>Wykonanie wielobranżowej dokumentacji projektowej i kosztorysowej dla inwestycji polegającej na przebudowie, rozbudowie, dostosowaniu na potrzeby muzealne obiektów wchodzących w skład strefy DA</w:t>
      </w:r>
      <w:r w:rsidR="001843F2">
        <w:rPr>
          <w:rFonts w:ascii="Source Sans Pro" w:hAnsi="Source Sans Pro"/>
          <w:b/>
        </w:rPr>
        <w:t>G</w:t>
      </w:r>
      <w:bookmarkStart w:id="2" w:name="_GoBack"/>
      <w:bookmarkEnd w:id="2"/>
      <w:r w:rsidRPr="00EF14B4">
        <w:rPr>
          <w:rFonts w:ascii="Source Sans Pro" w:hAnsi="Source Sans Pro"/>
          <w:b/>
        </w:rPr>
        <w:t xml:space="preserve"> </w:t>
      </w:r>
      <w:proofErr w:type="spellStart"/>
      <w:r w:rsidRPr="00EF14B4">
        <w:rPr>
          <w:rFonts w:ascii="Source Sans Pro" w:hAnsi="Source Sans Pro"/>
          <w:b/>
        </w:rPr>
        <w:t>Fabrik</w:t>
      </w:r>
      <w:proofErr w:type="spellEnd"/>
      <w:r w:rsidRPr="00EF14B4">
        <w:rPr>
          <w:rFonts w:ascii="Source Sans Pro" w:hAnsi="Source Sans Pro"/>
          <w:b/>
        </w:rPr>
        <w:t xml:space="preserve"> </w:t>
      </w:r>
      <w:proofErr w:type="spellStart"/>
      <w:r w:rsidRPr="00EF14B4">
        <w:rPr>
          <w:rFonts w:ascii="Source Sans Pro" w:hAnsi="Source Sans Pro"/>
          <w:b/>
        </w:rPr>
        <w:t>Bromberg</w:t>
      </w:r>
      <w:proofErr w:type="spellEnd"/>
      <w:r w:rsidRPr="00EF14B4">
        <w:rPr>
          <w:rFonts w:ascii="Source Sans Pro" w:hAnsi="Source Sans Pro"/>
          <w:b/>
        </w:rPr>
        <w:t xml:space="preserve"> wraz z budową parkingu w ramach zadania : FABRYKA KULTURY - ZAGOSPODAROWANIE POZOSTAŁYCH BUDYNKÓW DAG FABRIK BROMBERG</w:t>
      </w:r>
    </w:p>
    <w:p w:rsidR="00FC0F97" w:rsidRPr="00181A65" w:rsidRDefault="00FC0F97" w:rsidP="00FC0F97">
      <w:pPr>
        <w:spacing w:before="120" w:after="120" w:line="240" w:lineRule="auto"/>
        <w:jc w:val="center"/>
        <w:rPr>
          <w:rFonts w:ascii="Source Sans Pro" w:eastAsia="Times New Roman" w:hAnsi="Source Sans Pro" w:cs="Times New Roman"/>
          <w:b/>
          <w:bCs/>
          <w:lang w:eastAsia="pl-PL"/>
        </w:rPr>
      </w:pPr>
    </w:p>
    <w:p w:rsidR="00FC0F97" w:rsidRPr="00181A65" w:rsidRDefault="00FC0F97" w:rsidP="00FC0F97">
      <w:pPr>
        <w:spacing w:before="120" w:after="120" w:line="240" w:lineRule="auto"/>
        <w:jc w:val="center"/>
        <w:rPr>
          <w:rFonts w:ascii="Source Sans Pro" w:eastAsia="Calibri" w:hAnsi="Source Sans Pro" w:cs="Times New Roman"/>
          <w:lang w:eastAsia="pl-PL"/>
        </w:rPr>
      </w:pPr>
      <w:r w:rsidRPr="00181A65">
        <w:rPr>
          <w:rFonts w:ascii="Source Sans Pro" w:eastAsia="MS Gothic" w:hAnsi="Source Sans Pro" w:cs="Times New Roman"/>
          <w:lang w:eastAsia="pl-PL"/>
        </w:rPr>
        <w:t>Potwierdzam aktualność informacji zawartych w oświadczeniu, o którym mowa w art. 125 ust. 1 ustawy, w zakresie podstaw wykluczenia z postępowania wskazanych przez Zamawiającego, o których mowa w:</w:t>
      </w:r>
    </w:p>
    <w:p w:rsidR="00FC0F97" w:rsidRPr="00181A65" w:rsidRDefault="00FC0F97" w:rsidP="00FC0F97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Source Sans Pro" w:hAnsi="Source Sans Pro" w:cs="Times New Roman"/>
        </w:rPr>
      </w:pPr>
      <w:r w:rsidRPr="00181A65">
        <w:rPr>
          <w:rFonts w:ascii="Source Sans Pro" w:hAnsi="Source Sans Pro" w:cs="Times New Roman"/>
        </w:rPr>
        <w:t xml:space="preserve">a) art. 108 ust. 1 pkt 1 </w:t>
      </w:r>
      <w:proofErr w:type="spellStart"/>
      <w:r w:rsidRPr="00181A65">
        <w:rPr>
          <w:rFonts w:ascii="Source Sans Pro" w:hAnsi="Source Sans Pro" w:cs="Times New Roman"/>
        </w:rPr>
        <w:t>uPzp</w:t>
      </w:r>
      <w:proofErr w:type="spellEnd"/>
      <w:r w:rsidRPr="00181A65">
        <w:rPr>
          <w:rFonts w:ascii="Source Sans Pro" w:hAnsi="Source Sans Pro" w:cs="Times New Roman"/>
        </w:rPr>
        <w:t>, prawomocne skazanie za określone rodzaje przestępstw osób fizycznych</w:t>
      </w:r>
    </w:p>
    <w:p w:rsidR="00FC0F97" w:rsidRPr="00181A65" w:rsidRDefault="00FC0F97" w:rsidP="00FC0F97">
      <w:pPr>
        <w:autoSpaceDE w:val="0"/>
        <w:autoSpaceDN w:val="0"/>
        <w:adjustRightInd w:val="0"/>
        <w:spacing w:after="0" w:line="240" w:lineRule="auto"/>
        <w:jc w:val="both"/>
        <w:rPr>
          <w:rFonts w:ascii="Source Sans Pro" w:hAnsi="Source Sans Pro" w:cs="Times New Roman"/>
        </w:rPr>
      </w:pPr>
    </w:p>
    <w:p w:rsidR="00FC0F97" w:rsidRPr="00181A65" w:rsidRDefault="00FC0F97" w:rsidP="00FC0F97">
      <w:pPr>
        <w:autoSpaceDE w:val="0"/>
        <w:autoSpaceDN w:val="0"/>
        <w:adjustRightInd w:val="0"/>
        <w:spacing w:after="0" w:line="240" w:lineRule="auto"/>
        <w:ind w:left="644" w:firstLine="16"/>
        <w:jc w:val="both"/>
        <w:rPr>
          <w:rFonts w:ascii="Source Sans Pro" w:hAnsi="Source Sans Pro" w:cs="Times New Roman"/>
        </w:rPr>
      </w:pPr>
      <w:r w:rsidRPr="00181A65">
        <w:rPr>
          <w:rFonts w:ascii="Source Sans Pro" w:hAnsi="Source Sans Pro" w:cs="Times New Roman"/>
        </w:rPr>
        <w:t xml:space="preserve">b) art. 108 ust. 1 pkt 2 </w:t>
      </w:r>
      <w:proofErr w:type="spellStart"/>
      <w:r w:rsidRPr="00181A65">
        <w:rPr>
          <w:rFonts w:ascii="Source Sans Pro" w:hAnsi="Source Sans Pro" w:cs="Times New Roman"/>
        </w:rPr>
        <w:t>uPzp</w:t>
      </w:r>
      <w:proofErr w:type="spellEnd"/>
      <w:r w:rsidRPr="00181A65">
        <w:rPr>
          <w:rFonts w:ascii="Source Sans Pro" w:hAnsi="Source Sans Pro" w:cs="Times New Roman"/>
        </w:rPr>
        <w:t>, prawomocne skazanie za określone rodzaje przestępstw członka   zarządu, rady nadzorczej, wspólnika spółek osobowych, prokurenta</w:t>
      </w:r>
    </w:p>
    <w:p w:rsidR="00FC0F97" w:rsidRPr="00181A65" w:rsidRDefault="00FC0F97" w:rsidP="00FC0F97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Source Sans Pro" w:hAnsi="Source Sans Pro" w:cs="Times New Roman"/>
        </w:rPr>
      </w:pPr>
      <w:r w:rsidRPr="00181A65">
        <w:rPr>
          <w:rFonts w:ascii="Source Sans Pro" w:hAnsi="Source Sans Pro" w:cs="Times New Roman"/>
        </w:rPr>
        <w:t xml:space="preserve">c) art. 108 ust. 1 pkt 3 </w:t>
      </w:r>
      <w:proofErr w:type="spellStart"/>
      <w:r w:rsidRPr="00181A65">
        <w:rPr>
          <w:rFonts w:ascii="Source Sans Pro" w:hAnsi="Source Sans Pro" w:cs="Times New Roman"/>
        </w:rPr>
        <w:t>uPzp</w:t>
      </w:r>
      <w:proofErr w:type="spellEnd"/>
      <w:r w:rsidRPr="00181A65">
        <w:rPr>
          <w:rFonts w:ascii="Source Sans Pro" w:hAnsi="Source Sans Pro" w:cs="Times New Roman"/>
        </w:rPr>
        <w:t>, prawomocny wyrok sądu lub ostateczna decyzja administracyjna o zaleganiu z uiszczeniem podatków, opłat lub składek na ubezpieczenie społeczne lub zdrowotne</w:t>
      </w:r>
    </w:p>
    <w:p w:rsidR="00FC0F97" w:rsidRPr="00181A65" w:rsidRDefault="00FC0F97" w:rsidP="00FC0F97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Source Sans Pro" w:hAnsi="Source Sans Pro" w:cs="Times New Roman"/>
        </w:rPr>
      </w:pPr>
      <w:r w:rsidRPr="00181A65">
        <w:rPr>
          <w:rFonts w:ascii="Source Sans Pro" w:hAnsi="Source Sans Pro" w:cs="Times New Roman"/>
        </w:rPr>
        <w:t xml:space="preserve">d) art. 108 ust. 1 pkt 4 </w:t>
      </w:r>
      <w:proofErr w:type="spellStart"/>
      <w:r w:rsidRPr="00181A65">
        <w:rPr>
          <w:rFonts w:ascii="Source Sans Pro" w:hAnsi="Source Sans Pro" w:cs="Times New Roman"/>
        </w:rPr>
        <w:t>uPzp</w:t>
      </w:r>
      <w:proofErr w:type="spellEnd"/>
      <w:r w:rsidRPr="00181A65">
        <w:rPr>
          <w:rFonts w:ascii="Source Sans Pro" w:hAnsi="Source Sans Pro" w:cs="Times New Roman"/>
        </w:rPr>
        <w:t>, dotyczących orzeczenia zakazu ubiegania się o zamówienie publiczne tytułem środka zapobiegawczego,</w:t>
      </w:r>
    </w:p>
    <w:p w:rsidR="00FC0F97" w:rsidRPr="00181A65" w:rsidRDefault="00FC0F97" w:rsidP="00FC0F97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Source Sans Pro" w:hAnsi="Source Sans Pro" w:cs="Times New Roman"/>
        </w:rPr>
      </w:pPr>
      <w:r w:rsidRPr="00181A65">
        <w:rPr>
          <w:rFonts w:ascii="Source Sans Pro" w:hAnsi="Source Sans Pro" w:cs="Times New Roman"/>
        </w:rPr>
        <w:t xml:space="preserve">e) art. 108 ust. 1 pkt 5 </w:t>
      </w:r>
      <w:proofErr w:type="spellStart"/>
      <w:r w:rsidRPr="00181A65">
        <w:rPr>
          <w:rFonts w:ascii="Source Sans Pro" w:hAnsi="Source Sans Pro" w:cs="Times New Roman"/>
        </w:rPr>
        <w:t>uPzp</w:t>
      </w:r>
      <w:proofErr w:type="spellEnd"/>
      <w:r w:rsidRPr="00181A65">
        <w:rPr>
          <w:rFonts w:ascii="Source Sans Pro" w:hAnsi="Source Sans Pro" w:cs="Times New Roman"/>
        </w:rPr>
        <w:t>, dotyczących zawarcia z innymi wykonawcami porozumienia mającego na celu zakłócenie konkurencji,</w:t>
      </w:r>
    </w:p>
    <w:p w:rsidR="00FC0F97" w:rsidRPr="00181A65" w:rsidRDefault="00FC0F97" w:rsidP="00FC0F97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Source Sans Pro" w:hAnsi="Source Sans Pro" w:cs="Times New Roman"/>
        </w:rPr>
      </w:pPr>
      <w:r w:rsidRPr="00181A65">
        <w:rPr>
          <w:rFonts w:ascii="Source Sans Pro" w:hAnsi="Source Sans Pro" w:cs="Times New Roman"/>
        </w:rPr>
        <w:t xml:space="preserve">f) art. 108 ust. 1 pkt 6 </w:t>
      </w:r>
      <w:proofErr w:type="spellStart"/>
      <w:r w:rsidRPr="00181A65">
        <w:rPr>
          <w:rFonts w:ascii="Source Sans Pro" w:hAnsi="Source Sans Pro" w:cs="Times New Roman"/>
        </w:rPr>
        <w:t>uPzp</w:t>
      </w:r>
      <w:proofErr w:type="spellEnd"/>
      <w:r w:rsidRPr="00181A65">
        <w:rPr>
          <w:rFonts w:ascii="Source Sans Pro" w:hAnsi="Source Sans Pro" w:cs="Times New Roman"/>
        </w:rPr>
        <w:t>, zakłócenie konkurencji wynikające z wcześniejszego zaangażowania wykonawcy lub podmiotu należącego z wykonawcą do tej samej grupy kapitałowej</w:t>
      </w:r>
    </w:p>
    <w:p w:rsidR="00FC0F97" w:rsidRPr="00181A65" w:rsidRDefault="00FC0F97" w:rsidP="00FC0F97">
      <w:pPr>
        <w:pStyle w:val="Default"/>
        <w:ind w:firstLine="644"/>
        <w:rPr>
          <w:rFonts w:ascii="Source Sans Pro" w:hAnsi="Source Sans Pro" w:cs="Times New Roman"/>
          <w:sz w:val="22"/>
          <w:szCs w:val="22"/>
        </w:rPr>
      </w:pPr>
      <w:r w:rsidRPr="00181A65">
        <w:rPr>
          <w:rFonts w:ascii="Source Sans Pro" w:hAnsi="Source Sans Pro" w:cs="Times New Roman"/>
          <w:sz w:val="22"/>
          <w:szCs w:val="22"/>
        </w:rPr>
        <w:t xml:space="preserve">g) art. 109 ust. 1 pkt 4 </w:t>
      </w:r>
      <w:proofErr w:type="spellStart"/>
      <w:r w:rsidRPr="00181A65">
        <w:rPr>
          <w:rFonts w:ascii="Source Sans Pro" w:hAnsi="Source Sans Pro" w:cs="Times New Roman"/>
          <w:sz w:val="22"/>
          <w:szCs w:val="22"/>
        </w:rPr>
        <w:t>uPzp</w:t>
      </w:r>
      <w:proofErr w:type="spellEnd"/>
      <w:r w:rsidRPr="00181A65">
        <w:rPr>
          <w:rFonts w:ascii="Source Sans Pro" w:hAnsi="Source Sans Pro" w:cs="Times New Roman"/>
          <w:sz w:val="22"/>
          <w:szCs w:val="22"/>
        </w:rPr>
        <w:t xml:space="preserve">, </w:t>
      </w:r>
    </w:p>
    <w:p w:rsidR="00FC0F97" w:rsidRPr="00181A65" w:rsidRDefault="00FC0F97" w:rsidP="00FC0F97">
      <w:pPr>
        <w:pStyle w:val="Default"/>
        <w:ind w:left="644"/>
        <w:rPr>
          <w:rFonts w:ascii="Source Sans Pro" w:hAnsi="Source Sans Pro" w:cs="Times New Roman"/>
          <w:sz w:val="22"/>
          <w:szCs w:val="22"/>
        </w:rPr>
      </w:pPr>
      <w:r w:rsidRPr="00181A65">
        <w:rPr>
          <w:rFonts w:ascii="Source Sans Pro" w:hAnsi="Source Sans Pro" w:cs="Times New Roman"/>
          <w:sz w:val="22"/>
          <w:szCs w:val="22"/>
        </w:rPr>
        <w:t xml:space="preserve">Zamawiający wykluczy również wykonawcę w stosunku do którego otwarto likwidację, ogłoszono upadłość, którego aktywami zarządza likwidator lub sąd, zawarł układ z </w:t>
      </w:r>
      <w:r w:rsidRPr="00181A65">
        <w:rPr>
          <w:rFonts w:ascii="Source Sans Pro" w:hAnsi="Source Sans Pro" w:cs="Times New Roman"/>
          <w:sz w:val="22"/>
          <w:szCs w:val="22"/>
        </w:rPr>
        <w:lastRenderedPageBreak/>
        <w:t xml:space="preserve">wierzycielami, którego działalność gospodarcza jest zawieszona albo znajduje się on w innej tego rodzaju sytuacji wynikającej z podobnej procedury przewidzianej w przepisach miejsca wszczęcia tej procedury </w:t>
      </w:r>
    </w:p>
    <w:p w:rsidR="00FC0F97" w:rsidRPr="00181A65" w:rsidRDefault="00FC0F97" w:rsidP="00FC0F97">
      <w:pPr>
        <w:spacing w:before="120" w:after="120"/>
        <w:ind w:left="644"/>
        <w:jc w:val="both"/>
        <w:rPr>
          <w:rFonts w:ascii="Source Sans Pro" w:hAnsi="Source Sans Pro" w:cs="Times New Roman"/>
          <w:bCs/>
        </w:rPr>
      </w:pPr>
      <w:r w:rsidRPr="00181A65">
        <w:rPr>
          <w:rFonts w:ascii="Source Sans Pro" w:hAnsi="Source Sans Pro" w:cs="Times New Roman"/>
          <w:bCs/>
        </w:rPr>
        <w:t>h) art. 7.1. Ustawy z dnia 13 kwietnia 2022 r. o szczególnych rozwiązaniach w zakresie przeciwdziałania wspieraniu agresji na Ukrainę oraz służących ochronie bezpieczeństwa narodowego (Dz. U. poz. 835);</w:t>
      </w:r>
    </w:p>
    <w:p w:rsidR="00FC0F97" w:rsidRPr="00181A65" w:rsidRDefault="00FC0F97" w:rsidP="00FC0F97">
      <w:pPr>
        <w:ind w:left="1004"/>
        <w:contextualSpacing/>
        <w:rPr>
          <w:rFonts w:ascii="Source Sans Pro" w:hAnsi="Source Sans Pro" w:cs="Times New Roman"/>
        </w:rPr>
      </w:pPr>
    </w:p>
    <w:p w:rsidR="00FC0F97" w:rsidRPr="00181A65" w:rsidRDefault="00FC0F97" w:rsidP="00FC0F97">
      <w:pPr>
        <w:ind w:left="1004"/>
        <w:contextualSpacing/>
        <w:rPr>
          <w:rFonts w:ascii="Source Sans Pro" w:hAnsi="Source Sans Pro" w:cs="Times New Roman"/>
        </w:rPr>
      </w:pPr>
    </w:p>
    <w:p w:rsidR="00FC0F97" w:rsidRPr="00181A65" w:rsidRDefault="00FC0F97" w:rsidP="00FC0F97">
      <w:pPr>
        <w:ind w:left="1004"/>
        <w:contextualSpacing/>
        <w:rPr>
          <w:rFonts w:ascii="Source Sans Pro" w:hAnsi="Source Sans Pro" w:cs="Times New Roman"/>
        </w:rPr>
      </w:pPr>
    </w:p>
    <w:p w:rsidR="00FC0F97" w:rsidRPr="00181A65" w:rsidRDefault="00FC0F97" w:rsidP="00FC0F97">
      <w:pPr>
        <w:ind w:left="1004"/>
        <w:contextualSpacing/>
        <w:rPr>
          <w:rFonts w:ascii="Source Sans Pro" w:hAnsi="Source Sans Pro" w:cs="Times New Roman"/>
        </w:rPr>
      </w:pPr>
    </w:p>
    <w:p w:rsidR="00FC0F97" w:rsidRPr="00181A65" w:rsidRDefault="00FC0F97" w:rsidP="00FC0F97">
      <w:pPr>
        <w:ind w:left="1004"/>
        <w:contextualSpacing/>
        <w:rPr>
          <w:rFonts w:ascii="Source Sans Pro" w:hAnsi="Source Sans Pro" w:cs="Times New Roman"/>
        </w:rPr>
      </w:pPr>
    </w:p>
    <w:p w:rsidR="00FC0F97" w:rsidRPr="00181A65" w:rsidRDefault="00FC0F97" w:rsidP="00FC0F97">
      <w:pPr>
        <w:ind w:left="1004"/>
        <w:contextualSpacing/>
        <w:rPr>
          <w:rFonts w:ascii="Source Sans Pro" w:hAnsi="Source Sans Pro" w:cs="Times New Roman"/>
        </w:rPr>
      </w:pPr>
    </w:p>
    <w:p w:rsidR="00FC0F97" w:rsidRPr="00181A65" w:rsidRDefault="00FC0F97" w:rsidP="00FC0F97">
      <w:pPr>
        <w:spacing w:line="264" w:lineRule="auto"/>
        <w:ind w:left="4956"/>
        <w:jc w:val="right"/>
        <w:rPr>
          <w:rFonts w:ascii="Source Sans Pro" w:eastAsia="Times New Roman" w:hAnsi="Source Sans Pro" w:cs="Times New Roman"/>
          <w:i/>
          <w:sz w:val="16"/>
          <w:szCs w:val="16"/>
          <w:lang w:eastAsia="pl-PL"/>
        </w:rPr>
      </w:pPr>
      <w:r w:rsidRPr="00181A65">
        <w:rPr>
          <w:rFonts w:ascii="Source Sans Pro" w:hAnsi="Source Sans Pro" w:cs="Times New Roman"/>
          <w:i/>
          <w:sz w:val="16"/>
          <w:szCs w:val="16"/>
        </w:rPr>
        <w:t>Wykonawca / właściwie umocowany przedstawiciel                                                                                                                   podpisuje dokument  kwalifikowanym podpisem elektronicznym  lub podpisem zaufanym, lub elektronicznym podpisem osobistym</w:t>
      </w:r>
    </w:p>
    <w:p w:rsidR="00FC0F97" w:rsidRPr="00181A65" w:rsidRDefault="00FC0F97" w:rsidP="00FC0F97">
      <w:pPr>
        <w:jc w:val="both"/>
        <w:rPr>
          <w:rFonts w:ascii="Source Sans Pro" w:hAnsi="Source Sans Pro" w:cs="Times New Roman"/>
        </w:rPr>
      </w:pPr>
      <w:r w:rsidRPr="00181A65">
        <w:rPr>
          <w:rFonts w:ascii="Source Sans Pro" w:hAnsi="Source Sans Pro" w:cs="Times New Roman"/>
        </w:rPr>
        <w:t>*jeśli nie dotyczy proszę skreślić</w:t>
      </w:r>
    </w:p>
    <w:p w:rsidR="00FC0F97" w:rsidRPr="00181A65" w:rsidRDefault="00FC0F97" w:rsidP="00FC0F97">
      <w:pPr>
        <w:jc w:val="both"/>
        <w:rPr>
          <w:rFonts w:ascii="Source Sans Pro" w:hAnsi="Source Sans Pro" w:cs="Times New Roman"/>
        </w:rPr>
      </w:pPr>
    </w:p>
    <w:p w:rsidR="00FC0F97" w:rsidRPr="00181A65" w:rsidRDefault="00FC0F97" w:rsidP="00FC0F97">
      <w:pPr>
        <w:jc w:val="both"/>
        <w:rPr>
          <w:rFonts w:ascii="Source Sans Pro" w:hAnsi="Source Sans Pro" w:cs="Times New Roman"/>
        </w:rPr>
      </w:pPr>
    </w:p>
    <w:p w:rsidR="00AD3380" w:rsidRDefault="00AD3380"/>
    <w:sectPr w:rsidR="00AD33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F97"/>
    <w:rsid w:val="001843F2"/>
    <w:rsid w:val="00AD3380"/>
    <w:rsid w:val="00FC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0F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">
    <w:name w:val="Tabela - Siatka2"/>
    <w:basedOn w:val="Standardowy"/>
    <w:next w:val="Tabela-Siatka"/>
    <w:uiPriority w:val="59"/>
    <w:rsid w:val="00FC0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C0F9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FC0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0F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">
    <w:name w:val="Tabela - Siatka2"/>
    <w:basedOn w:val="Standardowy"/>
    <w:next w:val="Tabela-Siatka"/>
    <w:uiPriority w:val="59"/>
    <w:rsid w:val="00FC0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C0F9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FC0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2</cp:revision>
  <dcterms:created xsi:type="dcterms:W3CDTF">2022-09-16T05:41:00Z</dcterms:created>
  <dcterms:modified xsi:type="dcterms:W3CDTF">2022-09-19T10:03:00Z</dcterms:modified>
</cp:coreProperties>
</file>