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A25" w:rsidRPr="004F414C" w:rsidRDefault="00CF2A25">
      <w:pPr>
        <w:rPr>
          <w:rFonts w:ascii="Arial" w:hAnsi="Arial" w:cs="Arial"/>
          <w:b/>
          <w:sz w:val="28"/>
          <w:szCs w:val="28"/>
          <w:lang w:val="pl-PL"/>
        </w:rPr>
      </w:pPr>
    </w:p>
    <w:tbl>
      <w:tblPr>
        <w:tblW w:w="14402" w:type="dxa"/>
        <w:tblLook w:val="04A0" w:firstRow="1" w:lastRow="0" w:firstColumn="1" w:lastColumn="0" w:noHBand="0" w:noVBand="1"/>
      </w:tblPr>
      <w:tblGrid>
        <w:gridCol w:w="737"/>
        <w:gridCol w:w="1009"/>
        <w:gridCol w:w="7316"/>
        <w:gridCol w:w="5340"/>
      </w:tblGrid>
      <w:tr w:rsidR="00815602" w:rsidRPr="001D0425" w:rsidTr="00815602">
        <w:trPr>
          <w:trHeight w:val="360"/>
        </w:trPr>
        <w:tc>
          <w:tcPr>
            <w:tcW w:w="9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 w:themeFill="background2" w:themeFillShade="BF"/>
            <w:noWrap/>
            <w:vAlign w:val="center"/>
          </w:tcPr>
          <w:p w:rsidR="00815602" w:rsidRPr="00210556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color w:val="FFFFFF"/>
                <w:lang w:val="pl-PL"/>
              </w:rPr>
            </w:pPr>
            <w:r>
              <w:rPr>
                <w:rFonts w:ascii="Arial" w:eastAsia="Times New Roman" w:hAnsi="Arial" w:cs="Arial"/>
                <w:lang w:val="pl-PL"/>
              </w:rPr>
              <w:t>1. Serwer kasetowy – 2 sztuki</w:t>
            </w:r>
          </w:p>
        </w:tc>
        <w:tc>
          <w:tcPr>
            <w:tcW w:w="5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 w:themeFill="background2" w:themeFillShade="BF"/>
          </w:tcPr>
          <w:p w:rsidR="00815602" w:rsidRPr="00815602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815602" w:rsidRPr="00357FEE" w:rsidRDefault="00815602" w:rsidP="00DB7B0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57FEE">
              <w:rPr>
                <w:rFonts w:ascii="Arial" w:hAnsi="Arial" w:cs="Arial"/>
                <w:sz w:val="20"/>
                <w:szCs w:val="20"/>
                <w:lang w:val="pl-PL"/>
              </w:rPr>
              <w:t>Komponent</w:t>
            </w:r>
          </w:p>
        </w:tc>
        <w:tc>
          <w:tcPr>
            <w:tcW w:w="7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815602" w:rsidRPr="00357FEE" w:rsidRDefault="00815602" w:rsidP="00DB7B0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57FEE">
              <w:rPr>
                <w:rFonts w:ascii="Arial" w:hAnsi="Arial" w:cs="Arial"/>
                <w:sz w:val="20"/>
                <w:szCs w:val="20"/>
                <w:lang w:val="pl-PL"/>
              </w:rPr>
              <w:t>Minimalne wymagania</w:t>
            </w:r>
          </w:p>
        </w:tc>
        <w:tc>
          <w:tcPr>
            <w:tcW w:w="5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815602" w:rsidRPr="00815602" w:rsidRDefault="00815602" w:rsidP="0081560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15602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Szczegółowy opis oferowanych parametrów</w:t>
            </w: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( nie dopuszcza się używania zwrotów np. ”jak wymagane” lub podobnych)</w:t>
            </w: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Obudowa</w:t>
            </w:r>
          </w:p>
        </w:tc>
        <w:tc>
          <w:tcPr>
            <w:tcW w:w="73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Typu blade, umożliwiająca zainstalowanie zaoferowanych serwerów w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posiadanej przez Zamawiającego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kasecie Dell </w:t>
            </w:r>
            <w:proofErr w:type="spellStart"/>
            <w:r w:rsidRPr="0092203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PowerEdge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M1000e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.</w:t>
            </w: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Płyta główna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Płyta główna z możliwością zainstalowania do dwóch procesorów </w:t>
            </w:r>
            <w:proofErr w:type="spellStart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cztero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, </w:t>
            </w:r>
            <w:proofErr w:type="spellStart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sześcio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,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ośmio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, </w:t>
            </w:r>
            <w:proofErr w:type="spellStart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dziesięcio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dwunasto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czternasto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szesnasto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osiemnasto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dwudziesto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lub dwudziestodwu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rdzeniowych. Płyta główna musi być zaprojektowana przez producenta serwera i oznaczona jego znakiem firmowym.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Chipset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Dedykowany przez producenta procesora do pracy w serwerach dwuprocesorowych.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Procesor</w:t>
            </w:r>
          </w:p>
        </w:tc>
        <w:tc>
          <w:tcPr>
            <w:tcW w:w="73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Dwa procesory czternastordzeniowe 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klasy x86 dedykowane do pracy z zaoferowanym serwerem umożliwiające osiągnięcie wyniku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min. 11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0 punktó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w w teście SPECint_rate_base2017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dostępnym na stronie www.spec.org w konfiguracji dwuprocesorowej.</w:t>
            </w:r>
          </w:p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Do oferty należy załączyć wynik testu dla oferowanego modelu serwera.</w:t>
            </w:r>
          </w:p>
        </w:tc>
        <w:tc>
          <w:tcPr>
            <w:tcW w:w="5340" w:type="dxa"/>
            <w:tcBorders>
              <w:top w:val="nil"/>
              <w:left w:val="nil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Pamięć RAM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192 GB pamięci RAM typu RDIMM o częstotliwości pracy min. 2666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MHz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Płyta powinna obsługiwać do 1.5T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B pamięci RAM, na płycie głównej powinno znajdować się minimum 24 </w:t>
            </w:r>
            <w:proofErr w:type="spellStart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sloty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przeznaczonych dla pamięci. Możliwe zabezpieczenia pamięci: Memory </w:t>
            </w:r>
            <w:proofErr w:type="spellStart"/>
            <w:r w:rsidRPr="0092203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Rank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Sparing, Memory Mirror, SBEC, </w:t>
            </w:r>
            <w:proofErr w:type="spellStart"/>
            <w:r w:rsidRPr="0092203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Lockstep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Karta graficzna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Zintegrowana karta graficzna 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umożliwiająca rozdzielczość min. 1280x1024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Wbudowane porty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min. 3x USB 2.0 z czego 2 na przednim panelu obudowy obsługujące </w:t>
            </w:r>
            <w:proofErr w:type="spellStart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bootowanie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z napędów: dyskietek, CD/DVD, klucza USB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Zamawiający nie dopuszcza realizacji poprzez zastosowanie przejściówek, adapterów oraz modułów lub kabli rozszerzających.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36743B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Interfejsy sieciowe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Min. 2 wbudowane złącza 10GbE zintegrowane z płytą główną</w:t>
            </w:r>
          </w:p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Min. 2 porty FC 16Gb/s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Wewnętrzna pamięć masowa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Możliwość instalacji dysków twardych SAT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A, SAS, </w:t>
            </w:r>
            <w:proofErr w:type="spellStart"/>
            <w:r w:rsidRPr="0092203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NearLine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SAS, SSD oraz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s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amoszyfrujących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dostępnych w aktualnej ofercie producenta serwera.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Zainstalowany wewnętrzny moduł dedykowany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dla </w:t>
            </w:r>
            <w:proofErr w:type="spellStart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hypervisora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wirtualizacyjnego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, wyposażony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w dwa jednakowe nośniki typu </w:t>
            </w:r>
            <w:proofErr w:type="spellStart"/>
            <w:r w:rsidRPr="0092203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flash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o pojemności minimum 16GB, skonfigurowane w zabezpieczenie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typu "mirror" pomiędzy nośnikami z poziomu BIOS serwera, rozwiązanie nie może powodować zmniejszenia ilości wnęk na dyski twarde.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Bezpieczeństwo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Zintegrowany z płytą główną moduł TPM.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Karta zarządzająca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Niezależna od zainstalowanego na serwerze systemu ope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racyjnego 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umożliwiająca: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zdalny dostęp do graficznego interfejsu Web karty zarządzającej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zdalne monitorowanie i informowanie o statusie serwera (m.in. prędkości obrotowej wentylatorów, konfiguracji serwera, )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szyfrowane połączenie (SSLv3) oraz autentykacje i autoryz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ację użytkownika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 xml:space="preserve">- możliwość 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montowania zdalnych wirtualnych napędów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wirtualną konsolę z dostępem do myszy, klawiatury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lastRenderedPageBreak/>
              <w:t>- wsparcie dla IPv6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wsparcie 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la WSMAN (Web Service for Manage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ment); SNMP; IPMI2.0, VLAN </w:t>
            </w:r>
            <w:proofErr w:type="spellStart"/>
            <w:r w:rsidRPr="0092203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tagging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, Telnet, SSH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możliwość zdalnego monitorowania w czasie rzeczywistym poboru prądu przez serwer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możliwość zdalnego ustawienia limitu poboru prądu przez konkretny serwer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integracja z Active Directory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możliwość obsługi przez dwóch administratorów jednocześnie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 xml:space="preserve">- wsparcie dla </w:t>
            </w:r>
            <w:proofErr w:type="spellStart"/>
            <w:r w:rsidRPr="0092203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dynamic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DNS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wysyłanie do administratora maila z powiadomieniem o awarii lub zmianie konfiguracji sprzętowej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możliwość podłączenia lokalnego poprzez złącze RS-232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- automatyczne przywracanie ustawień serwera,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kart sieciowych, BIOS, wersji </w:t>
            </w:r>
            <w:proofErr w:type="spellStart"/>
            <w:r w:rsidRPr="0092203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firmware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w przypadku awarii i wymiany któregoś z komponentów (w tym kontrolera RAID, kart sieciowych, płyty głównej) zapisanych na dedykowanej pamięci </w:t>
            </w:r>
            <w:proofErr w:type="spellStart"/>
            <w:r w:rsidRPr="0092203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flash</w:t>
            </w:r>
            <w:proofErr w:type="spellEnd"/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wbudowanej na karcie zarządzającej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1D0425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lastRenderedPageBreak/>
              <w:t>Gwarancja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Minimum 36 m-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cy</w:t>
            </w:r>
            <w:proofErr w:type="spellEnd"/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E3052E" w:rsidTr="00815602">
        <w:trPr>
          <w:trHeight w:val="20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pageBreakBefore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lastRenderedPageBreak/>
              <w:t>Zgodność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.</w:t>
            </w:r>
          </w:p>
          <w:p w:rsidR="00815602" w:rsidRPr="00A87C41" w:rsidRDefault="00815602" w:rsidP="00DB7B03">
            <w:pPr>
              <w:spacing w:before="40" w:after="40" w:line="240" w:lineRule="auto"/>
              <w:rPr>
                <w:rFonts w:ascii="Segoe UI" w:eastAsia="Calibri" w:hAnsi="Segoe UI" w:cs="Segoe UI"/>
                <w:color w:val="000000"/>
                <w:sz w:val="16"/>
                <w:szCs w:val="16"/>
                <w:lang w:val="pl-PL"/>
              </w:rPr>
            </w:pPr>
            <w:r w:rsidRPr="00A87C41">
              <w:rPr>
                <w:rFonts w:ascii="Segoe UI" w:eastAsia="Calibri" w:hAnsi="Segoe UI" w:cs="Segoe UI"/>
                <w:color w:val="000000"/>
                <w:sz w:val="16"/>
                <w:szCs w:val="16"/>
                <w:lang w:val="pl-PL"/>
              </w:rPr>
              <w:t>Serwer musi być zgodny z następującymi systemami operacyjnymi:</w:t>
            </w:r>
          </w:p>
          <w:p w:rsidR="00815602" w:rsidRPr="0092203F" w:rsidRDefault="00815602" w:rsidP="00DB7B03">
            <w:pPr>
              <w:spacing w:before="40" w:after="40" w:line="240" w:lineRule="auto"/>
              <w:rPr>
                <w:rFonts w:ascii="Segoe UI" w:eastAsia="Calibri" w:hAnsi="Segoe UI" w:cs="Segoe UI"/>
                <w:color w:val="000000"/>
                <w:sz w:val="16"/>
                <w:szCs w:val="16"/>
              </w:rPr>
            </w:pPr>
            <w:r w:rsidRPr="0092203F">
              <w:rPr>
                <w:rFonts w:ascii="Segoe UI" w:eastAsia="Calibri" w:hAnsi="Segoe UI" w:cs="Segoe UI"/>
                <w:color w:val="000000"/>
                <w:sz w:val="16"/>
                <w:szCs w:val="16"/>
              </w:rPr>
              <w:t>Novell SUSE Linux Enterprise Server</w:t>
            </w:r>
          </w:p>
          <w:p w:rsidR="00815602" w:rsidRPr="0092203F" w:rsidRDefault="00815602" w:rsidP="00DB7B03">
            <w:pPr>
              <w:spacing w:before="40" w:after="40" w:line="240" w:lineRule="auto"/>
              <w:rPr>
                <w:rFonts w:ascii="Segoe UI" w:eastAsia="Calibri" w:hAnsi="Segoe UI" w:cs="Segoe UI"/>
                <w:color w:val="000000"/>
                <w:sz w:val="16"/>
                <w:szCs w:val="16"/>
              </w:rPr>
            </w:pPr>
            <w:r w:rsidRPr="0092203F">
              <w:rPr>
                <w:rFonts w:ascii="Segoe UI" w:eastAsia="Calibri" w:hAnsi="Segoe UI" w:cs="Segoe UI"/>
                <w:color w:val="000000"/>
                <w:sz w:val="16"/>
                <w:szCs w:val="16"/>
              </w:rPr>
              <w:t xml:space="preserve">Red </w:t>
            </w:r>
            <w:r w:rsidRPr="00A87C41">
              <w:rPr>
                <w:rFonts w:ascii="Segoe UI" w:eastAsia="Calibri" w:hAnsi="Segoe UI" w:cs="Segoe UI"/>
                <w:color w:val="000000"/>
                <w:sz w:val="16"/>
                <w:szCs w:val="16"/>
              </w:rPr>
              <w:t>Hat</w:t>
            </w:r>
            <w:r w:rsidRPr="0092203F">
              <w:rPr>
                <w:rFonts w:ascii="Segoe UI" w:eastAsia="Calibri" w:hAnsi="Segoe UI" w:cs="Segoe UI"/>
                <w:color w:val="000000"/>
                <w:sz w:val="16"/>
                <w:szCs w:val="16"/>
              </w:rPr>
              <w:t xml:space="preserve"> Enterprise Linux</w:t>
            </w:r>
          </w:p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A87C41">
              <w:rPr>
                <w:rFonts w:ascii="Segoe UI" w:eastAsia="Calibri" w:hAnsi="Segoe UI" w:cs="Segoe UI"/>
                <w:color w:val="000000"/>
                <w:sz w:val="16"/>
                <w:szCs w:val="16"/>
                <w:lang w:val="pl-PL"/>
              </w:rPr>
              <w:t>V</w:t>
            </w:r>
            <w:r>
              <w:rPr>
                <w:rFonts w:ascii="Segoe UI" w:eastAsia="Calibri" w:hAnsi="Segoe UI" w:cs="Segoe UI"/>
                <w:color w:val="000000"/>
                <w:sz w:val="16"/>
                <w:szCs w:val="16"/>
                <w:lang w:val="pl-PL"/>
              </w:rPr>
              <w:t xml:space="preserve">mware </w:t>
            </w:r>
            <w:proofErr w:type="spellStart"/>
            <w:r w:rsidRPr="00AC260F">
              <w:rPr>
                <w:rFonts w:ascii="Segoe UI" w:eastAsia="Calibri" w:hAnsi="Segoe UI" w:cs="Segoe UI"/>
                <w:color w:val="000000"/>
                <w:sz w:val="16"/>
                <w:szCs w:val="16"/>
              </w:rPr>
              <w:t>ESXi</w:t>
            </w:r>
            <w:proofErr w:type="spellEnd"/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1D0425" w:rsidTr="00815602">
        <w:trPr>
          <w:trHeight w:val="20"/>
        </w:trPr>
        <w:tc>
          <w:tcPr>
            <w:tcW w:w="9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 w:themeFill="background2" w:themeFillShade="BF"/>
            <w:noWrap/>
            <w:vAlign w:val="center"/>
            <w:hideMark/>
          </w:tcPr>
          <w:p w:rsidR="00815602" w:rsidRPr="00210556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color w:val="FFFFFF"/>
                <w:lang w:val="pl-PL"/>
              </w:rPr>
            </w:pPr>
            <w:r>
              <w:rPr>
                <w:rFonts w:ascii="Arial" w:eastAsia="Times New Roman" w:hAnsi="Arial" w:cs="Arial"/>
                <w:lang w:val="pl-PL"/>
              </w:rPr>
              <w:t xml:space="preserve">2. </w:t>
            </w:r>
            <w:r w:rsidRPr="00A4152B">
              <w:rPr>
                <w:rFonts w:ascii="Arial" w:eastAsia="Times New Roman" w:hAnsi="Arial" w:cs="Arial"/>
                <w:lang w:val="pl-PL"/>
              </w:rPr>
              <w:t>Moduł dyskowy – 1 sztuka</w:t>
            </w:r>
          </w:p>
        </w:tc>
        <w:tc>
          <w:tcPr>
            <w:tcW w:w="5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 w:themeFill="background2" w:themeFillShade="BF"/>
          </w:tcPr>
          <w:p w:rsidR="00815602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lang w:val="pl-PL"/>
              </w:rPr>
            </w:pPr>
          </w:p>
        </w:tc>
      </w:tr>
      <w:tr w:rsidR="00815602" w:rsidRPr="001D0425" w:rsidTr="00815602">
        <w:trPr>
          <w:trHeight w:val="2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815602" w:rsidRPr="009B68A7" w:rsidRDefault="00815602" w:rsidP="00DB7B03">
            <w:pPr>
              <w:spacing w:before="40" w:after="40" w:line="240" w:lineRule="auto"/>
              <w:ind w:right="-108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L</w:t>
            </w:r>
            <w:r w:rsidRPr="009B68A7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p.</w:t>
            </w:r>
          </w:p>
        </w:tc>
        <w:tc>
          <w:tcPr>
            <w:tcW w:w="8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815602" w:rsidRPr="009B68A7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B68A7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Minimalne wymagania</w:t>
            </w: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815602" w:rsidRPr="009B68A7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1D0425" w:rsidRDefault="00815602" w:rsidP="00DB7B03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ind w:left="-118" w:right="-108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83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CC37E7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Moduł dyskowy musi współpracować z posiadaną przez Zamawiającego macierzą dyskową EMC VNX5200.</w:t>
            </w: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02" w:rsidRPr="00CC37E7" w:rsidRDefault="00815602" w:rsidP="00DB7B03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ind w:left="-118" w:right="-108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CC37E7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Moduł dyskowy musi być wyposażony, w co najmniej 15 dysków NL-SAS 3.5” o pojemności 4TB i prędkości obrotowej 7.2krpm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CC37E7" w:rsidRDefault="00815602" w:rsidP="00DB7B03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ind w:left="-118" w:right="-108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CC37E7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Urządzenie powinno umożliwiać obsługę dysków SSD, SAS, NL-SAS i ich dowolne mieszanie w obrębie modułu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CC37E7" w:rsidRDefault="00815602" w:rsidP="00DB7B03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ind w:left="-118" w:right="-108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CC37E7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Urządzenie powinno być wyposażone w interfejs SAS 6Gb/s do połączenia z macierzą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CC37E7" w:rsidRDefault="00815602" w:rsidP="00DB7B03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ind w:left="-118" w:right="-108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CC37E7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Moduł musi być wyposażony w licencje umożliwiającą jego podłączenie do macierzy dyskowej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CC37E7" w:rsidRDefault="00815602" w:rsidP="00DB7B03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ind w:left="-118" w:right="-108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CC37E7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Moduł musi być fabrycznie nowy</w:t>
            </w:r>
            <w:r w:rsidRPr="00CC37E7">
              <w:rPr>
                <w:rFonts w:ascii="Arial" w:hAnsi="Arial" w:cs="Arial"/>
                <w:sz w:val="16"/>
                <w:szCs w:val="16"/>
                <w:lang w:val="pl-PL"/>
              </w:rPr>
              <w:t>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CC37E7" w:rsidRDefault="00815602" w:rsidP="00DB7B03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ind w:left="-118" w:right="-108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Moduł powinny być objęty</w:t>
            </w:r>
            <w:r w:rsidRPr="00CC37E7">
              <w:rPr>
                <w:rFonts w:ascii="Arial" w:hAnsi="Arial" w:cs="Arial"/>
                <w:sz w:val="16"/>
                <w:szCs w:val="16"/>
                <w:lang w:val="pl-PL"/>
              </w:rPr>
              <w:t xml:space="preserve"> gwarancją producenta na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taki sam okres jak posiadana macierz dyskowa</w:t>
            </w:r>
            <w:r w:rsidRPr="00CC37E7">
              <w:rPr>
                <w:rFonts w:ascii="Arial" w:hAnsi="Arial" w:cs="Arial"/>
                <w:sz w:val="16"/>
                <w:szCs w:val="16"/>
                <w:lang w:val="pl-PL"/>
              </w:rPr>
              <w:t xml:space="preserve">. </w:t>
            </w:r>
          </w:p>
          <w:p w:rsidR="00815602" w:rsidRPr="00CC37E7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C37E7">
              <w:rPr>
                <w:rFonts w:ascii="Arial" w:hAnsi="Arial" w:cs="Arial"/>
                <w:sz w:val="16"/>
                <w:szCs w:val="16"/>
                <w:lang w:val="pl-PL"/>
              </w:rPr>
              <w:t>Gwarancja powinna być świadczona w trybie 5x9, z czasem reakcji następnego dnia roboczego (NBD)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1D0425" w:rsidTr="00815602">
        <w:trPr>
          <w:trHeight w:val="20"/>
        </w:trPr>
        <w:tc>
          <w:tcPr>
            <w:tcW w:w="9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815602" w:rsidRPr="00210556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color w:val="FFFFFF"/>
                <w:lang w:val="pl-PL"/>
              </w:rPr>
            </w:pPr>
            <w:r>
              <w:rPr>
                <w:rFonts w:ascii="Arial" w:eastAsia="Times New Roman" w:hAnsi="Arial" w:cs="Arial"/>
                <w:lang w:val="pl-PL"/>
              </w:rPr>
              <w:t>3. Oprogramowanie witalizacyjne  – 1 komplet</w:t>
            </w:r>
          </w:p>
        </w:tc>
        <w:tc>
          <w:tcPr>
            <w:tcW w:w="5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</w:tcPr>
          <w:p w:rsidR="00815602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lang w:val="pl-PL"/>
              </w:rPr>
            </w:pPr>
          </w:p>
        </w:tc>
      </w:tr>
      <w:tr w:rsidR="00815602" w:rsidRPr="001D0425" w:rsidTr="00815602">
        <w:trPr>
          <w:trHeight w:val="2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815602" w:rsidRPr="009B68A7" w:rsidRDefault="00815602" w:rsidP="00DB7B03">
            <w:pPr>
              <w:spacing w:before="40" w:after="40" w:line="240" w:lineRule="auto"/>
              <w:ind w:right="-108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L</w:t>
            </w:r>
            <w:r w:rsidRPr="009B68A7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p.</w:t>
            </w:r>
          </w:p>
        </w:tc>
        <w:tc>
          <w:tcPr>
            <w:tcW w:w="8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815602" w:rsidRPr="009B68A7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B68A7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Minimalne wymagania</w:t>
            </w: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815602" w:rsidRPr="009B68A7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9B68A7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1.</w:t>
            </w:r>
          </w:p>
        </w:tc>
        <w:tc>
          <w:tcPr>
            <w:tcW w:w="83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CC37E7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 w:rsidRPr="0092203F">
              <w:rPr>
                <w:rFonts w:ascii="Arial" w:hAnsi="Arial" w:cs="Arial"/>
                <w:sz w:val="16"/>
                <w:szCs w:val="16"/>
                <w:lang w:val="pl-PL"/>
              </w:rPr>
              <w:t>VMware</w:t>
            </w:r>
            <w:proofErr w:type="spellEnd"/>
            <w:r w:rsidRPr="0092203F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92203F">
              <w:rPr>
                <w:rFonts w:ascii="Arial" w:hAnsi="Arial" w:cs="Arial"/>
                <w:sz w:val="16"/>
                <w:szCs w:val="16"/>
                <w:lang w:val="pl-PL"/>
              </w:rPr>
              <w:t>vSphere</w:t>
            </w:r>
            <w:proofErr w:type="spellEnd"/>
            <w:r w:rsidRPr="0092203F">
              <w:rPr>
                <w:rFonts w:ascii="Arial" w:hAnsi="Arial" w:cs="Arial"/>
                <w:sz w:val="16"/>
                <w:szCs w:val="16"/>
                <w:lang w:val="pl-PL"/>
              </w:rPr>
              <w:t xml:space="preserve"> 6 Standard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dla 16</w:t>
            </w:r>
            <w:r w:rsidRPr="009B68A7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procesorów</w:t>
            </w:r>
            <w:r w:rsidRPr="009B68A7">
              <w:rPr>
                <w:rFonts w:ascii="Arial" w:hAnsi="Arial" w:cs="Arial"/>
                <w:sz w:val="16"/>
                <w:szCs w:val="16"/>
                <w:lang w:val="pl-PL"/>
              </w:rPr>
              <w:t xml:space="preserve"> fizycznych z 3 letnim wsparciem na poziomie Basic lub rozwiązanie równoważne.</w:t>
            </w: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92203F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2</w:t>
            </w:r>
            <w:r w:rsidRPr="00E23FAF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.</w:t>
            </w: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0E2B9A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 w:rsidRPr="000E2B9A">
              <w:rPr>
                <w:rFonts w:ascii="Arial" w:hAnsi="Arial" w:cs="Arial"/>
                <w:sz w:val="16"/>
                <w:szCs w:val="16"/>
                <w:lang w:val="pl-PL"/>
              </w:rPr>
              <w:t>VMware</w:t>
            </w:r>
            <w:proofErr w:type="spellEnd"/>
            <w:r w:rsidRPr="000E2B9A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0E2B9A">
              <w:rPr>
                <w:rFonts w:ascii="Arial" w:hAnsi="Arial" w:cs="Arial"/>
                <w:sz w:val="16"/>
                <w:szCs w:val="16"/>
                <w:lang w:val="pl-PL"/>
              </w:rPr>
              <w:t>vCenter</w:t>
            </w:r>
            <w:proofErr w:type="spellEnd"/>
            <w:r w:rsidRPr="000E2B9A">
              <w:rPr>
                <w:rFonts w:ascii="Arial" w:hAnsi="Arial" w:cs="Arial"/>
                <w:sz w:val="16"/>
                <w:szCs w:val="16"/>
                <w:lang w:val="pl-PL"/>
              </w:rPr>
              <w:t xml:space="preserve"> Server 6 Standard for </w:t>
            </w:r>
            <w:proofErr w:type="spellStart"/>
            <w:r w:rsidRPr="000E2B9A">
              <w:rPr>
                <w:rFonts w:ascii="Arial" w:hAnsi="Arial" w:cs="Arial"/>
                <w:sz w:val="16"/>
                <w:szCs w:val="16"/>
                <w:lang w:val="pl-PL"/>
              </w:rPr>
              <w:t>vSphere</w:t>
            </w:r>
            <w:proofErr w:type="spellEnd"/>
            <w:r w:rsidRPr="000E2B9A">
              <w:rPr>
                <w:rFonts w:ascii="Arial" w:hAnsi="Arial" w:cs="Arial"/>
                <w:sz w:val="16"/>
                <w:szCs w:val="16"/>
                <w:lang w:val="pl-PL"/>
              </w:rPr>
              <w:t xml:space="preserve"> 6 (Per </w:t>
            </w:r>
            <w:proofErr w:type="spellStart"/>
            <w:r w:rsidRPr="000E2B9A">
              <w:rPr>
                <w:rFonts w:ascii="Arial" w:hAnsi="Arial" w:cs="Arial"/>
                <w:sz w:val="16"/>
                <w:szCs w:val="16"/>
                <w:lang w:val="pl-PL"/>
              </w:rPr>
              <w:t>Instance</w:t>
            </w:r>
            <w:proofErr w:type="spellEnd"/>
            <w:r w:rsidRPr="000E2B9A">
              <w:rPr>
                <w:rFonts w:ascii="Arial" w:hAnsi="Arial" w:cs="Arial"/>
                <w:sz w:val="16"/>
                <w:szCs w:val="16"/>
                <w:lang w:val="pl-PL"/>
              </w:rPr>
              <w:t>) z 3 letnim wsparciem na poziomie Basic lub rozwiązanie równoważne.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15602" w:rsidRPr="000E2B9A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9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815602" w:rsidRPr="009C292A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lang w:val="pl-PL"/>
              </w:rPr>
            </w:pPr>
            <w:r>
              <w:rPr>
                <w:rFonts w:ascii="Arial" w:eastAsia="Times New Roman" w:hAnsi="Arial" w:cs="Arial"/>
                <w:lang w:val="pl-PL"/>
              </w:rPr>
              <w:t>4. Pamięci do posiadanych serwerów blade – 12 kompletów</w:t>
            </w:r>
          </w:p>
        </w:tc>
        <w:tc>
          <w:tcPr>
            <w:tcW w:w="5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</w:tcPr>
          <w:p w:rsidR="00815602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  <w:r w:rsidRPr="003F5664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1.</w:t>
            </w:r>
          </w:p>
        </w:tc>
        <w:tc>
          <w:tcPr>
            <w:tcW w:w="8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0E2B9A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9C292A">
              <w:rPr>
                <w:rFonts w:ascii="Arial" w:hAnsi="Arial" w:cs="Arial"/>
                <w:sz w:val="16"/>
                <w:szCs w:val="16"/>
                <w:lang w:val="pl-PL"/>
              </w:rPr>
              <w:t xml:space="preserve">32GB 2Rx4 DDR4 RDIMM 2666MHz – do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posiadanych </w:t>
            </w:r>
            <w:r w:rsidRPr="009C292A">
              <w:rPr>
                <w:rFonts w:ascii="Arial" w:hAnsi="Arial" w:cs="Arial"/>
                <w:sz w:val="16"/>
                <w:szCs w:val="16"/>
                <w:lang w:val="pl-PL"/>
              </w:rPr>
              <w:t xml:space="preserve">serwerów </w:t>
            </w:r>
            <w:proofErr w:type="spellStart"/>
            <w:r w:rsidRPr="009C292A">
              <w:rPr>
                <w:rFonts w:ascii="Arial" w:hAnsi="Arial" w:cs="Arial"/>
                <w:sz w:val="16"/>
                <w:szCs w:val="16"/>
                <w:lang w:val="pl-PL"/>
              </w:rPr>
              <w:t>PowerEdge</w:t>
            </w:r>
            <w:proofErr w:type="spellEnd"/>
            <w:r w:rsidRPr="009C292A">
              <w:rPr>
                <w:rFonts w:ascii="Arial" w:hAnsi="Arial" w:cs="Arial"/>
                <w:sz w:val="16"/>
                <w:szCs w:val="16"/>
                <w:lang w:val="pl-PL"/>
              </w:rPr>
              <w:t xml:space="preserve"> M630</w:t>
            </w: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15602" w:rsidRPr="009C292A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1D0425" w:rsidTr="00815602">
        <w:trPr>
          <w:trHeight w:val="20"/>
        </w:trPr>
        <w:tc>
          <w:tcPr>
            <w:tcW w:w="9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815602" w:rsidRPr="00321D5B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lang w:val="pl-PL"/>
              </w:rPr>
            </w:pPr>
            <w:r>
              <w:rPr>
                <w:rFonts w:ascii="Arial" w:eastAsia="Times New Roman" w:hAnsi="Arial" w:cs="Arial"/>
                <w:lang w:val="pl-PL"/>
              </w:rPr>
              <w:t xml:space="preserve">5. </w:t>
            </w:r>
            <w:r w:rsidRPr="00321D5B">
              <w:rPr>
                <w:rFonts w:ascii="Arial" w:eastAsia="Times New Roman" w:hAnsi="Arial" w:cs="Arial"/>
                <w:lang w:val="pl-PL"/>
              </w:rPr>
              <w:t>Usługi serwisowe i gwarancyjne</w:t>
            </w:r>
          </w:p>
        </w:tc>
        <w:tc>
          <w:tcPr>
            <w:tcW w:w="5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</w:tcPr>
          <w:p w:rsidR="00815602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321D5B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1.</w:t>
            </w:r>
          </w:p>
        </w:tc>
        <w:tc>
          <w:tcPr>
            <w:tcW w:w="83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9C292A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Przedłużenie gwarancji o </w:t>
            </w: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 xml:space="preserve">3 lata NBD dla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posiadanej </w:t>
            </w: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 xml:space="preserve">obudowy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Dell </w:t>
            </w: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>M1000e (ST: 1DB7Z72)</w:t>
            </w: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3F5664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2.</w:t>
            </w: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9C292A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 xml:space="preserve">Przedłużenie gwarancji o 3 lata NBD dla serwerów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Dell </w:t>
            </w: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>M630 (ST: FLVWG62, FLVRM62, FLVTT72)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321D5B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3F5664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3.</w:t>
            </w: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9C292A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>Przedłużenie gwarancji o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 xml:space="preserve">1 rok NBD dla serwerów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Dell </w:t>
            </w: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>M630 (ST: 8RRJWL2, 8S0KWL2, 8RNKWL2)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321D5B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4.</w:t>
            </w: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9C292A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>Przedłużenie gwarancji o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 xml:space="preserve">3 lata NBD dla przełączników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Dell </w:t>
            </w:r>
            <w:proofErr w:type="spellStart"/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>PowerConnect</w:t>
            </w:r>
            <w:proofErr w:type="spellEnd"/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 xml:space="preserve"> M8024-K (ST: 1D29Z72, 1D47Z72)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321D5B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5.</w:t>
            </w: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9C292A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>Przedłużenie gwarancji o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 xml:space="preserve">1 rok NBD dla przełączników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Dell/</w:t>
            </w:r>
            <w:proofErr w:type="spellStart"/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>Brocade</w:t>
            </w:r>
            <w:proofErr w:type="spellEnd"/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 xml:space="preserve"> M6505 (ST: 1D6BZ72, 1D7DZ72)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321D5B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6.</w:t>
            </w:r>
          </w:p>
        </w:tc>
        <w:tc>
          <w:tcPr>
            <w:tcW w:w="832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9C292A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 xml:space="preserve">Przedłużenie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wsparcia</w:t>
            </w:r>
            <w:r w:rsidRPr="00321D5B">
              <w:rPr>
                <w:rFonts w:ascii="Arial" w:hAnsi="Arial" w:cs="Arial"/>
                <w:sz w:val="16"/>
                <w:szCs w:val="16"/>
                <w:lang w:val="pl-PL"/>
              </w:rPr>
              <w:t xml:space="preserve"> dla macierzy EMC VNX5200 (SN: CKM00153500109)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na kolejne 3 lata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15602" w:rsidRPr="00321D5B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</w:tbl>
    <w:p w:rsidR="00B725E3" w:rsidRDefault="00B725E3" w:rsidP="000F7EF3">
      <w:pPr>
        <w:pageBreakBefore/>
        <w:rPr>
          <w:rFonts w:ascii="Arial" w:hAnsi="Arial" w:cs="Arial"/>
          <w:lang w:val="pl-PL"/>
        </w:rPr>
      </w:pPr>
    </w:p>
    <w:p w:rsidR="00530B8D" w:rsidRDefault="00530B8D" w:rsidP="000F7EF3">
      <w:pPr>
        <w:rPr>
          <w:rFonts w:ascii="Arial" w:hAnsi="Arial" w:cs="Arial"/>
          <w:b/>
          <w:sz w:val="28"/>
          <w:szCs w:val="28"/>
          <w:lang w:val="pl-PL"/>
        </w:rPr>
      </w:pPr>
      <w:r>
        <w:rPr>
          <w:rFonts w:ascii="Arial" w:hAnsi="Arial" w:cs="Arial"/>
          <w:b/>
          <w:sz w:val="28"/>
          <w:szCs w:val="28"/>
          <w:lang w:val="pl-PL"/>
        </w:rPr>
        <w:t>Część 2</w:t>
      </w:r>
    </w:p>
    <w:p w:rsidR="00530B8D" w:rsidRDefault="00530B8D" w:rsidP="000F7EF3">
      <w:pPr>
        <w:rPr>
          <w:rFonts w:ascii="Arial" w:hAnsi="Arial" w:cs="Arial"/>
          <w:b/>
          <w:sz w:val="28"/>
          <w:szCs w:val="28"/>
          <w:lang w:val="pl-PL"/>
        </w:rPr>
      </w:pPr>
    </w:p>
    <w:p w:rsidR="000F7EF3" w:rsidRPr="00A4152B" w:rsidRDefault="00DF4C52" w:rsidP="000F7EF3">
      <w:pPr>
        <w:rPr>
          <w:rFonts w:ascii="Arial" w:hAnsi="Arial" w:cs="Arial"/>
          <w:b/>
          <w:sz w:val="28"/>
          <w:szCs w:val="28"/>
          <w:lang w:val="pl-PL"/>
        </w:rPr>
      </w:pPr>
      <w:r w:rsidRPr="00A4152B">
        <w:rPr>
          <w:rFonts w:ascii="Arial" w:hAnsi="Arial" w:cs="Arial"/>
          <w:b/>
          <w:sz w:val="28"/>
          <w:szCs w:val="28"/>
          <w:lang w:val="pl-PL"/>
        </w:rPr>
        <w:t xml:space="preserve">dostarczany osprzęt sieciowy </w:t>
      </w:r>
      <w:r w:rsidR="00830EAD" w:rsidRPr="00A4152B">
        <w:rPr>
          <w:rFonts w:ascii="Arial" w:hAnsi="Arial" w:cs="Arial"/>
          <w:b/>
          <w:sz w:val="28"/>
          <w:szCs w:val="28"/>
          <w:lang w:val="pl-PL"/>
        </w:rPr>
        <w:t>musi</w:t>
      </w:r>
      <w:r w:rsidRPr="00A4152B">
        <w:rPr>
          <w:rFonts w:ascii="Arial" w:hAnsi="Arial" w:cs="Arial"/>
          <w:b/>
          <w:sz w:val="28"/>
          <w:szCs w:val="28"/>
          <w:lang w:val="pl-PL"/>
        </w:rPr>
        <w:t xml:space="preserve"> bezproblemowo współpracować z posiadaną przez Zamawiającego infrastrukturą</w:t>
      </w:r>
      <w:r w:rsidR="00A4152B" w:rsidRPr="00A4152B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="00A4152B">
        <w:rPr>
          <w:rFonts w:ascii="Arial" w:hAnsi="Arial" w:cs="Arial"/>
          <w:b/>
          <w:sz w:val="28"/>
          <w:szCs w:val="28"/>
          <w:lang w:val="pl-PL"/>
        </w:rPr>
        <w:t xml:space="preserve">opartą o rozwiązania </w:t>
      </w:r>
      <w:r w:rsidR="00A4152B" w:rsidRPr="00A4152B">
        <w:rPr>
          <w:rFonts w:ascii="Arial" w:hAnsi="Arial" w:cs="Arial"/>
          <w:b/>
          <w:sz w:val="28"/>
          <w:szCs w:val="28"/>
          <w:lang w:val="pl-PL"/>
        </w:rPr>
        <w:t>H</w:t>
      </w:r>
      <w:r w:rsidR="00A4152B">
        <w:rPr>
          <w:rFonts w:ascii="Arial" w:hAnsi="Arial" w:cs="Arial"/>
          <w:b/>
          <w:sz w:val="28"/>
          <w:szCs w:val="28"/>
          <w:lang w:val="pl-PL"/>
        </w:rPr>
        <w:t xml:space="preserve">ewlett </w:t>
      </w:r>
      <w:r w:rsidR="00A4152B" w:rsidRPr="00A4152B">
        <w:rPr>
          <w:rFonts w:ascii="Arial" w:hAnsi="Arial" w:cs="Arial"/>
          <w:b/>
          <w:sz w:val="28"/>
          <w:szCs w:val="28"/>
          <w:lang w:val="pl-PL"/>
        </w:rPr>
        <w:t>P</w:t>
      </w:r>
      <w:r w:rsidR="00A4152B">
        <w:rPr>
          <w:rFonts w:ascii="Arial" w:hAnsi="Arial" w:cs="Arial"/>
          <w:b/>
          <w:sz w:val="28"/>
          <w:szCs w:val="28"/>
          <w:lang w:val="pl-PL"/>
        </w:rPr>
        <w:t>ackard Enterprise</w:t>
      </w:r>
      <w:r w:rsidR="00A4152B" w:rsidRPr="00A4152B">
        <w:rPr>
          <w:rFonts w:ascii="Arial" w:hAnsi="Arial" w:cs="Arial"/>
          <w:b/>
          <w:sz w:val="28"/>
          <w:szCs w:val="28"/>
          <w:lang w:val="pl-PL"/>
        </w:rPr>
        <w:t xml:space="preserve"> Aruba</w:t>
      </w:r>
      <w:r w:rsidRPr="00A4152B">
        <w:rPr>
          <w:rFonts w:ascii="Arial" w:hAnsi="Arial" w:cs="Arial"/>
          <w:b/>
          <w:sz w:val="28"/>
          <w:szCs w:val="28"/>
          <w:lang w:val="pl-PL"/>
        </w:rPr>
        <w:t xml:space="preserve">, w szczególności </w:t>
      </w:r>
      <w:r w:rsidR="00B01721" w:rsidRPr="00A4152B">
        <w:rPr>
          <w:rFonts w:ascii="Arial" w:hAnsi="Arial" w:cs="Arial"/>
          <w:b/>
          <w:sz w:val="28"/>
          <w:szCs w:val="28"/>
          <w:lang w:val="pl-PL"/>
        </w:rPr>
        <w:t>być w pełni kompatybilny z</w:t>
      </w:r>
      <w:r w:rsidRPr="00A4152B">
        <w:rPr>
          <w:rFonts w:ascii="Arial" w:hAnsi="Arial" w:cs="Arial"/>
          <w:b/>
          <w:sz w:val="28"/>
          <w:szCs w:val="28"/>
          <w:lang w:val="pl-PL"/>
        </w:rPr>
        <w:t xml:space="preserve"> oprogramowaniem do </w:t>
      </w:r>
      <w:r w:rsidR="00A4152B" w:rsidRPr="00A4152B">
        <w:rPr>
          <w:rFonts w:ascii="Arial" w:hAnsi="Arial" w:cs="Arial"/>
          <w:b/>
          <w:sz w:val="28"/>
          <w:szCs w:val="28"/>
          <w:lang w:val="pl-PL"/>
        </w:rPr>
        <w:t xml:space="preserve">zarządzania </w:t>
      </w:r>
      <w:r w:rsidR="00295BA9">
        <w:rPr>
          <w:rFonts w:ascii="Arial" w:hAnsi="Arial" w:cs="Arial"/>
          <w:b/>
          <w:sz w:val="28"/>
          <w:szCs w:val="28"/>
          <w:lang w:val="pl-PL"/>
        </w:rPr>
        <w:t xml:space="preserve">HPE IMC, </w:t>
      </w:r>
      <w:r w:rsidR="00A954FC">
        <w:rPr>
          <w:rFonts w:ascii="Arial" w:hAnsi="Arial" w:cs="Arial"/>
          <w:b/>
          <w:sz w:val="28"/>
          <w:szCs w:val="28"/>
          <w:lang w:val="pl-PL"/>
        </w:rPr>
        <w:t xml:space="preserve">Aruba </w:t>
      </w:r>
      <w:proofErr w:type="spellStart"/>
      <w:r w:rsidR="00A954FC">
        <w:rPr>
          <w:rFonts w:ascii="Arial" w:hAnsi="Arial" w:cs="Arial"/>
          <w:b/>
          <w:sz w:val="28"/>
          <w:szCs w:val="28"/>
          <w:lang w:val="pl-PL"/>
        </w:rPr>
        <w:t>AirWave</w:t>
      </w:r>
      <w:proofErr w:type="spellEnd"/>
      <w:r w:rsidR="00295BA9">
        <w:rPr>
          <w:rFonts w:ascii="Arial" w:hAnsi="Arial" w:cs="Arial"/>
          <w:b/>
          <w:sz w:val="28"/>
          <w:szCs w:val="28"/>
          <w:lang w:val="pl-PL"/>
        </w:rPr>
        <w:t>.</w:t>
      </w:r>
    </w:p>
    <w:tbl>
      <w:tblPr>
        <w:tblW w:w="14402" w:type="dxa"/>
        <w:tblLook w:val="04A0" w:firstRow="1" w:lastRow="0" w:firstColumn="1" w:lastColumn="0" w:noHBand="0" w:noVBand="1"/>
      </w:tblPr>
      <w:tblGrid>
        <w:gridCol w:w="627"/>
        <w:gridCol w:w="840"/>
        <w:gridCol w:w="6030"/>
        <w:gridCol w:w="6905"/>
      </w:tblGrid>
      <w:tr w:rsidR="00815602" w:rsidRPr="00530B8D" w:rsidTr="00815602">
        <w:trPr>
          <w:trHeight w:val="20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 w:themeFill="background2" w:themeFillShade="BF"/>
            <w:noWrap/>
            <w:vAlign w:val="center"/>
          </w:tcPr>
          <w:p w:rsidR="00815602" w:rsidRPr="00210556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color w:val="FFFFFF"/>
                <w:lang w:val="pl-PL"/>
              </w:rPr>
            </w:pPr>
            <w:r>
              <w:rPr>
                <w:rFonts w:ascii="Arial" w:eastAsia="Times New Roman" w:hAnsi="Arial" w:cs="Arial"/>
                <w:lang w:val="pl-PL"/>
              </w:rPr>
              <w:t>6. Switch Gigabit Ethernet – 16 sztuk</w:t>
            </w:r>
          </w:p>
        </w:tc>
        <w:tc>
          <w:tcPr>
            <w:tcW w:w="5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 w:themeFill="background2" w:themeFillShade="BF"/>
          </w:tcPr>
          <w:p w:rsidR="00815602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815602" w:rsidRPr="00357FEE" w:rsidRDefault="00815602" w:rsidP="00DB7B0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57FEE">
              <w:rPr>
                <w:rFonts w:ascii="Arial" w:hAnsi="Arial" w:cs="Arial"/>
                <w:sz w:val="20"/>
                <w:szCs w:val="20"/>
                <w:lang w:val="pl-PL"/>
              </w:rPr>
              <w:t>Komponent</w:t>
            </w:r>
          </w:p>
        </w:tc>
        <w:tc>
          <w:tcPr>
            <w:tcW w:w="7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815602" w:rsidRPr="00357FEE" w:rsidRDefault="00815602" w:rsidP="00DB7B0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57FEE">
              <w:rPr>
                <w:rFonts w:ascii="Arial" w:hAnsi="Arial" w:cs="Arial"/>
                <w:sz w:val="20"/>
                <w:szCs w:val="20"/>
                <w:lang w:val="pl-PL"/>
              </w:rPr>
              <w:t>Minimalne wymagania</w:t>
            </w:r>
          </w:p>
        </w:tc>
        <w:tc>
          <w:tcPr>
            <w:tcW w:w="50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815602" w:rsidRPr="00357FEE" w:rsidRDefault="00815602" w:rsidP="0081560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15602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Szczegółowy opis oferowanych parametrów</w:t>
            </w:r>
            <w:r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( nie dopuszcza się używania zwrotów np. ”jak wymagane” lub podobnych)</w:t>
            </w: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466DB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Obudowa</w:t>
            </w:r>
          </w:p>
        </w:tc>
        <w:tc>
          <w:tcPr>
            <w:tcW w:w="7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A116FB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36743B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Typu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rack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o wys. maks. 1U; akcesoria do montażu w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racku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19” w komplecie,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  <w:t>głębokość urządzenia nie może przekraczać 25 cm.</w:t>
            </w:r>
          </w:p>
        </w:tc>
        <w:tc>
          <w:tcPr>
            <w:tcW w:w="50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815602" w:rsidRPr="0036743B" w:rsidRDefault="00815602" w:rsidP="00A116FB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0F7EF3" w:rsidRDefault="00815602" w:rsidP="00882C38">
            <w:pPr>
              <w:spacing w:before="40" w:after="40" w:line="240" w:lineRule="auto"/>
              <w:ind w:left="36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P</w:t>
            </w:r>
            <w:r w:rsidRPr="000F7EF3">
              <w:rPr>
                <w:rFonts w:ascii="Arial" w:hAnsi="Arial" w:cs="Arial"/>
                <w:b/>
                <w:sz w:val="16"/>
                <w:szCs w:val="16"/>
                <w:lang w:val="pl-PL"/>
              </w:rPr>
              <w:t>ort</w:t>
            </w: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y</w:t>
            </w:r>
            <w:r w:rsidRPr="000F7EF3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1000Base-T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7A21BF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A21BF">
              <w:rPr>
                <w:rFonts w:ascii="Arial" w:hAnsi="Arial" w:cs="Arial"/>
                <w:sz w:val="16"/>
                <w:szCs w:val="16"/>
                <w:lang w:val="pl-PL"/>
              </w:rPr>
              <w:t>48 szt. (</w:t>
            </w:r>
            <w:proofErr w:type="spellStart"/>
            <w:r w:rsidRPr="007A21BF">
              <w:rPr>
                <w:rFonts w:ascii="Arial" w:hAnsi="Arial" w:cs="Arial"/>
                <w:sz w:val="16"/>
                <w:szCs w:val="16"/>
                <w:lang w:val="pl-PL"/>
              </w:rPr>
              <w:t>autonegocjacja</w:t>
            </w:r>
            <w:proofErr w:type="spellEnd"/>
            <w:r w:rsidRPr="007A21BF">
              <w:rPr>
                <w:rFonts w:ascii="Arial" w:hAnsi="Arial" w:cs="Arial"/>
                <w:sz w:val="16"/>
                <w:szCs w:val="16"/>
                <w:lang w:val="pl-PL"/>
              </w:rPr>
              <w:t xml:space="preserve"> 10/100/1000 </w:t>
            </w:r>
            <w:proofErr w:type="spellStart"/>
            <w:r w:rsidRPr="007A21BF">
              <w:rPr>
                <w:rFonts w:ascii="Arial" w:hAnsi="Arial" w:cs="Arial"/>
                <w:sz w:val="16"/>
                <w:szCs w:val="16"/>
                <w:lang w:val="pl-PL"/>
              </w:rPr>
              <w:t>Mb</w:t>
            </w:r>
            <w:proofErr w:type="spellEnd"/>
            <w:r w:rsidRPr="007A21BF">
              <w:rPr>
                <w:rFonts w:ascii="Arial" w:hAnsi="Arial" w:cs="Arial"/>
                <w:sz w:val="16"/>
                <w:szCs w:val="16"/>
                <w:lang w:val="pl-PL"/>
              </w:rPr>
              <w:t>/s z Auto-MDIX).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7A21BF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0F7EF3" w:rsidRDefault="00815602" w:rsidP="00882C38">
            <w:pPr>
              <w:spacing w:before="40" w:after="40" w:line="240" w:lineRule="auto"/>
              <w:ind w:left="36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0F7EF3">
              <w:rPr>
                <w:rFonts w:ascii="Arial" w:hAnsi="Arial" w:cs="Arial"/>
                <w:b/>
                <w:sz w:val="16"/>
                <w:szCs w:val="16"/>
              </w:rPr>
              <w:t>ort</w:t>
            </w:r>
            <w:r>
              <w:rPr>
                <w:rFonts w:ascii="Arial" w:hAnsi="Arial" w:cs="Arial"/>
                <w:b/>
                <w:sz w:val="16"/>
                <w:szCs w:val="16"/>
              </w:rPr>
              <w:t>y</w:t>
            </w:r>
            <w:proofErr w:type="spellEnd"/>
            <w:r w:rsidRPr="000F7EF3">
              <w:rPr>
                <w:rFonts w:ascii="Arial" w:hAnsi="Arial" w:cs="Arial"/>
                <w:b/>
                <w:sz w:val="16"/>
                <w:szCs w:val="16"/>
              </w:rPr>
              <w:t xml:space="preserve"> 10GbE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0F7EF3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F7EF3">
              <w:rPr>
                <w:rFonts w:ascii="Arial" w:hAnsi="Arial" w:cs="Arial"/>
                <w:sz w:val="16"/>
                <w:szCs w:val="16"/>
                <w:lang w:val="pl-PL"/>
              </w:rPr>
              <w:t>4 szt. SFP+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r w:rsidRPr="000F7EF3">
              <w:rPr>
                <w:rFonts w:ascii="Arial" w:hAnsi="Arial" w:cs="Arial"/>
                <w:sz w:val="16"/>
                <w:szCs w:val="16"/>
                <w:lang w:val="pl-PL"/>
              </w:rPr>
              <w:t>(kompatybilne z modułami 1GbE SFP)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.</w:t>
            </w:r>
          </w:p>
        </w:tc>
        <w:tc>
          <w:tcPr>
            <w:tcW w:w="50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0F7EF3" w:rsidRDefault="00815602" w:rsidP="00DB7B03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98199A" w:rsidTr="00815602">
        <w:trPr>
          <w:trHeight w:val="20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611D9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Porty zarządzania</w:t>
            </w:r>
          </w:p>
        </w:tc>
        <w:tc>
          <w:tcPr>
            <w:tcW w:w="76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611D92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Port konsoli dual-</w:t>
            </w:r>
            <w:proofErr w:type="spellStart"/>
            <w:r w:rsidRPr="00611D92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personality</w:t>
            </w:r>
            <w:proofErr w:type="spellEnd"/>
            <w:r w:rsidRPr="00611D92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(RJ-45/USB micro-B)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.</w:t>
            </w:r>
          </w:p>
        </w:tc>
        <w:tc>
          <w:tcPr>
            <w:tcW w:w="5056" w:type="dxa"/>
            <w:tcBorders>
              <w:top w:val="nil"/>
              <w:left w:val="nil"/>
              <w:right w:val="single" w:sz="8" w:space="0" w:color="auto"/>
            </w:tcBorders>
          </w:tcPr>
          <w:p w:rsidR="00815602" w:rsidRPr="00611D92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29054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Z</w:t>
            </w:r>
            <w:r w:rsidRPr="002905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arządzani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e</w:t>
            </w:r>
            <w:r w:rsidRPr="002905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, monitorowania i konfiguracji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627544" w:rsidRDefault="00815602" w:rsidP="00586CE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Telnet, SSH, CLI - </w:t>
            </w:r>
            <w:proofErr w:type="spellStart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Command</w:t>
            </w:r>
            <w:proofErr w:type="spellEnd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Line Interface, SNMPv1 - Simple Network Management </w:t>
            </w:r>
            <w:proofErr w:type="spellStart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Protocol</w:t>
            </w:r>
            <w:proofErr w:type="spellEnd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ver</w:t>
            </w:r>
            <w:proofErr w:type="spellEnd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. 1, SNMPv2 - Simple Network Management </w:t>
            </w:r>
            <w:proofErr w:type="spellStart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Protocol</w:t>
            </w:r>
            <w:proofErr w:type="spellEnd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ver</w:t>
            </w:r>
            <w:proofErr w:type="spellEnd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. 2, SNMPv3 - Simple Network Management </w:t>
            </w:r>
            <w:proofErr w:type="spellStart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Protocol</w:t>
            </w:r>
            <w:proofErr w:type="spellEnd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ver</w:t>
            </w:r>
            <w:proofErr w:type="spellEnd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. 3, RMON - Remote Monitoring, LLDP Media </w:t>
            </w:r>
            <w:proofErr w:type="spellStart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Endpoint</w:t>
            </w:r>
            <w:proofErr w:type="spellEnd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Discovery (LLDP-MED), RFC 3176 </w:t>
            </w:r>
            <w:proofErr w:type="spellStart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sFlow</w:t>
            </w:r>
            <w:proofErr w:type="spellEnd"/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lub równoważny, możliwość instalacji min. 2 obrazów system operacyjnego, możliwość przechowywania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min. 3</w:t>
            </w:r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plików konfiguracyjnych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, możliwość </w:t>
            </w:r>
            <w:r w:rsidRPr="00627544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zarządzania min. 16 przełącznikami za pomocą jednego adresu IP.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627544" w:rsidRDefault="00815602" w:rsidP="00586CE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29054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U</w:t>
            </w:r>
            <w:r w:rsidRPr="002905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wierzytelniani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e i kontrola</w:t>
            </w:r>
            <w:r w:rsidRPr="002905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dostępu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937D46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RADIUS, TACACS+, SSH, SSL, Web-</w:t>
            </w:r>
            <w:proofErr w:type="spellStart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based</w:t>
            </w:r>
            <w:proofErr w:type="spellEnd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authentication</w:t>
            </w:r>
            <w:proofErr w:type="spellEnd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, MAC-</w:t>
            </w:r>
            <w:proofErr w:type="spellStart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based</w:t>
            </w:r>
            <w:proofErr w:type="spellEnd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authentication</w:t>
            </w:r>
            <w:proofErr w:type="spellEnd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, IEEE 802.1X - Network Login (Port-</w:t>
            </w:r>
            <w:proofErr w:type="spellStart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based</w:t>
            </w:r>
            <w:proofErr w:type="spellEnd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Access Control), ACL bazujący na numerach portów i numerach VLAN, MAC </w:t>
            </w:r>
            <w:proofErr w:type="spellStart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address</w:t>
            </w:r>
            <w:proofErr w:type="spellEnd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lockout</w:t>
            </w:r>
            <w:proofErr w:type="spellEnd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lub równoważny, </w:t>
            </w:r>
            <w:proofErr w:type="spellStart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Dynamic</w:t>
            </w:r>
            <w:proofErr w:type="spellEnd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ARP </w:t>
            </w:r>
            <w:proofErr w:type="spellStart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protection</w:t>
            </w:r>
            <w:proofErr w:type="spellEnd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lub równoważny, DHCP </w:t>
            </w:r>
            <w:proofErr w:type="spellStart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protection</w:t>
            </w:r>
            <w:proofErr w:type="spellEnd"/>
            <w:r w:rsidRPr="00937D46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 lub równoważny.</w:t>
            </w:r>
          </w:p>
        </w:tc>
        <w:tc>
          <w:tcPr>
            <w:tcW w:w="50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937D46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36743B" w:rsidTr="00815602">
        <w:trPr>
          <w:trHeight w:val="20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P</w:t>
            </w:r>
            <w:r w:rsidRPr="002905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rotokoły Layer3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29054A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RIP v1 - Routing Information Protocol ver. 1, RIP v2 - Routing Information Protocol ver. 2, DHCP server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15602" w:rsidRPr="0029054A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15602" w:rsidRPr="0029054A" w:rsidTr="00815602">
        <w:trPr>
          <w:trHeight w:val="20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2905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Obsługiwane protokoły i standardy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29054A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IEEE 802.1w – Rapid Spanning Tree, IEEE 802.1s Multiple Spanning Trees, IEEE 802.1p - Priority, IEEE 802.1Q - Virtual LANs, IEEE 802.1X - Network Login, IEEE 802.3 - 10BaseT, IEEE 802.3ad - Link Aggregation Control Protocol, IEEE 802.3ab - 1000BaseT, 802.3ae - 10 Gigabit Ethernet over fiber, IEEE 802.3z - 1000BaseSX/LX, Auto MDI/MDI-X, ICMP - </w:t>
            </w:r>
            <w:proofErr w:type="spellStart"/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internetowy</w:t>
            </w:r>
            <w:proofErr w:type="spellEnd"/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protokół</w:t>
            </w:r>
            <w:proofErr w:type="spellEnd"/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komunikatów</w:t>
            </w:r>
            <w:proofErr w:type="spellEnd"/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ARP - Address Resolution Protocol, TCP/IP - Transmission Control Protocol/Internet Protocol, DHCP - Dynamic Host Configuration Protocol, RFC </w:t>
            </w:r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2474 - </w:t>
            </w:r>
            <w:proofErr w:type="spellStart"/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DiffServ</w:t>
            </w:r>
            <w:proofErr w:type="spellEnd"/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Code Point, TFTP - Trivial File Transfer Protocol, Dual stack (IPv4/IPv6), Jumbo packet support, IEEE 802.1AB Link Layer Discovery Protocol (LLDP)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Pr="00413A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LLDP-MED </w:t>
            </w:r>
            <w:proofErr w:type="spellStart"/>
            <w:r w:rsidRPr="00413A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lub</w:t>
            </w:r>
            <w:proofErr w:type="spellEnd"/>
            <w:r w:rsidRPr="00413A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13A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równoważny</w:t>
            </w:r>
            <w:proofErr w:type="spellEnd"/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IEEE 802.3az Ethernet Energy Efficient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15602" w:rsidRPr="0029054A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15602" w:rsidRPr="0098199A" w:rsidTr="00815602">
        <w:trPr>
          <w:trHeight w:val="20"/>
        </w:trPr>
        <w:tc>
          <w:tcPr>
            <w:tcW w:w="17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02" w:rsidRPr="00466DB8" w:rsidRDefault="00815602" w:rsidP="003C22E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2905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lastRenderedPageBreak/>
              <w:t>Rozmiar tablicy adresów MAC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M</w:t>
            </w:r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in. 16000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.</w:t>
            </w:r>
          </w:p>
        </w:tc>
        <w:tc>
          <w:tcPr>
            <w:tcW w:w="50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E3052E" w:rsidTr="00815602">
        <w:trPr>
          <w:trHeight w:val="20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466DB8" w:rsidRDefault="00815602" w:rsidP="003C22E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2905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Algorytm przełączania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S</w:t>
            </w:r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tore</w:t>
            </w:r>
            <w:proofErr w:type="spellEnd"/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-and-</w:t>
            </w:r>
            <w:proofErr w:type="spellStart"/>
            <w:r w:rsidRPr="0029054A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forward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.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E3052E" w:rsidTr="00815602">
        <w:trPr>
          <w:trHeight w:val="20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8E0E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Prędkość magistrali wewnętrznej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 w:rsidRPr="008E0E0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Min. 176 </w:t>
            </w:r>
            <w:proofErr w:type="spellStart"/>
            <w:r w:rsidRPr="008E0E0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Gb</w:t>
            </w:r>
            <w:proofErr w:type="spellEnd"/>
            <w:r w:rsidRPr="008E0E0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/s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.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8E0E0F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E3052E" w:rsidTr="00815602">
        <w:trPr>
          <w:trHeight w:val="20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8E0E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Przepustowość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36743B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D</w:t>
            </w:r>
            <w:r w:rsidRPr="008E0E0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o 112 </w:t>
            </w:r>
            <w:proofErr w:type="spellStart"/>
            <w:r w:rsidRPr="008E0E0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Mpps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.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DB7B0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8E0E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Dodatkowe wymagania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5602" w:rsidRPr="0036743B" w:rsidRDefault="00815602" w:rsidP="008E0E0F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M</w:t>
            </w:r>
            <w:r w:rsidRPr="008E0E0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inimalna liczba sieci wirtualnych VLAN 802.1Q: 4,094 VLAN </w:t>
            </w:r>
            <w:proofErr w:type="spellStart"/>
            <w:r w:rsidRPr="008E0E0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IDs</w:t>
            </w:r>
            <w:proofErr w:type="spellEnd"/>
            <w:r w:rsidRPr="008E0E0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br/>
            </w:r>
            <w:r w:rsidRPr="008E0E0F"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minimalna liczba portów w trunku: 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  <w:t>.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8E0E0F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l-PL"/>
              </w:rPr>
            </w:pPr>
          </w:p>
        </w:tc>
      </w:tr>
      <w:tr w:rsidR="00815602" w:rsidRPr="001D0425" w:rsidTr="00815602">
        <w:trPr>
          <w:trHeight w:val="20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602" w:rsidRPr="00466DB8" w:rsidRDefault="00815602" w:rsidP="00DB7B0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8E0E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/>
              </w:rPr>
              <w:t>Gwarancja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5602" w:rsidRPr="00B65E22" w:rsidRDefault="00815602" w:rsidP="00530B8D">
            <w:pPr>
              <w:spacing w:before="40" w:after="4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val="pl-PL"/>
              </w:rPr>
            </w:pPr>
            <w:r w:rsidRPr="00295BA9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Min. 36 miesięcy 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15602" w:rsidRPr="00295BA9" w:rsidRDefault="00815602" w:rsidP="00530B8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530B8D" w:rsidTr="00815602">
        <w:trPr>
          <w:trHeight w:val="20"/>
        </w:trPr>
        <w:tc>
          <w:tcPr>
            <w:tcW w:w="93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815602" w:rsidRPr="00321D5B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lang w:val="pl-PL"/>
              </w:rPr>
            </w:pPr>
            <w:r>
              <w:rPr>
                <w:rFonts w:ascii="Arial" w:eastAsia="Times New Roman" w:hAnsi="Arial" w:cs="Arial"/>
                <w:lang w:val="pl-PL"/>
              </w:rPr>
              <w:t>7. Wyposażenie dodatkowe</w:t>
            </w:r>
          </w:p>
        </w:tc>
        <w:tc>
          <w:tcPr>
            <w:tcW w:w="5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</w:tcPr>
          <w:p w:rsidR="00815602" w:rsidRDefault="00815602" w:rsidP="00DB7B03">
            <w:pPr>
              <w:spacing w:before="120" w:after="120" w:line="240" w:lineRule="auto"/>
              <w:rPr>
                <w:rFonts w:ascii="Arial" w:eastAsia="Times New Roman" w:hAnsi="Arial" w:cs="Arial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321D5B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1.</w:t>
            </w:r>
          </w:p>
        </w:tc>
        <w:tc>
          <w:tcPr>
            <w:tcW w:w="86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15602" w:rsidRPr="00804E2D" w:rsidRDefault="00815602" w:rsidP="00804E2D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25 x </w:t>
            </w:r>
            <w:r w:rsidRPr="00804E2D">
              <w:rPr>
                <w:rFonts w:ascii="Arial" w:hAnsi="Arial" w:cs="Arial"/>
                <w:sz w:val="16"/>
                <w:szCs w:val="16"/>
                <w:lang w:val="pl-PL"/>
              </w:rPr>
              <w:t xml:space="preserve">Moduł SFP 1000Base-SX(LC) kompatybilny z dostarczanymi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przełącznikami (dopuszczalne zamienniki).</w:t>
            </w:r>
          </w:p>
        </w:tc>
        <w:tc>
          <w:tcPr>
            <w:tcW w:w="50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Default="00815602" w:rsidP="00804E2D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3F5664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2.</w:t>
            </w:r>
          </w:p>
        </w:tc>
        <w:tc>
          <w:tcPr>
            <w:tcW w:w="8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15602" w:rsidRPr="004A1918" w:rsidRDefault="00815602" w:rsidP="004A1918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4A1918">
              <w:rPr>
                <w:rFonts w:ascii="Arial" w:hAnsi="Arial" w:cs="Arial"/>
                <w:sz w:val="16"/>
                <w:szCs w:val="16"/>
                <w:lang w:val="pl-PL"/>
              </w:rPr>
              <w:t xml:space="preserve">2 x Direct </w:t>
            </w:r>
            <w:proofErr w:type="spellStart"/>
            <w:r w:rsidRPr="004A1918">
              <w:rPr>
                <w:rFonts w:ascii="Arial" w:hAnsi="Arial" w:cs="Arial"/>
                <w:sz w:val="16"/>
                <w:szCs w:val="16"/>
                <w:lang w:val="pl-PL"/>
              </w:rPr>
              <w:t>Attach</w:t>
            </w:r>
            <w:proofErr w:type="spellEnd"/>
            <w:r w:rsidRPr="004A1918">
              <w:rPr>
                <w:rFonts w:ascii="Arial" w:hAnsi="Arial" w:cs="Arial"/>
                <w:sz w:val="16"/>
                <w:szCs w:val="16"/>
                <w:lang w:val="pl-PL"/>
              </w:rPr>
              <w:t xml:space="preserve"> Cable SFP+ to SFP+ 3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 </w:t>
            </w:r>
            <w:r w:rsidRPr="004A1918">
              <w:rPr>
                <w:rFonts w:ascii="Arial" w:hAnsi="Arial" w:cs="Arial"/>
                <w:sz w:val="16"/>
                <w:szCs w:val="16"/>
                <w:lang w:val="pl-PL"/>
              </w:rPr>
              <w:t>m</w:t>
            </w:r>
            <w:r w:rsidRPr="00804E2D">
              <w:rPr>
                <w:rFonts w:ascii="Arial" w:hAnsi="Arial" w:cs="Arial"/>
                <w:sz w:val="16"/>
                <w:szCs w:val="16"/>
                <w:lang w:val="pl-PL"/>
              </w:rPr>
              <w:t xml:space="preserve"> kompatybilny z dostarczanymi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przełącznikami (dopuszczalne zamienniki).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4A1918" w:rsidRDefault="00815602" w:rsidP="004A1918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815602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602" w:rsidRPr="003F5664" w:rsidRDefault="00815602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3.</w:t>
            </w:r>
          </w:p>
        </w:tc>
        <w:tc>
          <w:tcPr>
            <w:tcW w:w="8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15602" w:rsidRPr="004A1918" w:rsidRDefault="00815602" w:rsidP="004A1918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4A1918">
              <w:rPr>
                <w:rFonts w:ascii="Arial" w:hAnsi="Arial" w:cs="Arial"/>
                <w:sz w:val="16"/>
                <w:szCs w:val="16"/>
                <w:lang w:val="pl-PL"/>
              </w:rPr>
              <w:t xml:space="preserve">2 x Direct </w:t>
            </w:r>
            <w:proofErr w:type="spellStart"/>
            <w:r w:rsidRPr="004A1918">
              <w:rPr>
                <w:rFonts w:ascii="Arial" w:hAnsi="Arial" w:cs="Arial"/>
                <w:sz w:val="16"/>
                <w:szCs w:val="16"/>
                <w:lang w:val="pl-PL"/>
              </w:rPr>
              <w:t>Attach</w:t>
            </w:r>
            <w:proofErr w:type="spellEnd"/>
            <w:r w:rsidRPr="004A1918">
              <w:rPr>
                <w:rFonts w:ascii="Arial" w:hAnsi="Arial" w:cs="Arial"/>
                <w:sz w:val="16"/>
                <w:szCs w:val="16"/>
                <w:lang w:val="pl-PL"/>
              </w:rPr>
              <w:t xml:space="preserve"> Cable SFP+ to SFP+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1 </w:t>
            </w:r>
            <w:r w:rsidRPr="004A1918">
              <w:rPr>
                <w:rFonts w:ascii="Arial" w:hAnsi="Arial" w:cs="Arial"/>
                <w:sz w:val="16"/>
                <w:szCs w:val="16"/>
                <w:lang w:val="pl-PL"/>
              </w:rPr>
              <w:t>m</w:t>
            </w:r>
            <w:r w:rsidRPr="00804E2D">
              <w:rPr>
                <w:rFonts w:ascii="Arial" w:hAnsi="Arial" w:cs="Arial"/>
                <w:sz w:val="16"/>
                <w:szCs w:val="16"/>
                <w:lang w:val="pl-PL"/>
              </w:rPr>
              <w:t xml:space="preserve"> kompatybilny z dostarczanymi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przełącznikami (dopuszczalne zamienniki).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15602" w:rsidRPr="004A1918" w:rsidRDefault="00815602" w:rsidP="004A1918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7B1C3E" w:rsidRPr="00815602" w:rsidTr="00815602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C3E" w:rsidRDefault="007B1C3E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</w:p>
          <w:p w:rsidR="007B1C3E" w:rsidRDefault="007B1C3E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</w:p>
          <w:p w:rsidR="007B1C3E" w:rsidRDefault="007B1C3E" w:rsidP="00DB7B03">
            <w:pPr>
              <w:pStyle w:val="Akapitzlist"/>
              <w:spacing w:before="40" w:after="40" w:line="240" w:lineRule="auto"/>
              <w:ind w:left="-11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1C3E" w:rsidRDefault="007B1C3E" w:rsidP="004A1918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7B1C3E" w:rsidRDefault="007B1C3E" w:rsidP="004A1918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7B1C3E" w:rsidRDefault="007B1C3E" w:rsidP="004A1918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7B1C3E" w:rsidRDefault="007B1C3E" w:rsidP="004A1918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7B1C3E" w:rsidRPr="004A1918" w:rsidRDefault="007B1C3E" w:rsidP="004A1918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B1C3E" w:rsidRDefault="007B1C3E" w:rsidP="007B1C3E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Narrow"/>
              </w:rPr>
            </w:pPr>
          </w:p>
          <w:p w:rsidR="007B1C3E" w:rsidRDefault="007B1C3E" w:rsidP="007B1C3E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Narrow"/>
              </w:rPr>
            </w:pPr>
          </w:p>
          <w:p w:rsidR="007B1C3E" w:rsidRDefault="007B1C3E" w:rsidP="007B1C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ArialNarrow"/>
              </w:rPr>
            </w:pPr>
          </w:p>
          <w:p w:rsidR="007B1C3E" w:rsidRDefault="007B1C3E" w:rsidP="007B1C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ArialNarrow"/>
              </w:rPr>
            </w:pPr>
            <w:r w:rsidRPr="009A001F">
              <w:rPr>
                <w:rFonts w:ascii="Calibri" w:hAnsi="Calibri" w:cs="ArialNarrow"/>
              </w:rPr>
              <w:t>..........</w:t>
            </w:r>
            <w:r>
              <w:rPr>
                <w:rFonts w:ascii="Calibri" w:hAnsi="Calibri" w:cs="ArialNarrow"/>
              </w:rPr>
              <w:t>......................</w:t>
            </w:r>
            <w:r w:rsidRPr="009A001F">
              <w:rPr>
                <w:rFonts w:ascii="Calibri" w:hAnsi="Calibri" w:cs="ArialNarrow"/>
              </w:rPr>
              <w:t>...........................................................</w:t>
            </w:r>
          </w:p>
          <w:p w:rsidR="007B1C3E" w:rsidRPr="009A001F" w:rsidRDefault="007B1C3E" w:rsidP="007B1C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ArialNarrow"/>
              </w:rPr>
            </w:pPr>
            <w:r w:rsidRPr="009E5628">
              <w:rPr>
                <w:rFonts w:ascii="Calibri" w:hAnsi="Calibri" w:cs="ArialNarrow,Italic"/>
                <w:i/>
                <w:iCs/>
                <w:sz w:val="16"/>
                <w:szCs w:val="16"/>
              </w:rPr>
              <w:t xml:space="preserve">               (</w:t>
            </w:r>
            <w:proofErr w:type="spellStart"/>
            <w:r w:rsidRPr="009E5628">
              <w:rPr>
                <w:rFonts w:ascii="Calibri" w:hAnsi="Calibri" w:cs="ArialNarrow,Italic"/>
                <w:i/>
                <w:iCs/>
                <w:sz w:val="16"/>
                <w:szCs w:val="16"/>
              </w:rPr>
              <w:t>upełnomocniony</w:t>
            </w:r>
            <w:proofErr w:type="spellEnd"/>
            <w:r w:rsidRPr="009E5628">
              <w:rPr>
                <w:rFonts w:ascii="Calibri" w:hAnsi="Calibri" w:cs="ArialNarrow,Italic"/>
                <w:i/>
                <w:iCs/>
                <w:sz w:val="16"/>
                <w:szCs w:val="16"/>
              </w:rPr>
              <w:t>(</w:t>
            </w:r>
            <w:proofErr w:type="spellStart"/>
            <w:r w:rsidRPr="009E5628">
              <w:rPr>
                <w:rFonts w:ascii="Calibri" w:hAnsi="Calibri" w:cs="ArialNarrow,Italic"/>
                <w:i/>
                <w:iCs/>
                <w:sz w:val="16"/>
                <w:szCs w:val="16"/>
              </w:rPr>
              <w:t>ieni</w:t>
            </w:r>
            <w:proofErr w:type="spellEnd"/>
            <w:r w:rsidRPr="009E5628">
              <w:rPr>
                <w:rFonts w:ascii="Calibri" w:hAnsi="Calibri" w:cs="ArialNarrow,Italic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9E5628">
              <w:rPr>
                <w:rFonts w:ascii="Calibri" w:hAnsi="Calibri" w:cs="ArialNarrow,Italic"/>
                <w:i/>
                <w:iCs/>
                <w:sz w:val="16"/>
                <w:szCs w:val="16"/>
              </w:rPr>
              <w:t>przedstawiciel</w:t>
            </w:r>
            <w:proofErr w:type="spellEnd"/>
            <w:r w:rsidRPr="009E5628">
              <w:rPr>
                <w:rFonts w:ascii="Calibri" w:hAnsi="Calibri" w:cs="ArialNarrow,Italic"/>
                <w:i/>
                <w:iCs/>
                <w:sz w:val="16"/>
                <w:szCs w:val="16"/>
              </w:rPr>
              <w:t xml:space="preserve">(e) </w:t>
            </w:r>
            <w:proofErr w:type="spellStart"/>
            <w:r w:rsidRPr="009E5628">
              <w:rPr>
                <w:rFonts w:ascii="Calibri" w:hAnsi="Calibri" w:cs="ArialNarrow,Italic"/>
                <w:i/>
                <w:iCs/>
                <w:sz w:val="16"/>
                <w:szCs w:val="16"/>
              </w:rPr>
              <w:t>Wykonawcy</w:t>
            </w:r>
            <w:proofErr w:type="spellEnd"/>
          </w:p>
          <w:p w:rsidR="007B1C3E" w:rsidRPr="007B1C3E" w:rsidRDefault="007B1C3E" w:rsidP="007B1C3E">
            <w:pPr>
              <w:autoSpaceDE w:val="0"/>
              <w:autoSpaceDN w:val="0"/>
              <w:adjustRightInd w:val="0"/>
              <w:ind w:left="7788" w:firstLine="708"/>
              <w:jc w:val="center"/>
              <w:rPr>
                <w:rFonts w:ascii="Calibri" w:hAnsi="Calibri" w:cs="ArialNarrow,Italic"/>
                <w:i/>
                <w:iCs/>
                <w:sz w:val="16"/>
                <w:szCs w:val="16"/>
              </w:rPr>
            </w:pPr>
            <w:r>
              <w:rPr>
                <w:rFonts w:ascii="Calibri" w:hAnsi="Calibri" w:cs="ArialNarrow,Italic"/>
                <w:i/>
                <w:iCs/>
                <w:sz w:val="16"/>
                <w:szCs w:val="16"/>
              </w:rPr>
              <w:t xml:space="preserve">             </w:t>
            </w:r>
            <w:bookmarkStart w:id="0" w:name="_GoBack"/>
            <w:bookmarkEnd w:id="0"/>
          </w:p>
        </w:tc>
      </w:tr>
    </w:tbl>
    <w:p w:rsidR="00DF4C52" w:rsidRPr="004A1918" w:rsidRDefault="00DF4C52" w:rsidP="00DF4C52">
      <w:pPr>
        <w:pageBreakBefore/>
        <w:rPr>
          <w:rFonts w:ascii="Arial" w:hAnsi="Arial" w:cs="Arial"/>
          <w:lang w:val="pl-PL"/>
        </w:rPr>
      </w:pPr>
    </w:p>
    <w:sectPr w:rsidR="00DF4C52" w:rsidRPr="004A1918" w:rsidSect="008156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043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435" w:rsidRDefault="00D36435" w:rsidP="00BC6825">
      <w:pPr>
        <w:spacing w:after="0" w:line="240" w:lineRule="auto"/>
      </w:pPr>
      <w:r>
        <w:separator/>
      </w:r>
    </w:p>
  </w:endnote>
  <w:endnote w:type="continuationSeparator" w:id="0">
    <w:p w:rsidR="00D36435" w:rsidRDefault="00D36435" w:rsidP="00BC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F24" w:rsidRDefault="00C66F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F24" w:rsidRDefault="00C66F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F24" w:rsidRDefault="00C66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435" w:rsidRDefault="00D36435" w:rsidP="00BC6825">
      <w:pPr>
        <w:spacing w:after="0" w:line="240" w:lineRule="auto"/>
      </w:pPr>
      <w:r>
        <w:separator/>
      </w:r>
    </w:p>
  </w:footnote>
  <w:footnote w:type="continuationSeparator" w:id="0">
    <w:p w:rsidR="00D36435" w:rsidRDefault="00D36435" w:rsidP="00BC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F24" w:rsidRDefault="00C66F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F24" w:rsidRDefault="00C66F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F24" w:rsidRDefault="00C66F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7C12"/>
    <w:multiLevelType w:val="hybridMultilevel"/>
    <w:tmpl w:val="F692D4FA"/>
    <w:lvl w:ilvl="0" w:tplc="94864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2E0B50"/>
    <w:multiLevelType w:val="hybridMultilevel"/>
    <w:tmpl w:val="8EDAC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25C27"/>
    <w:multiLevelType w:val="hybridMultilevel"/>
    <w:tmpl w:val="2C52C794"/>
    <w:lvl w:ilvl="0" w:tplc="AD6CB1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86E1A"/>
    <w:multiLevelType w:val="hybridMultilevel"/>
    <w:tmpl w:val="EA986B14"/>
    <w:lvl w:ilvl="0" w:tplc="2AD20AAC">
      <w:start w:val="1"/>
      <w:numFmt w:val="decimal"/>
      <w:suff w:val="nothing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A6BC6"/>
    <w:multiLevelType w:val="hybridMultilevel"/>
    <w:tmpl w:val="20C482E0"/>
    <w:lvl w:ilvl="0" w:tplc="071E5576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141"/>
    <w:rsid w:val="00002767"/>
    <w:rsid w:val="00006F82"/>
    <w:rsid w:val="000323F7"/>
    <w:rsid w:val="0004610D"/>
    <w:rsid w:val="00055B66"/>
    <w:rsid w:val="0006541E"/>
    <w:rsid w:val="00074333"/>
    <w:rsid w:val="00084FEA"/>
    <w:rsid w:val="000A45BA"/>
    <w:rsid w:val="000C7267"/>
    <w:rsid w:val="000E2B9A"/>
    <w:rsid w:val="000F441D"/>
    <w:rsid w:val="000F7EF3"/>
    <w:rsid w:val="00100B2C"/>
    <w:rsid w:val="00114247"/>
    <w:rsid w:val="0011700D"/>
    <w:rsid w:val="00135F49"/>
    <w:rsid w:val="00144B69"/>
    <w:rsid w:val="00146E4B"/>
    <w:rsid w:val="00151D13"/>
    <w:rsid w:val="00156FB4"/>
    <w:rsid w:val="00162471"/>
    <w:rsid w:val="00177BBF"/>
    <w:rsid w:val="00187132"/>
    <w:rsid w:val="001C1D51"/>
    <w:rsid w:val="001D0425"/>
    <w:rsid w:val="00210556"/>
    <w:rsid w:val="00221B37"/>
    <w:rsid w:val="00262141"/>
    <w:rsid w:val="0029054A"/>
    <w:rsid w:val="00295BA9"/>
    <w:rsid w:val="002B3DAA"/>
    <w:rsid w:val="002C052C"/>
    <w:rsid w:val="00312791"/>
    <w:rsid w:val="00321364"/>
    <w:rsid w:val="00321D5B"/>
    <w:rsid w:val="0032724E"/>
    <w:rsid w:val="00337FE1"/>
    <w:rsid w:val="00357FEE"/>
    <w:rsid w:val="0036743B"/>
    <w:rsid w:val="00373805"/>
    <w:rsid w:val="00395BD5"/>
    <w:rsid w:val="003B3F39"/>
    <w:rsid w:val="003C22E1"/>
    <w:rsid w:val="003C6FAB"/>
    <w:rsid w:val="003E0EDE"/>
    <w:rsid w:val="003E6D60"/>
    <w:rsid w:val="003F5664"/>
    <w:rsid w:val="00413A12"/>
    <w:rsid w:val="004241EB"/>
    <w:rsid w:val="00437A24"/>
    <w:rsid w:val="00461E39"/>
    <w:rsid w:val="00466DB8"/>
    <w:rsid w:val="004A1918"/>
    <w:rsid w:val="004A39C7"/>
    <w:rsid w:val="004B7C29"/>
    <w:rsid w:val="004D20F5"/>
    <w:rsid w:val="004D23B7"/>
    <w:rsid w:val="004E7A11"/>
    <w:rsid w:val="004F414C"/>
    <w:rsid w:val="0053067F"/>
    <w:rsid w:val="00530B8D"/>
    <w:rsid w:val="00586CE9"/>
    <w:rsid w:val="005919FB"/>
    <w:rsid w:val="005E4AA1"/>
    <w:rsid w:val="00601331"/>
    <w:rsid w:val="00611A63"/>
    <w:rsid w:val="00611D92"/>
    <w:rsid w:val="006160D4"/>
    <w:rsid w:val="00623DC1"/>
    <w:rsid w:val="00627544"/>
    <w:rsid w:val="00654476"/>
    <w:rsid w:val="006B491E"/>
    <w:rsid w:val="006C0DBA"/>
    <w:rsid w:val="0070511E"/>
    <w:rsid w:val="00743CD0"/>
    <w:rsid w:val="00745BA3"/>
    <w:rsid w:val="0076578E"/>
    <w:rsid w:val="00772D24"/>
    <w:rsid w:val="00780367"/>
    <w:rsid w:val="00782A69"/>
    <w:rsid w:val="007A21BF"/>
    <w:rsid w:val="007A3693"/>
    <w:rsid w:val="007B1C3E"/>
    <w:rsid w:val="007F7F79"/>
    <w:rsid w:val="008031B5"/>
    <w:rsid w:val="00804E2D"/>
    <w:rsid w:val="00815602"/>
    <w:rsid w:val="00830EAD"/>
    <w:rsid w:val="008342A7"/>
    <w:rsid w:val="00834741"/>
    <w:rsid w:val="00835819"/>
    <w:rsid w:val="00877B0A"/>
    <w:rsid w:val="00882C38"/>
    <w:rsid w:val="008954EF"/>
    <w:rsid w:val="008A4D80"/>
    <w:rsid w:val="008A68F7"/>
    <w:rsid w:val="008E0E0F"/>
    <w:rsid w:val="008E78C5"/>
    <w:rsid w:val="008F0309"/>
    <w:rsid w:val="008F0C58"/>
    <w:rsid w:val="00907420"/>
    <w:rsid w:val="00916C64"/>
    <w:rsid w:val="009170A3"/>
    <w:rsid w:val="0092203F"/>
    <w:rsid w:val="0093582D"/>
    <w:rsid w:val="00937D46"/>
    <w:rsid w:val="009716BB"/>
    <w:rsid w:val="0098199A"/>
    <w:rsid w:val="00995B13"/>
    <w:rsid w:val="009A0B53"/>
    <w:rsid w:val="009B55BE"/>
    <w:rsid w:val="009B68A7"/>
    <w:rsid w:val="009C292A"/>
    <w:rsid w:val="009D2022"/>
    <w:rsid w:val="009D31D4"/>
    <w:rsid w:val="00A116FB"/>
    <w:rsid w:val="00A4152B"/>
    <w:rsid w:val="00A56E76"/>
    <w:rsid w:val="00A641A9"/>
    <w:rsid w:val="00A7782E"/>
    <w:rsid w:val="00A87C41"/>
    <w:rsid w:val="00A954FC"/>
    <w:rsid w:val="00AA6464"/>
    <w:rsid w:val="00AB1F3F"/>
    <w:rsid w:val="00AB7C28"/>
    <w:rsid w:val="00AC260F"/>
    <w:rsid w:val="00AD3169"/>
    <w:rsid w:val="00AD482E"/>
    <w:rsid w:val="00AD52FA"/>
    <w:rsid w:val="00AE131C"/>
    <w:rsid w:val="00AF628D"/>
    <w:rsid w:val="00B01721"/>
    <w:rsid w:val="00B10DBC"/>
    <w:rsid w:val="00B64300"/>
    <w:rsid w:val="00B65E22"/>
    <w:rsid w:val="00B725E3"/>
    <w:rsid w:val="00B76BD9"/>
    <w:rsid w:val="00B95276"/>
    <w:rsid w:val="00B96D45"/>
    <w:rsid w:val="00BA5FCF"/>
    <w:rsid w:val="00BB1214"/>
    <w:rsid w:val="00BB4578"/>
    <w:rsid w:val="00BC6825"/>
    <w:rsid w:val="00BC6D87"/>
    <w:rsid w:val="00BF1AE8"/>
    <w:rsid w:val="00C07E38"/>
    <w:rsid w:val="00C16167"/>
    <w:rsid w:val="00C17572"/>
    <w:rsid w:val="00C32C3E"/>
    <w:rsid w:val="00C5253C"/>
    <w:rsid w:val="00C6114C"/>
    <w:rsid w:val="00C66F24"/>
    <w:rsid w:val="00C872AA"/>
    <w:rsid w:val="00CC37E7"/>
    <w:rsid w:val="00CE306C"/>
    <w:rsid w:val="00CF2A25"/>
    <w:rsid w:val="00D26CC9"/>
    <w:rsid w:val="00D342BC"/>
    <w:rsid w:val="00D36435"/>
    <w:rsid w:val="00D76EE3"/>
    <w:rsid w:val="00D77D8F"/>
    <w:rsid w:val="00DB65BE"/>
    <w:rsid w:val="00DB7B03"/>
    <w:rsid w:val="00DE41E8"/>
    <w:rsid w:val="00DF4C52"/>
    <w:rsid w:val="00DF71F4"/>
    <w:rsid w:val="00E21BDE"/>
    <w:rsid w:val="00E2433C"/>
    <w:rsid w:val="00E27084"/>
    <w:rsid w:val="00E3052E"/>
    <w:rsid w:val="00E42782"/>
    <w:rsid w:val="00E818DD"/>
    <w:rsid w:val="00EA0EE4"/>
    <w:rsid w:val="00EA3226"/>
    <w:rsid w:val="00EC3D02"/>
    <w:rsid w:val="00EE215E"/>
    <w:rsid w:val="00EF75F9"/>
    <w:rsid w:val="00F520AE"/>
    <w:rsid w:val="00F71758"/>
    <w:rsid w:val="00F71EA5"/>
    <w:rsid w:val="00F91703"/>
    <w:rsid w:val="00F972EC"/>
    <w:rsid w:val="00FA682F"/>
    <w:rsid w:val="00FA6F4E"/>
    <w:rsid w:val="00FD4980"/>
    <w:rsid w:val="00FE0D3A"/>
    <w:rsid w:val="00FF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C53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39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825"/>
  </w:style>
  <w:style w:type="paragraph" w:styleId="Stopka">
    <w:name w:val="footer"/>
    <w:basedOn w:val="Normalny"/>
    <w:link w:val="StopkaZnak"/>
    <w:uiPriority w:val="99"/>
    <w:unhideWhenUsed/>
    <w:rsid w:val="00BC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1293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2019-10-05T22:08:00Z</dcterms:created>
  <dcterms:modified xsi:type="dcterms:W3CDTF">2019-10-05T22:08:00Z</dcterms:modified>
</cp:coreProperties>
</file>