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Heading1"/>
        <w:spacing w:lineRule="auto" w:line="240" w:before="90" w:after="0"/>
        <w:ind w:hanging="0" w:left="1251" w:right="1247"/>
        <w:jc w:val="center"/>
        <w:rPr/>
      </w:pPr>
      <w:r>
        <w:rPr/>
      </w:r>
    </w:p>
    <w:p>
      <w:pPr>
        <w:pStyle w:val="ListParagraph"/>
        <w:tabs>
          <w:tab w:val="clear" w:pos="720"/>
          <w:tab w:val="left" w:pos="476" w:leader="none"/>
        </w:tabs>
        <w:spacing w:lineRule="auto" w:line="240" w:before="57" w:after="57"/>
        <w:ind w:hanging="0" w:left="0" w:right="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tabs>
          <w:tab w:val="clear" w:pos="720"/>
          <w:tab w:val="left" w:pos="1513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a) </w:t>
        <w:tab/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BodyText"/>
        <w:spacing w:lineRule="auto" w:line="240" w:before="57" w:after="57"/>
        <w:ind w:hanging="0" w:left="116" w:right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0"/>
        </w:sectPr>
        <w:pStyle w:val="ListParagraph"/>
        <w:tabs>
          <w:tab w:val="clear" w:pos="720"/>
          <w:tab w:val="left" w:pos="1556" w:leader="none"/>
        </w:tabs>
        <w:spacing w:lineRule="auto" w:line="240" w:before="57" w:after="57"/>
        <w:ind w:hanging="709" w:left="709" w:right="0"/>
        <w:jc w:val="both"/>
        <w:rPr/>
      </w:pPr>
      <w:r>
        <w:rPr>
          <w:sz w:val="24"/>
        </w:rPr>
        <w:t xml:space="preserve">b) </w:t>
        <w:tab/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Heading1"/>
        <w:spacing w:lineRule="auto" w:line="240" w:before="139" w:after="0"/>
        <w:ind w:firstLine="4615" w:left="3236" w:right="106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hanging="0" w:left="1251" w:right="1247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Heading1"/>
        <w:spacing w:lineRule="auto" w:line="240" w:before="140" w:after="0"/>
        <w:ind w:hanging="0" w:left="1248" w:right="1247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hanging="0" w:left="116" w:right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6" w:right="107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BodyText"/>
        <w:spacing w:lineRule="auto" w:line="240"/>
        <w:ind w:hanging="0" w:left="116" w:right="0"/>
        <w:rPr/>
      </w:pPr>
      <w:r>
        <w:rPr/>
      </w:r>
    </w:p>
    <w:p>
      <w:pPr>
        <w:pStyle w:val="BodyText"/>
        <w:spacing w:lineRule="auto" w:line="240"/>
        <w:ind w:hanging="0" w:left="116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headerReference w:type="first" r:id="rId4"/>
          <w:type w:val="nextPage"/>
          <w:pgSz w:w="11906" w:h="16838"/>
          <w:pgMar w:left="1300" w:right="1300" w:gutter="0" w:header="1425" w:top="16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10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/>
        <w:ind w:hanging="0" w:left="1251" w:right="1247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hanging="0" w:left="1248" w:right="1247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Heading1"/>
        <w:spacing w:lineRule="auto" w:line="240" w:before="132" w:after="0"/>
        <w:ind w:hanging="0" w:left="116" w:right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ind w:hanging="0" w:left="116" w:right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BodyText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300" w:right="130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40" w:before="1" w:after="0"/>
        <w:ind w:hanging="224" w:left="6471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firstLine="4675" w:left="3235" w:right="107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BodyText"/>
        <w:spacing w:lineRule="auto" w:line="240" w:before="5" w:after="0"/>
        <w:rPr>
          <w:b/>
          <w:sz w:val="35"/>
        </w:rPr>
      </w:pPr>
      <w:r>
        <w:rPr>
          <w:b/>
          <w:sz w:val="35"/>
        </w:rPr>
      </w:r>
    </w:p>
    <w:p>
      <w:pPr>
        <w:pStyle w:val="Heading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hanging="0" w:left="116" w:right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BodyText"/>
        <w:spacing w:lineRule="auto" w:line="240" w:before="137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BodyText"/>
        <w:spacing w:lineRule="auto" w:line="240" w:before="139" w:after="0"/>
        <w:ind w:hanging="0" w:left="115" w:right="0"/>
        <w:rPr/>
      </w:pPr>
      <w:r>
        <w:rPr/>
        <w:t>………………………………………………………</w:t>
      </w:r>
    </w:p>
    <w:p>
      <w:pPr>
        <w:pStyle w:val="BodyText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BodyText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hanging="0" w:left="115" w:right="105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BodyText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BodyText"/>
        <w:tabs>
          <w:tab w:val="clear" w:pos="720"/>
          <w:tab w:val="left" w:pos="3415" w:leader="dot"/>
        </w:tabs>
        <w:spacing w:lineRule="auto" w:line="240"/>
        <w:ind w:hanging="0" w:left="115" w:right="107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BodyText"/>
        <w:spacing w:lineRule="auto" w:line="240"/>
        <w:ind w:hanging="0" w:left="115" w:right="11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9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BodyText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BodyText"/>
        <w:spacing w:lineRule="auto" w:line="240"/>
        <w:ind w:hanging="0" w:left="115" w:right="106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</w:r>
    </w:p>
    <w:p>
      <w:pPr>
        <w:pStyle w:val="BodyText"/>
        <w:spacing w:lineRule="auto" w:line="240" w:before="70" w:after="0"/>
        <w:ind w:hanging="0" w:left="115" w:right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BodyText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hanging="0" w:left="115" w:right="105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BodyText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BodyText"/>
        <w:spacing w:lineRule="auto" w:line="240"/>
        <w:ind w:firstLine="4" w:left="6243" w:right="110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7"/>
      <w:headerReference w:type="first" r:id="rId8"/>
      <w:type w:val="nextPage"/>
      <w:pgSz w:w="11906" w:h="16838"/>
      <w:pgMar w:left="1300" w:right="1300" w:gutter="0" w:header="0" w:top="13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10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3</w:t>
    </w:r>
    <w:r>
      <w:rPr/>
      <w:t>.2024</w:t>
    </w:r>
  </w:p>
  <w:p>
    <w:pPr>
      <w:pStyle w:val="Normal"/>
      <w:tabs>
        <w:tab w:val="clear" w:pos="720"/>
      </w:tabs>
      <w:spacing w:before="28" w:after="28"/>
      <w:ind w:hanging="425" w:left="425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91005" cy="20066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90920" cy="200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hanging="0" w:left="20" w:right="0"/>
                            <w:jc w:val="left"/>
                            <w:rPr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path="m0,0l-2147483645,0l-2147483645,-2147483646l0,-2147483646xe" stroked="f" o:allowincell="f" style="position:absolute;margin-left:392.85pt;margin-top:70.25pt;width:133.1pt;height:15.7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hanging="0" w:left="20" w:right="0"/>
                      <w:jc w:val="left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>
        <w:sz w:val="2"/>
      </w:rPr>
    </w:pPr>
    <w:r>
      <w:rPr>
        <w:sz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uiPriority w:val="1"/>
    <w:qFormat/>
    <w:pPr>
      <w:ind w:hanging="0" w:left="115" w:right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hanging="360" w:left="475" w:right="106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LibreOffice/7.6.2.1$Windows_X86_64 LibreOffice_project/56f7684011345957bbf33a7ee678afaf4d2ba333</Application>
  <AppVersion>15.0000</AppVersion>
  <Pages>4</Pages>
  <Words>757</Words>
  <Characters>5166</Characters>
  <CharactersWithSpaces>5869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 () ()</cp:keywords>
  <dc:language>pl-PL</dc:language>
  <cp:lastModifiedBy/>
  <cp:lastPrinted>2024-02-19T09:10:38Z</cp:lastPrinted>
  <dcterms:modified xsi:type="dcterms:W3CDTF">2024-03-06T14:12:00Z</dcterms:modified>
  <cp:revision>19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