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EA2F" w14:textId="67EF8247" w:rsidR="00D17A72" w:rsidRPr="00F33366" w:rsidRDefault="007A63E6" w:rsidP="009616F5">
      <w:pPr>
        <w:jc w:val="both"/>
        <w:rPr>
          <w:b/>
        </w:rPr>
      </w:pPr>
      <w:r w:rsidRPr="00F33366">
        <w:rPr>
          <w:b/>
        </w:rPr>
        <w:t>Znak pos</w:t>
      </w:r>
      <w:r w:rsidR="001C6071" w:rsidRPr="00F33366">
        <w:rPr>
          <w:b/>
        </w:rPr>
        <w:t>t</w:t>
      </w:r>
      <w:r w:rsidRPr="00F33366">
        <w:rPr>
          <w:b/>
        </w:rPr>
        <w:t>ępowania: WR.</w:t>
      </w:r>
      <w:r w:rsidR="001C6071" w:rsidRPr="00F33366">
        <w:rPr>
          <w:b/>
        </w:rPr>
        <w:t>271.</w:t>
      </w:r>
      <w:r w:rsidR="00891C66" w:rsidRPr="00F33366">
        <w:rPr>
          <w:b/>
        </w:rPr>
        <w:t>1</w:t>
      </w:r>
      <w:r w:rsidR="00DD06D8">
        <w:rPr>
          <w:b/>
        </w:rPr>
        <w:t>7</w:t>
      </w:r>
      <w:r w:rsidR="001C6071" w:rsidRPr="00F33366">
        <w:rPr>
          <w:b/>
        </w:rPr>
        <w:t>.2022</w:t>
      </w:r>
      <w:r w:rsidR="009616F5" w:rsidRPr="00F33366">
        <w:rPr>
          <w:b/>
        </w:rPr>
        <w:t>.206</w:t>
      </w:r>
    </w:p>
    <w:p w14:paraId="5774DF32" w14:textId="77777777" w:rsidR="009616F5" w:rsidRDefault="009616F5" w:rsidP="009616F5">
      <w:pPr>
        <w:jc w:val="right"/>
      </w:pPr>
      <w:r>
        <w:t>Zał. nr 1a do SWZ</w:t>
      </w:r>
    </w:p>
    <w:p w14:paraId="39A35E00" w14:textId="77777777" w:rsidR="009616F5" w:rsidRDefault="009616F5" w:rsidP="009616F5">
      <w:pPr>
        <w:jc w:val="center"/>
        <w:rPr>
          <w:b/>
        </w:rPr>
      </w:pPr>
      <w:r w:rsidRPr="009616F5">
        <w:rPr>
          <w:b/>
        </w:rPr>
        <w:t>OPIS PRZEDMIOTU ZAMÓWIENIA</w:t>
      </w:r>
    </w:p>
    <w:p w14:paraId="15C92605" w14:textId="6A65BFDF" w:rsidR="001C6071" w:rsidRPr="001C6071" w:rsidRDefault="001C6071" w:rsidP="001C6071">
      <w:pPr>
        <w:pStyle w:val="Akapitzlist"/>
        <w:numPr>
          <w:ilvl w:val="0"/>
          <w:numId w:val="10"/>
        </w:numPr>
        <w:ind w:left="567" w:hanging="567"/>
        <w:jc w:val="both"/>
      </w:pPr>
      <w:r w:rsidRPr="001C6071">
        <w:t xml:space="preserve">Przedmiotem zamówienia jest zaprojektowanie i wybudowanie infrastruktury turystycznej w postaci </w:t>
      </w:r>
      <w:r w:rsidR="00891C66">
        <w:t>parkingu przy Al. Marzeń</w:t>
      </w:r>
      <w:r w:rsidRPr="001C6071">
        <w:t xml:space="preserve"> w ramach zadania „Budowa kompleksowej ogólnodostępnej infrastruktury turystycznej na terenie Gminy Lądek-Zdrój – rozwój Gminy Lądek-Zdrój”.</w:t>
      </w:r>
    </w:p>
    <w:p w14:paraId="66F50A4B" w14:textId="77777777" w:rsidR="001C6071" w:rsidRPr="007B3083" w:rsidRDefault="001C6071" w:rsidP="001C6071">
      <w:pPr>
        <w:pStyle w:val="Akapitzlist"/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1C6071">
        <w:t>Oznaczenie</w:t>
      </w:r>
      <w:r w:rsidRPr="007B3083">
        <w:rPr>
          <w:sz w:val="22"/>
          <w:szCs w:val="22"/>
        </w:rPr>
        <w:t xml:space="preserve"> przedmiotu zamówienia we Wspólnym Słowniku Zamówień (CPV):</w:t>
      </w:r>
    </w:p>
    <w:p w14:paraId="6198BB55" w14:textId="77777777" w:rsidR="001C6071" w:rsidRPr="001C6071" w:rsidRDefault="001C6071" w:rsidP="001C6071">
      <w:pPr>
        <w:pStyle w:val="Akapitzlist"/>
        <w:numPr>
          <w:ilvl w:val="1"/>
          <w:numId w:val="10"/>
        </w:numPr>
        <w:jc w:val="both"/>
        <w:rPr>
          <w:i/>
        </w:rPr>
      </w:pPr>
      <w:r w:rsidRPr="001C6071">
        <w:rPr>
          <w:i/>
        </w:rPr>
        <w:t xml:space="preserve">71320000-7 Usługi Inżynieryjne w zakresie projektowania </w:t>
      </w:r>
    </w:p>
    <w:p w14:paraId="290D85DE" w14:textId="77777777" w:rsidR="001C6071" w:rsidRPr="001C6071" w:rsidRDefault="001C6071" w:rsidP="001C6071">
      <w:pPr>
        <w:pStyle w:val="Akapitzlist"/>
        <w:numPr>
          <w:ilvl w:val="1"/>
          <w:numId w:val="10"/>
        </w:numPr>
        <w:jc w:val="both"/>
        <w:rPr>
          <w:i/>
        </w:rPr>
      </w:pPr>
      <w:r w:rsidRPr="001C6071">
        <w:rPr>
          <w:i/>
        </w:rPr>
        <w:t>45223300-9 Roboty budowlane w zakresie parkingów</w:t>
      </w:r>
    </w:p>
    <w:p w14:paraId="62568D4F" w14:textId="3BFBDD0D" w:rsidR="009616F5" w:rsidRDefault="000A1D08" w:rsidP="00525323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W zakresie zamówienie jest również sporządzenie </w:t>
      </w:r>
      <w:r w:rsidRPr="001C6071">
        <w:rPr>
          <w:u w:val="single"/>
        </w:rPr>
        <w:t>mapy do celów projektowych</w:t>
      </w:r>
      <w:r>
        <w:t xml:space="preserve">. </w:t>
      </w:r>
    </w:p>
    <w:p w14:paraId="2469679C" w14:textId="66A4DA60" w:rsidR="001C6071" w:rsidRDefault="001C6071" w:rsidP="001C6071">
      <w:pPr>
        <w:pStyle w:val="Akapitzlist"/>
        <w:numPr>
          <w:ilvl w:val="0"/>
          <w:numId w:val="10"/>
        </w:numPr>
        <w:ind w:left="567" w:hanging="567"/>
        <w:jc w:val="both"/>
      </w:pPr>
      <w:r>
        <w:t>Zamawiający wymaga wyposażenia parking</w:t>
      </w:r>
      <w:r w:rsidR="00F33366">
        <w:t>u</w:t>
      </w:r>
      <w:r w:rsidRPr="001C6071">
        <w:t xml:space="preserve"> w kosze na śmieci </w:t>
      </w:r>
      <w:r w:rsidRPr="00A67A5F">
        <w:t>(min.</w:t>
      </w:r>
      <w:r w:rsidR="00F33366" w:rsidRPr="00A67A5F">
        <w:t xml:space="preserve"> 6</w:t>
      </w:r>
      <w:r w:rsidRPr="00A67A5F">
        <w:t>).</w:t>
      </w:r>
      <w:r w:rsidRPr="001C6071">
        <w:t xml:space="preserve"> </w:t>
      </w:r>
      <w:r>
        <w:t>Zamawiający proponuje wyposażyć parking i miejsce w pobliży WC w ławki, należy to do decyzji projektanta.</w:t>
      </w:r>
    </w:p>
    <w:p w14:paraId="210E48A2" w14:textId="5DA20B9C" w:rsidR="008B7891" w:rsidRDefault="008B7891" w:rsidP="008B7891">
      <w:pPr>
        <w:pStyle w:val="Akapitzlist"/>
        <w:numPr>
          <w:ilvl w:val="0"/>
          <w:numId w:val="10"/>
        </w:numPr>
        <w:ind w:left="567" w:hanging="567"/>
        <w:jc w:val="both"/>
      </w:pPr>
      <w:r w:rsidRPr="008B7891">
        <w:rPr>
          <w:b/>
        </w:rPr>
        <w:t>Parking dla samochodów osobowych oraz autokarów</w:t>
      </w:r>
      <w:r>
        <w:t xml:space="preserve"> na części dz. nr 236 obręb Stary Zdrój o powierzchni 5500,00 m</w:t>
      </w:r>
      <w:r w:rsidRPr="008B7891">
        <w:rPr>
          <w:vertAlign w:val="superscript"/>
        </w:rPr>
        <w:t>2</w:t>
      </w:r>
      <w:r>
        <w:t xml:space="preserve"> , umożliwiający postój min. 5 autokarów oraz około </w:t>
      </w:r>
      <w:r w:rsidR="00A67A5F">
        <w:t>5</w:t>
      </w:r>
      <w:r>
        <w:t>0 samochodów osobowych (w tym wyznaczone miejs</w:t>
      </w:r>
      <w:r w:rsidR="00A67A5F">
        <w:t xml:space="preserve">ca dla osób niepełnosprawnych). </w:t>
      </w:r>
      <w:r>
        <w:t>Rozwiązania projektowe dla parkingu:</w:t>
      </w:r>
    </w:p>
    <w:p w14:paraId="3C054000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>Nawierzchnia ciągów komunikacyjnych z kostki betonowej,</w:t>
      </w:r>
    </w:p>
    <w:p w14:paraId="30750EFA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>Miejsca postojowe o nawierzchni biologicznie czynnej (preferowane w części trawiaste),</w:t>
      </w:r>
    </w:p>
    <w:p w14:paraId="15CC5188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>Wymaga się żeby min 50% powierzchni parkingu stanowiła nawierzchnia biologicznie czynna w tym min 10% całkowitej powierzchni ma stanowić teren zielony,</w:t>
      </w:r>
    </w:p>
    <w:p w14:paraId="5A609789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 xml:space="preserve">Odwodnienie parkingu – teren przeznaczony pod parking na długości ok 200,00 m bezpośrednio graniczy z korytem Potoku </w:t>
      </w:r>
      <w:proofErr w:type="spellStart"/>
      <w:r>
        <w:t>Karpowskiego</w:t>
      </w:r>
      <w:proofErr w:type="spellEnd"/>
      <w:r>
        <w:t>,</w:t>
      </w:r>
    </w:p>
    <w:p w14:paraId="46A24766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 xml:space="preserve">Oświetlenie parkingu – słupy oświetleniowe wyposażone w oprawy świetlne ze źródłem światła LED, oprawy wyposażone w gniazdo </w:t>
      </w:r>
      <w:proofErr w:type="spellStart"/>
      <w:r>
        <w:t>Zhaga</w:t>
      </w:r>
      <w:proofErr w:type="spellEnd"/>
      <w:r>
        <w:t>,</w:t>
      </w:r>
    </w:p>
    <w:p w14:paraId="5A99EBB8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 xml:space="preserve">System monitoringu – kamery mogą być zamontowane na słupach oświetleniowych, </w:t>
      </w:r>
    </w:p>
    <w:p w14:paraId="5DF4DF9D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>Zieleń – nasadzenia min. 10 sadzonek drzew liściastych o wysokości 250  - 350 cm i obwodzie pnia mierzonym na wysokości 1 m 15-20 cm oraz min. 20 sadzonek krzewów ozdobnych o wysokości min 150 cm,</w:t>
      </w:r>
    </w:p>
    <w:p w14:paraId="163367D9" w14:textId="77777777" w:rsidR="008B7891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lastRenderedPageBreak/>
        <w:t xml:space="preserve">System poboru opłat za postój, </w:t>
      </w:r>
      <w:bookmarkStart w:id="0" w:name="_GoBack"/>
      <w:bookmarkEnd w:id="0"/>
    </w:p>
    <w:p w14:paraId="4D23B331" w14:textId="5224FAE9" w:rsidR="00525323" w:rsidRDefault="008B7891" w:rsidP="008B7891">
      <w:pPr>
        <w:pStyle w:val="Akapitzlist"/>
        <w:numPr>
          <w:ilvl w:val="1"/>
          <w:numId w:val="9"/>
        </w:numPr>
        <w:ind w:left="1134" w:hanging="567"/>
        <w:jc w:val="both"/>
      </w:pPr>
      <w:r>
        <w:t>Wymaga się żeby usytuowanie parkingu pozwalało na wjazd jednym wyznaczonym wjazdem a wyjazd tylko wyznaczonym wyjazdem wyposażonym w system poboru opłat za postój (Zamawiający dopuszcza bariery zielone</w:t>
      </w:r>
      <w:r w:rsidR="00273F58">
        <w:t>/żywopłot</w:t>
      </w:r>
      <w:r>
        <w:t>)</w:t>
      </w:r>
      <w:r w:rsidR="00471BD7">
        <w:t>.</w:t>
      </w:r>
    </w:p>
    <w:p w14:paraId="6D9E43F4" w14:textId="77777777" w:rsidR="008B7891" w:rsidRDefault="008B7891" w:rsidP="008B7891">
      <w:pPr>
        <w:pStyle w:val="Akapitzlist"/>
        <w:numPr>
          <w:ilvl w:val="0"/>
          <w:numId w:val="10"/>
        </w:numPr>
        <w:ind w:left="567" w:hanging="567"/>
        <w:jc w:val="both"/>
      </w:pPr>
      <w:r w:rsidRPr="008B7891">
        <w:rPr>
          <w:b/>
        </w:rPr>
        <w:t xml:space="preserve">Obiekt mostowy nad Potokiem </w:t>
      </w:r>
      <w:proofErr w:type="spellStart"/>
      <w:r w:rsidRPr="008B7891">
        <w:rPr>
          <w:b/>
        </w:rPr>
        <w:t>Karpowskim</w:t>
      </w:r>
      <w:proofErr w:type="spellEnd"/>
      <w:r>
        <w:t xml:space="preserve"> w ciągu drogi gminnej klasy lokalnej dostosowany do dwukierunkowego ruchu pojazdów oraz ruchu pieszego. Obciążenie mostu: pojazdy o masie do 40 t. Na dzień ogłoszenia postępowania istniejący obiekt mostowy posiada inne parametry – należy go przebudować i </w:t>
      </w:r>
      <w:r w:rsidR="00AA61DE">
        <w:t>dostosować do wymagań.</w:t>
      </w:r>
    </w:p>
    <w:p w14:paraId="6BA1C9B8" w14:textId="19DA27FE" w:rsidR="008B7891" w:rsidRDefault="008B7891" w:rsidP="008B7891">
      <w:pPr>
        <w:pStyle w:val="Akapitzlist"/>
        <w:numPr>
          <w:ilvl w:val="0"/>
          <w:numId w:val="10"/>
        </w:numPr>
        <w:ind w:left="567" w:hanging="567"/>
        <w:jc w:val="both"/>
      </w:pPr>
      <w:r w:rsidRPr="008B7891">
        <w:rPr>
          <w:b/>
        </w:rPr>
        <w:t>Odcinek drogi gminnej klasy lokalnej</w:t>
      </w:r>
      <w:r>
        <w:t xml:space="preserve"> na dz. nr 237, 111, 110, zaprojektowany dla kategorii ruchu KR2, </w:t>
      </w:r>
      <w:bookmarkStart w:id="1" w:name="_Hlk91575457"/>
      <w:r>
        <w:t>preferowana nawierzchnia: beton</w:t>
      </w:r>
      <w:r w:rsidR="00471BD7">
        <w:t xml:space="preserve"> asfaltowy, wyposażanie drogi w </w:t>
      </w:r>
      <w:r>
        <w:t xml:space="preserve">kanalizację deszczową należy zaprojektować nowy wylot kanalizacji do Potoku </w:t>
      </w:r>
      <w:proofErr w:type="spellStart"/>
      <w:r>
        <w:t>Karpowskiego</w:t>
      </w:r>
      <w:proofErr w:type="spellEnd"/>
      <w:r>
        <w:t xml:space="preserve"> o średnicy nominalnej 400 mm. Oświetlenie uliczne </w:t>
      </w:r>
      <w:r w:rsidRPr="006F2106">
        <w:t xml:space="preserve">(oprawy świetlne ze źródłem światła LED, oprawy wyposażone w gniazdo </w:t>
      </w:r>
      <w:proofErr w:type="spellStart"/>
      <w:r w:rsidRPr="006F2106">
        <w:t>Zhaga</w:t>
      </w:r>
      <w:proofErr w:type="spellEnd"/>
      <w:r w:rsidRPr="006F2106">
        <w:t>)</w:t>
      </w:r>
      <w:r>
        <w:t xml:space="preserve">. </w:t>
      </w:r>
      <w:bookmarkEnd w:id="1"/>
      <w:r>
        <w:t>Droga ma zapewnić dojazd do parkingu na działce nr 236 będącego przedmiotem niniejszego zamówienia oraz zapewniać możliwość jej kontynuacji zgodnie z miejscowym planem zagospodarowania przestrzennego,</w:t>
      </w:r>
      <w:r w:rsidR="00891C66">
        <w:t xml:space="preserve"> </w:t>
      </w:r>
    </w:p>
    <w:p w14:paraId="38C48F35" w14:textId="1C773133" w:rsidR="009616F5" w:rsidRDefault="008B7891" w:rsidP="008B7891">
      <w:pPr>
        <w:pStyle w:val="Akapitzlist"/>
        <w:numPr>
          <w:ilvl w:val="0"/>
          <w:numId w:val="10"/>
        </w:numPr>
        <w:ind w:left="567" w:hanging="567"/>
        <w:jc w:val="both"/>
      </w:pPr>
      <w:r w:rsidRPr="008B7891">
        <w:rPr>
          <w:b/>
        </w:rPr>
        <w:t>Odcinek drogi gminnej klasy dojazdowej</w:t>
      </w:r>
      <w:r>
        <w:t xml:space="preserve"> na dz. nr 238, 235/10, 476/2, 476/3, 252  zaprojektowany dla kategorii ruchu KR1. Preferowana nawierzchnia: kostka betonowa. Na terenie dz. dr 253/10 istniejąca nawierzchnia z kostki betonowej do częściowego remontu. Wyposażenie drogi w odwodnienie</w:t>
      </w:r>
      <w:r w:rsidR="00891C66">
        <w:t xml:space="preserve">, dobudowanie </w:t>
      </w:r>
      <w:r w:rsidR="00936CD9">
        <w:t>oświetlenia ulicznego</w:t>
      </w:r>
      <w:r w:rsidR="00891C66">
        <w:t xml:space="preserve"> </w:t>
      </w:r>
      <w:r w:rsidR="00936CD9">
        <w:t>na łączniku między Al. Marzeń, a ul. Kosmonautów, zasilane z istniejącego oświetlenia (obecnie brak).</w:t>
      </w:r>
    </w:p>
    <w:p w14:paraId="425E43E2" w14:textId="77777777" w:rsidR="00DD471F" w:rsidRDefault="00CC054A" w:rsidP="000B4533">
      <w:pPr>
        <w:pStyle w:val="Akapitzlist"/>
        <w:numPr>
          <w:ilvl w:val="0"/>
          <w:numId w:val="10"/>
        </w:numPr>
        <w:ind w:left="567" w:hanging="567"/>
        <w:jc w:val="both"/>
      </w:pPr>
      <w:r w:rsidRPr="00CC054A">
        <w:t xml:space="preserve">Projekty odcinków dróg gminnych muszą być zgodne z </w:t>
      </w:r>
      <w:r w:rsidR="00DD471F" w:rsidRPr="00DD471F">
        <w:t>Rozporządzenie</w:t>
      </w:r>
      <w:r w:rsidR="00DD471F">
        <w:t>m</w:t>
      </w:r>
      <w:r w:rsidR="00DD471F" w:rsidRPr="00DD471F">
        <w:t xml:space="preserve"> Ministra Transportu i Gospodarki Morskiej z dnia 2 marca 1999 r. w sprawie warunków technicznych, jakim powinny odpowiadać drogi publiczne i ich usytuowanie (</w:t>
      </w:r>
      <w:proofErr w:type="spellStart"/>
      <w:r w:rsidR="00DD471F" w:rsidRPr="00DD471F">
        <w:t>t.j</w:t>
      </w:r>
      <w:proofErr w:type="spellEnd"/>
      <w:r w:rsidR="00DD471F" w:rsidRPr="00DD471F">
        <w:t xml:space="preserve">. Dz. U. z 2016 r. poz. 124 z </w:t>
      </w:r>
      <w:proofErr w:type="spellStart"/>
      <w:r w:rsidR="00DD471F" w:rsidRPr="00DD471F">
        <w:t>późn</w:t>
      </w:r>
      <w:proofErr w:type="spellEnd"/>
      <w:r w:rsidR="00DD471F" w:rsidRPr="00DD471F">
        <w:t>. zm.).</w:t>
      </w:r>
    </w:p>
    <w:p w14:paraId="64F2DB11" w14:textId="6EAB72C1" w:rsidR="00CC054A" w:rsidRPr="00CC054A" w:rsidRDefault="00CC054A" w:rsidP="000B4533">
      <w:pPr>
        <w:pStyle w:val="Akapitzlist"/>
        <w:numPr>
          <w:ilvl w:val="0"/>
          <w:numId w:val="10"/>
        </w:numPr>
        <w:ind w:left="567" w:hanging="567"/>
        <w:jc w:val="both"/>
      </w:pPr>
      <w:r w:rsidRPr="00CC054A">
        <w:t>Wykonawca jest obowiązany uzyskać we własnym zakresie wszystkie wymagane uzgodnienia i pozwolenia konieczne do realizacji inwestycji w tym pozwolenia wodnoprawne dla budowy obiektu mostowego i budow</w:t>
      </w:r>
      <w:r>
        <w:t>y kanalizacji deszczowej wraz z </w:t>
      </w:r>
      <w:r w:rsidRPr="00CC054A">
        <w:t>nowymi wylotami.</w:t>
      </w:r>
    </w:p>
    <w:p w14:paraId="53CB05CC" w14:textId="4AFABF8F" w:rsidR="00CC054A" w:rsidRDefault="00CC054A" w:rsidP="00CC054A">
      <w:pPr>
        <w:pStyle w:val="Akapitzlist"/>
        <w:numPr>
          <w:ilvl w:val="0"/>
          <w:numId w:val="10"/>
        </w:numPr>
        <w:ind w:left="567" w:hanging="567"/>
        <w:jc w:val="both"/>
      </w:pPr>
      <w:r w:rsidRPr="00CC054A">
        <w:lastRenderedPageBreak/>
        <w:t>Wszystkie konieczne opłaty administracyjne oraz za wydanie uzgodnień branżowych obciążaj Wykonawcę</w:t>
      </w:r>
      <w:r>
        <w:t>.</w:t>
      </w:r>
      <w:r w:rsidR="00AA5FBD">
        <w:t xml:space="preserve"> W przypadku konieczności wycinki drzew lub krzewów wszelkie koszty i uzgodnienia są po stronie Wykonawcy.</w:t>
      </w:r>
    </w:p>
    <w:p w14:paraId="6597DA3C" w14:textId="7C1F7A7E" w:rsidR="00DD471F" w:rsidRPr="00DD06D8" w:rsidRDefault="00DD471F" w:rsidP="00CC054A">
      <w:pPr>
        <w:pStyle w:val="Akapitzlist"/>
        <w:numPr>
          <w:ilvl w:val="0"/>
          <w:numId w:val="10"/>
        </w:numPr>
        <w:ind w:left="567" w:hanging="567"/>
        <w:jc w:val="both"/>
      </w:pPr>
      <w:r>
        <w:t>Dla projektowanych odcinków dróg publicznych należy opracować projekty docelowej organizacji ruchu drogowego, oraz wprowadzić tą organizacje na etapie budowy.</w:t>
      </w:r>
      <w:r w:rsidR="00573670">
        <w:t xml:space="preserve"> W zakresie zamowienia jest również opracowanie i wprowadzenie docelowej organizacji </w:t>
      </w:r>
      <w:r w:rsidR="00573670" w:rsidRPr="00DD06D8">
        <w:t>ruchu na terenie parkingów.</w:t>
      </w:r>
    </w:p>
    <w:p w14:paraId="5972EEDE" w14:textId="5ADCAD24" w:rsidR="009616F5" w:rsidRPr="008329A6" w:rsidRDefault="004E52BC" w:rsidP="00AA2129">
      <w:pPr>
        <w:pStyle w:val="Akapitzlist"/>
        <w:numPr>
          <w:ilvl w:val="0"/>
          <w:numId w:val="10"/>
        </w:numPr>
        <w:ind w:left="567" w:hanging="567"/>
        <w:jc w:val="both"/>
      </w:pPr>
      <w:r w:rsidRPr="008329A6">
        <w:t xml:space="preserve">Zamawiający oczekuje, że na </w:t>
      </w:r>
      <w:r w:rsidR="00936CD9" w:rsidRPr="008329A6">
        <w:t xml:space="preserve">parkingu przy </w:t>
      </w:r>
      <w:r w:rsidRPr="008329A6">
        <w:t>Al. Marzeń</w:t>
      </w:r>
      <w:r w:rsidR="001521CC" w:rsidRPr="008329A6">
        <w:t xml:space="preserve"> zostan</w:t>
      </w:r>
      <w:r w:rsidR="00DD06D8" w:rsidRPr="008329A6">
        <w:t>ie</w:t>
      </w:r>
      <w:r w:rsidR="001521CC" w:rsidRPr="008329A6">
        <w:t xml:space="preserve"> zamontowan</w:t>
      </w:r>
      <w:r w:rsidR="00DD06D8" w:rsidRPr="008329A6">
        <w:t>a</w:t>
      </w:r>
      <w:r w:rsidR="001521CC" w:rsidRPr="008329A6">
        <w:t xml:space="preserve"> ogólnodostępn</w:t>
      </w:r>
      <w:r w:rsidR="00DD06D8" w:rsidRPr="008329A6">
        <w:t>a</w:t>
      </w:r>
      <w:r w:rsidR="001521CC" w:rsidRPr="008329A6">
        <w:t>, półautomatyczn</w:t>
      </w:r>
      <w:r w:rsidR="00DD06D8" w:rsidRPr="008329A6">
        <w:t>a</w:t>
      </w:r>
      <w:r w:rsidR="001521CC" w:rsidRPr="008329A6">
        <w:t xml:space="preserve"> toalet</w:t>
      </w:r>
      <w:r w:rsidR="00DD06D8" w:rsidRPr="008329A6">
        <w:t>a</w:t>
      </w:r>
      <w:r w:rsidR="001521CC" w:rsidRPr="008329A6">
        <w:t xml:space="preserve"> publiczn</w:t>
      </w:r>
      <w:r w:rsidR="00DD06D8" w:rsidRPr="008329A6">
        <w:t>a</w:t>
      </w:r>
      <w:r w:rsidR="001521CC" w:rsidRPr="008329A6">
        <w:t>.</w:t>
      </w:r>
    </w:p>
    <w:p w14:paraId="29429683" w14:textId="1931D06A" w:rsidR="001521CC" w:rsidRDefault="001521CC" w:rsidP="00AA2129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Zamówienie obejmuje dostawę, montaż oraz podłączenie toalety do </w:t>
      </w:r>
      <w:r w:rsidR="00573670">
        <w:t>sieci</w:t>
      </w:r>
      <w:r>
        <w:t xml:space="preserve"> </w:t>
      </w:r>
      <w:proofErr w:type="spellStart"/>
      <w:r w:rsidR="00573670">
        <w:t>wod-kan</w:t>
      </w:r>
      <w:proofErr w:type="spellEnd"/>
      <w:r w:rsidR="00573670">
        <w:t xml:space="preserve"> oraz sieci elektrycznej. W zakresie zamówienia należy wykonać przyłącza sieci </w:t>
      </w:r>
      <w:proofErr w:type="spellStart"/>
      <w:r w:rsidR="00573670">
        <w:t>wod-kan</w:t>
      </w:r>
      <w:proofErr w:type="spellEnd"/>
      <w:r w:rsidR="00573670">
        <w:t xml:space="preserve"> oraz wystąpić do operatora sieci dystrybucyjnej o wykonane przyłącza elektrycznego</w:t>
      </w:r>
      <w:r>
        <w:t>.</w:t>
      </w:r>
      <w:r w:rsidR="00573670">
        <w:t xml:space="preserve"> </w:t>
      </w:r>
    </w:p>
    <w:p w14:paraId="7A94ED96" w14:textId="77777777" w:rsidR="001521CC" w:rsidRDefault="001521CC" w:rsidP="00AA2129">
      <w:pPr>
        <w:pStyle w:val="Akapitzlist"/>
        <w:numPr>
          <w:ilvl w:val="0"/>
          <w:numId w:val="10"/>
        </w:numPr>
        <w:ind w:left="567" w:hanging="567"/>
        <w:jc w:val="both"/>
      </w:pPr>
      <w:r>
        <w:t>Pożądane cechy:</w:t>
      </w:r>
    </w:p>
    <w:p w14:paraId="3E6B9711" w14:textId="77777777" w:rsidR="001521CC" w:rsidRDefault="001521CC" w:rsidP="001521CC">
      <w:pPr>
        <w:pStyle w:val="Akapitzlist"/>
        <w:numPr>
          <w:ilvl w:val="1"/>
          <w:numId w:val="10"/>
        </w:numPr>
        <w:ind w:left="1134" w:hanging="567"/>
        <w:jc w:val="both"/>
      </w:pPr>
      <w:r>
        <w:t>powierzchnia zabudowy – nie mniej nic 6 m</w:t>
      </w:r>
      <w:r w:rsidRPr="001521CC">
        <w:rPr>
          <w:vertAlign w:val="superscript"/>
        </w:rPr>
        <w:t>2</w:t>
      </w:r>
      <w:r w:rsidR="00C0585F">
        <w:t>;</w:t>
      </w:r>
    </w:p>
    <w:p w14:paraId="408F3F84" w14:textId="77777777" w:rsidR="001521CC" w:rsidRDefault="001521CC" w:rsidP="001521CC">
      <w:pPr>
        <w:pStyle w:val="Akapitzlist"/>
        <w:numPr>
          <w:ilvl w:val="1"/>
          <w:numId w:val="10"/>
        </w:numPr>
        <w:ind w:left="1134" w:hanging="567"/>
        <w:jc w:val="both"/>
      </w:pPr>
      <w:r>
        <w:t>kubatura – około 15 m</w:t>
      </w:r>
      <w:r w:rsidRPr="001521CC">
        <w:rPr>
          <w:vertAlign w:val="superscript"/>
        </w:rPr>
        <w:t>2</w:t>
      </w:r>
      <w:r w:rsidR="00C0585F">
        <w:t>;</w:t>
      </w:r>
    </w:p>
    <w:p w14:paraId="52848AB6" w14:textId="77777777" w:rsidR="001521CC" w:rsidRDefault="001521CC" w:rsidP="001521CC">
      <w:pPr>
        <w:pStyle w:val="Akapitzlist"/>
        <w:numPr>
          <w:ilvl w:val="1"/>
          <w:numId w:val="10"/>
        </w:numPr>
        <w:ind w:left="1134" w:hanging="567"/>
        <w:jc w:val="both"/>
      </w:pPr>
      <w:r>
        <w:t>wysokość użytkowa wewnętrznej toalety – min 2,5 m</w:t>
      </w:r>
      <w:r w:rsidRPr="001521CC">
        <w:rPr>
          <w:vertAlign w:val="superscript"/>
        </w:rPr>
        <w:t>2</w:t>
      </w:r>
      <w:r w:rsidR="00C0585F">
        <w:t>;</w:t>
      </w:r>
    </w:p>
    <w:p w14:paraId="41CA4734" w14:textId="77777777" w:rsidR="001521CC" w:rsidRDefault="001521CC" w:rsidP="001521CC">
      <w:pPr>
        <w:pStyle w:val="Akapitzlist"/>
        <w:numPr>
          <w:ilvl w:val="1"/>
          <w:numId w:val="10"/>
        </w:numPr>
        <w:ind w:left="1134" w:hanging="567"/>
        <w:jc w:val="both"/>
      </w:pPr>
      <w:r>
        <w:t>wysokość zabudowy (od poziomu terenu) – około 3,5 m</w:t>
      </w:r>
      <w:r w:rsidRPr="001521CC">
        <w:rPr>
          <w:vertAlign w:val="superscript"/>
        </w:rPr>
        <w:t>2</w:t>
      </w:r>
      <w:r w:rsidR="00C0585F">
        <w:t>;</w:t>
      </w:r>
    </w:p>
    <w:p w14:paraId="081A5CA0" w14:textId="77777777" w:rsidR="001521CC" w:rsidRDefault="001521CC" w:rsidP="001521CC">
      <w:pPr>
        <w:pStyle w:val="Akapitzlist"/>
        <w:numPr>
          <w:ilvl w:val="1"/>
          <w:numId w:val="10"/>
        </w:numPr>
        <w:ind w:left="1134" w:hanging="567"/>
        <w:jc w:val="both"/>
      </w:pPr>
      <w:r>
        <w:t>jedna kondygnacja naziemna</w:t>
      </w:r>
      <w:r w:rsidR="00C0585F">
        <w:t>.</w:t>
      </w:r>
    </w:p>
    <w:p w14:paraId="76602B95" w14:textId="77777777" w:rsidR="00C0585F" w:rsidRDefault="00C0585F" w:rsidP="00C0585F">
      <w:pPr>
        <w:pStyle w:val="Akapitzlist"/>
        <w:numPr>
          <w:ilvl w:val="0"/>
          <w:numId w:val="10"/>
        </w:numPr>
        <w:ind w:left="567" w:hanging="567"/>
        <w:jc w:val="both"/>
      </w:pPr>
      <w:r>
        <w:t>Konstrukcja:</w:t>
      </w:r>
    </w:p>
    <w:p w14:paraId="6274DB94" w14:textId="77777777" w:rsidR="00C0585F" w:rsidRDefault="00C0585F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>podstawa żelbetowa, może być prefabrykowana, kształt budynku – prostopadłościan;</w:t>
      </w:r>
    </w:p>
    <w:p w14:paraId="38189EB3" w14:textId="77777777" w:rsidR="00C0585F" w:rsidRDefault="00C0585F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 xml:space="preserve">konstrukcja toalety stalowa w całości ocynkowana ogniowo, skręcana (niespawana); ocieplenie dachu gr. min. 15cm, a w ścianach zewnętrznych gr. min. 10 cm; dopuszcza się przegrody z płyt warstwowych z rdzeniem styropianowym; podłoga wykończona wykładziną PCV przemysłową, </w:t>
      </w:r>
      <w:proofErr w:type="spellStart"/>
      <w:r>
        <w:t>bezspoinową</w:t>
      </w:r>
      <w:proofErr w:type="spellEnd"/>
      <w:r>
        <w:t xml:space="preserve">, antypoślizgową, wywiniętą do ściany (ułatwienie czyszczenia); </w:t>
      </w:r>
    </w:p>
    <w:p w14:paraId="238CFC04" w14:textId="77777777" w:rsidR="00C0585F" w:rsidRDefault="00C0585F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>elewacja toalety wykończona w stylu muru pruskiego – wypełnienie pomiędzy elementami drewnianymi w postaci płytek elewacyjnych – stara cegła; dach dwuspadowy pokryty gontem;</w:t>
      </w:r>
    </w:p>
    <w:p w14:paraId="72ACE7C3" w14:textId="77777777" w:rsidR="00C0585F" w:rsidRDefault="00C0585F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 xml:space="preserve">ściany i </w:t>
      </w:r>
      <w:r w:rsidR="00006796">
        <w:t>sufit</w:t>
      </w:r>
      <w:r>
        <w:t xml:space="preserve"> wewnętrzny w jasnym kolorze, </w:t>
      </w:r>
      <w:r w:rsidR="00006796">
        <w:t>wszystkie powierzchnie zmywalne;</w:t>
      </w:r>
    </w:p>
    <w:p w14:paraId="6E441A86" w14:textId="77777777" w:rsidR="00006796" w:rsidRDefault="00006796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>okno z PCV, uchylne z zestawem termoizolacyjnym i szybą bezpieczną P2 zmatowioną;</w:t>
      </w:r>
    </w:p>
    <w:p w14:paraId="45BA7C18" w14:textId="532B3083" w:rsidR="00006796" w:rsidRDefault="00006796" w:rsidP="00006796">
      <w:pPr>
        <w:pStyle w:val="Akapitzlist"/>
        <w:numPr>
          <w:ilvl w:val="1"/>
          <w:numId w:val="10"/>
        </w:numPr>
        <w:ind w:left="1134" w:hanging="567"/>
        <w:jc w:val="both"/>
      </w:pPr>
      <w:r>
        <w:t xml:space="preserve">toaleta powinna spełniać wymogi określone w </w:t>
      </w:r>
      <w:proofErr w:type="spellStart"/>
      <w:r>
        <w:t>Rozp</w:t>
      </w:r>
      <w:proofErr w:type="spellEnd"/>
      <w:r>
        <w:t xml:space="preserve">. Ministra Infrastruktury </w:t>
      </w:r>
      <w:r w:rsidRPr="00006796">
        <w:t>z dnia 12 kwietnia 2002 r. w sprawie warunków technicznych, jakim powinny odpowiadać budynki i ich usytuowanie</w:t>
      </w:r>
      <w:r>
        <w:t xml:space="preserve"> (Dz.U. z 2019r. poz. 1065)</w:t>
      </w:r>
      <w:r w:rsidR="007A63E6">
        <w:t>;</w:t>
      </w:r>
    </w:p>
    <w:p w14:paraId="1E377079" w14:textId="77777777" w:rsidR="00006796" w:rsidRDefault="00006796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 xml:space="preserve">budynek toalety musi spełniać parametry izolacyjności cieplnej określone w w/w </w:t>
      </w:r>
      <w:proofErr w:type="spellStart"/>
      <w:r>
        <w:t>Rozp</w:t>
      </w:r>
      <w:proofErr w:type="spellEnd"/>
      <w:r>
        <w:t>. Min. Infrastruktury;</w:t>
      </w:r>
    </w:p>
    <w:p w14:paraId="4FE29DEF" w14:textId="10BD94F8" w:rsidR="00006796" w:rsidRDefault="00006796" w:rsidP="00C0585F">
      <w:pPr>
        <w:pStyle w:val="Akapitzlist"/>
        <w:numPr>
          <w:ilvl w:val="1"/>
          <w:numId w:val="10"/>
        </w:numPr>
        <w:ind w:left="1134" w:hanging="567"/>
        <w:jc w:val="both"/>
      </w:pPr>
      <w:r>
        <w:t xml:space="preserve">budynek toalety powinien posiadać oprócz kabiny komorę techniczną (oświetloną i </w:t>
      </w:r>
      <w:proofErr w:type="spellStart"/>
      <w:r>
        <w:t>zwentylowaną</w:t>
      </w:r>
      <w:proofErr w:type="spellEnd"/>
      <w:r>
        <w:t>), w której powinny być umie</w:t>
      </w:r>
      <w:r w:rsidR="007A63E6">
        <w:t>szczone wszystkie urządzenia, z </w:t>
      </w:r>
      <w:r>
        <w:t xml:space="preserve">którymi użytkownik nie powinien mieć </w:t>
      </w:r>
      <w:r w:rsidR="00C52610">
        <w:t>kontaktu</w:t>
      </w:r>
      <w:r>
        <w:t xml:space="preserve"> (instalacje </w:t>
      </w:r>
      <w:proofErr w:type="spellStart"/>
      <w:r>
        <w:t>wod-kan</w:t>
      </w:r>
      <w:proofErr w:type="spellEnd"/>
      <w:r>
        <w:t>, szafka elektryczna, złączna do węża w</w:t>
      </w:r>
      <w:r w:rsidR="007A63E6">
        <w:t>ody, magazyn środków czystości).</w:t>
      </w:r>
    </w:p>
    <w:p w14:paraId="22BE911C" w14:textId="2CE4CBEA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Obiekt toalety publicznej musi być w pełno przystosowany do korzystania przez osoby niepełnosprawne. W szczególności powinny być spełnione następujące wytyczne:</w:t>
      </w:r>
    </w:p>
    <w:p w14:paraId="03D1A276" w14:textId="5408AE88" w:rsidR="00573670" w:rsidRDefault="00573670" w:rsidP="00573670">
      <w:pPr>
        <w:pStyle w:val="Akapitzlist"/>
        <w:numPr>
          <w:ilvl w:val="1"/>
          <w:numId w:val="10"/>
        </w:numPr>
        <w:ind w:left="1134" w:hanging="567"/>
        <w:jc w:val="both"/>
      </w:pPr>
      <w:r>
        <w:t>poziom podłogi nie wyżej nić 2 cm ponad poz</w:t>
      </w:r>
      <w:r w:rsidR="007A63E6">
        <w:t>iomem chodnika; drzwi zgodnie z </w:t>
      </w:r>
      <w:r>
        <w:t>przepisami (min 90x200 cm w świetle), uchwyt poziomy do otwierania drzwi, zamek podłączony z systemem alarmowym</w:t>
      </w:r>
      <w:r w:rsidR="007A63E6">
        <w:t>;</w:t>
      </w:r>
      <w:r>
        <w:t xml:space="preserve"> </w:t>
      </w:r>
    </w:p>
    <w:p w14:paraId="1C5240B1" w14:textId="6C1C7956" w:rsidR="00573670" w:rsidRDefault="00573670" w:rsidP="00573670">
      <w:pPr>
        <w:pStyle w:val="Akapitzlist"/>
        <w:numPr>
          <w:ilvl w:val="1"/>
          <w:numId w:val="10"/>
        </w:numPr>
        <w:ind w:left="1134" w:hanging="567"/>
        <w:jc w:val="both"/>
      </w:pPr>
      <w:r>
        <w:t>wolna przestrzeń manewrowa wewnątrz pomieszczenia oparta na kole o śr. 150 cm</w:t>
      </w:r>
      <w:r w:rsidR="007A63E6">
        <w:t>;</w:t>
      </w:r>
    </w:p>
    <w:p w14:paraId="1A888624" w14:textId="1B67C198" w:rsidR="00573670" w:rsidRDefault="00573670" w:rsidP="00573670">
      <w:pPr>
        <w:pStyle w:val="Akapitzlist"/>
        <w:numPr>
          <w:ilvl w:val="1"/>
          <w:numId w:val="10"/>
        </w:numPr>
        <w:ind w:left="1134" w:hanging="567"/>
        <w:jc w:val="both"/>
      </w:pPr>
      <w:r>
        <w:t>odpowiednie rozplanowanie urządzeń sanitarnych</w:t>
      </w:r>
      <w:r w:rsidR="007A63E6">
        <w:t>;</w:t>
      </w:r>
    </w:p>
    <w:p w14:paraId="028EE3A1" w14:textId="767AA6AD" w:rsidR="00573670" w:rsidRDefault="00573670" w:rsidP="00573670">
      <w:pPr>
        <w:pStyle w:val="Akapitzlist"/>
        <w:numPr>
          <w:ilvl w:val="1"/>
          <w:numId w:val="10"/>
        </w:numPr>
        <w:ind w:left="1134" w:hanging="567"/>
        <w:jc w:val="both"/>
      </w:pPr>
      <w:r>
        <w:t>bezpieczne, zaokrąglone uchwyty umieszczone zgodnie z normatywem, atestowane</w:t>
      </w:r>
      <w:r w:rsidR="007A63E6">
        <w:t>;</w:t>
      </w:r>
    </w:p>
    <w:p w14:paraId="3EBF5514" w14:textId="5A593F78" w:rsidR="00573670" w:rsidRDefault="00573670" w:rsidP="00573670">
      <w:pPr>
        <w:pStyle w:val="Akapitzlist"/>
        <w:numPr>
          <w:ilvl w:val="1"/>
          <w:numId w:val="10"/>
        </w:numPr>
        <w:ind w:left="1134" w:hanging="567"/>
        <w:jc w:val="both"/>
      </w:pPr>
      <w:r>
        <w:t>umiejscowienie przycisków i urządzeń w miejscach i na wysokościach odpowiednich dla osób poruszających się na wózkach inwalidzkich</w:t>
      </w:r>
      <w:r w:rsidR="007A63E6">
        <w:t>.</w:t>
      </w:r>
    </w:p>
    <w:p w14:paraId="3CC9B20D" w14:textId="35FE4642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całoroczna, wyposażona w ogrzewanie podłogowe – elektryczne zapewniające tem</w:t>
      </w:r>
      <w:r w:rsidR="007A63E6">
        <w:t>peraturę w pomieszczeniu min 18º</w:t>
      </w:r>
      <w:r>
        <w:t xml:space="preserve">C. Ogrzewanie powinno być sterowane termostatem programowanym przez serwis (termostat powinien być niedostępny dla użytkowników). W strefie </w:t>
      </w:r>
      <w:proofErr w:type="spellStart"/>
      <w:r>
        <w:t>przydrzwiowej</w:t>
      </w:r>
      <w:proofErr w:type="spellEnd"/>
      <w:r>
        <w:t xml:space="preserve"> należy wzmocnić skuteczność ogrzewania w celu zapobieżenia zlodowaceniu podłogi po jej myciu lub naniesieniu śniegu.</w:t>
      </w:r>
    </w:p>
    <w:p w14:paraId="20C06E19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wentylację mechaniczną włączaną w chwili wejścia użytkownika i samoczynnie wyłączaną po min 15 min od momentu wyjścia ostatniego użytkownika toalety.</w:t>
      </w:r>
    </w:p>
    <w:p w14:paraId="114C729A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czasomierz ograniczający czas użytkowania (czas użytkowania regulowany)  z dużym, czytelnym wyświetlaczem cyfrowym pokazującym upływ czasu. W ostatniej minucie czasu powinno następować włączenie sygnału dźwiękowego dla osób niedowidzących. Wyświetlacz powinien być zainstalowany naprzeciw muszli ustępowej. Po upływie czasu czasomierz powinien włączyć sygnalizację na </w:t>
      </w:r>
      <w:r w:rsidRPr="007A63E6">
        <w:rPr>
          <w:i/>
        </w:rPr>
        <w:t>WOLNE</w:t>
      </w:r>
      <w:r>
        <w:t>, a drzwi powinny zostać odblokowane.</w:t>
      </w:r>
    </w:p>
    <w:p w14:paraId="3CD5364B" w14:textId="36C6AB59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wrzutnik monet z wyświetlaczem sumy wrzuconych monet</w:t>
      </w:r>
      <w:r w:rsidR="00D05B85">
        <w:t>.</w:t>
      </w:r>
      <w:r w:rsidR="004410A2">
        <w:t xml:space="preserve"> </w:t>
      </w:r>
      <w:r>
        <w:t>Wrzutnik powinien posiadać funkcję ustal</w:t>
      </w:r>
      <w:r w:rsidR="007A63E6">
        <w:t>enia dowolnej opłaty monetami o </w:t>
      </w:r>
      <w:r>
        <w:t>nominale równym lub wyższym 10 gr</w:t>
      </w:r>
      <w:r w:rsidR="007A63E6">
        <w:t xml:space="preserve"> (0,10 zł)</w:t>
      </w:r>
      <w:r>
        <w:t xml:space="preserve">. Zmiana opłaty nie powinna wiązać się ze zmianą </w:t>
      </w:r>
      <w:proofErr w:type="spellStart"/>
      <w:r>
        <w:t>wrzutnika</w:t>
      </w:r>
      <w:proofErr w:type="spellEnd"/>
      <w:r>
        <w:t>. Wrzutnik powinien być wyposażony w p</w:t>
      </w:r>
      <w:r w:rsidR="007A63E6">
        <w:t>ojemnik na monety umieszczony w </w:t>
      </w:r>
      <w:r>
        <w:t>wandaloodpornej komorze zabezpieczonej przez dostępem osób niepowołanych.</w:t>
      </w:r>
    </w:p>
    <w:p w14:paraId="7EA85696" w14:textId="5879D771" w:rsidR="00D05B85" w:rsidRDefault="00D05B85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</w:t>
      </w:r>
      <w:r w:rsidRPr="006063AC">
        <w:rPr>
          <w:u w:val="single"/>
        </w:rPr>
        <w:t>terminal do płatności bezgotówkowej</w:t>
      </w:r>
      <w:r>
        <w:t xml:space="preserve"> – kartą lub smartfonem. </w:t>
      </w:r>
    </w:p>
    <w:p w14:paraId="5A90A580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Nie dopuszcza się zamków z widocznymi z zewnątrz elementami zamka (np. otwory, szczeliny). Całość zamontowana w sposób uniemożliwiający wyrwanie go ze ściany, wykonanie z podwyższona odporności ą na akty wandalizmu. Wrzutnik monet powinien być zintegrowany z systemem świetlnym i akustycznym umieszczonym na elewacji frontowej</w:t>
      </w:r>
    </w:p>
    <w:p w14:paraId="7A29F990" w14:textId="180B9376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system alarmowy – włączany/wyłączany wewnątrz dużym widocznym przyciskiem w kolorze czerwonym (uruchamiany dłonią – nie palcem), system uruchamia sygnalizację świetlną o akustyczna, przycisk powoduje otwarcie drzwi na oścież, pozwalając na swobodne wejście do kabiny z zewnątrz, ponowne przyciśnięcie przycisku alarmowego powinno zapewnić powrót do pierwotnych ustawień toalety. Instrukcja włączania / wyłączania a</w:t>
      </w:r>
      <w:r w:rsidR="007A63E6">
        <w:t>larmu powinna być umieszczona w </w:t>
      </w:r>
      <w:r>
        <w:t>widocznym miejscu.</w:t>
      </w:r>
    </w:p>
    <w:p w14:paraId="3757EFE4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muszlę wykonaną ze stali nierdzewnej przystosowaną dla osób niepełnosprawnych. Spłuczka podtynkowa, wbudowana pozwalająca na uruchomienie bezdotykowo (czujnik podczerwieni) oraz ręcznie. </w:t>
      </w:r>
    </w:p>
    <w:p w14:paraId="439ACAEE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pisuar ze stali nierdzewnej z automatycznym spłukiwaniem.</w:t>
      </w:r>
    </w:p>
    <w:p w14:paraId="2467E2C8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bezpieczne, atestowane uchwyty dla osób niepełnosprawnych.</w:t>
      </w:r>
    </w:p>
    <w:p w14:paraId="4073CFB9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wandaloodporny, automatyczny zestaw umywalkowy wykonany ze stali nierdzewnej, wbudowany i zlicowany ze ścianą toalety, składający się m.in. komory do mycia z niezależnym oświetleniem diodowym oraz wypustkami z dozownika mydła, wody i ciepłego powietrza. Wszystkie urządzenia powinny być umieszczone w obudowie zamkniętej i niedostępnej dla osób postronnych. Zamykanie obudowy powinno być realizowane zamkiem niewidocznym otwieranym pilotem zdalnego sterowania. Odpływ wody z komory powinien być zabezpieczony sitem stalowym. zestaw powinien być uruchamiany bezdotykowo, po włożeniu rąk do komory musi nastąpić automatyczne włączenie cyklu – najpierw porcja mydła, następnie ciepła woda, na końcu suszarka do rąk. Moc podgrzewacza wody min. 3,7 kW, suszarki do rąk 1,5 </w:t>
      </w:r>
      <w:proofErr w:type="spellStart"/>
      <w:r>
        <w:t>kW.</w:t>
      </w:r>
      <w:proofErr w:type="spellEnd"/>
      <w:r>
        <w:t xml:space="preserve"> Urządzenie powinno przewidywać możliwość ustalenia czasu podawania mydła, wody i suszenia ustawiane przez serwis.</w:t>
      </w:r>
    </w:p>
    <w:p w14:paraId="35F4C778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Zbiornik na mydło o pojemności min 2 l wyposażony we wziernik informujący o ilości mydła w pojemniku.</w:t>
      </w:r>
    </w:p>
    <w:p w14:paraId="0A952994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Kabina powinna być wyposażona w kosz na śmieci z uchwytem wykonany ze stali nierdzewnej o poj. min. 30l. Kosz powinien być umieszczony w komorze technicznej – od strony użytkownika powinna być tylko uchylna klapa wrzutowa wykonana ze stali nierdzewnej. kosz powinien być zamontowany ponad podłogą, a wysokości umożliwiającej zmycie podłogi bez przesuwania kosza. Kosz powinien posiadać automatyczny bezobsługowy system p.poż. który wykryje pożar kosza, zawiadomi Administratora oraz sam  ugasi i wyłączy podawanie środka gaśniczego. Układ p.poż. powinien być zautomatyzowany – powinien wykrywać pożar w pierwszej fazie, włączać alarm zewnętrzny oraz otwierający drzwi wejściowe na oścież.</w:t>
      </w:r>
    </w:p>
    <w:p w14:paraId="1768C439" w14:textId="77777777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moduł sterowania zdalnego pozwalający na włączanie i wyłączanie toalety z użytkowania, powiadamianie serwisu / straży o alarmie oraz powiadamiający o braku papieru toaletowego, mydła, zatkaniu umywalki.</w:t>
      </w:r>
    </w:p>
    <w:p w14:paraId="293C6DB0" w14:textId="7AC239A9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ręczny podajnik p</w:t>
      </w:r>
      <w:r w:rsidR="008E45E6">
        <w:t>apieru toaletowego, naścienny z </w:t>
      </w:r>
      <w:r>
        <w:t>zamkiem wykonany z blachy nierdzewnej</w:t>
      </w:r>
      <w:r w:rsidR="00E40D3F">
        <w:t>.</w:t>
      </w:r>
    </w:p>
    <w:p w14:paraId="0E48CE82" w14:textId="09B8E86D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lustro ze stali nierdzewnej o min wym. 35</w:t>
      </w:r>
      <w:r w:rsidR="00471BD7">
        <w:t>x</w:t>
      </w:r>
      <w:r>
        <w:t>60cm umieszczone nad umywalką, trwale zamocowana, wandaloodporna</w:t>
      </w:r>
      <w:r w:rsidR="00E40D3F">
        <w:t>.</w:t>
      </w:r>
    </w:p>
    <w:p w14:paraId="1A271557" w14:textId="63AC56DD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opisy urządzeń przeznaczonych dla użytkownika oraz instrukcji ich użytkowania w trzech językach: polskim, niemieckim i angielskim</w:t>
      </w:r>
      <w:r w:rsidR="00E40D3F">
        <w:t>.</w:t>
      </w:r>
    </w:p>
    <w:p w14:paraId="686A625A" w14:textId="15653786" w:rsidR="00573670" w:rsidRDefault="00573670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instalację oświetleniową wewnętrzną </w:t>
      </w:r>
      <w:r w:rsidR="008E45E6">
        <w:t>wraz z </w:t>
      </w:r>
      <w:r w:rsidR="003D24C9">
        <w:t>oświetleniem awaryjnym włączanym na czas wyłączenia toalety z zasilania energetycznego. Oświetlenie powinno włączać i wyłączać się automatycznie (bezdotykowo) na czas użytkowania toalety.</w:t>
      </w:r>
    </w:p>
    <w:p w14:paraId="7385AF7F" w14:textId="06F1694C" w:rsidR="003D24C9" w:rsidRDefault="003D24C9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kompletną instalację elektryczną z szafką rozdzielczą i dodatkowym gniazdem elektrycznym umieszczonym w komorze technicznej. Instalacja i osprzęt adekwatne do pomieszczeń polewanych wodą min. IP 65.</w:t>
      </w:r>
    </w:p>
    <w:p w14:paraId="0CD5F3AA" w14:textId="5F81E367" w:rsidR="003D24C9" w:rsidRDefault="00B64522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kompletną instalacje </w:t>
      </w:r>
      <w:proofErr w:type="spellStart"/>
      <w:r>
        <w:t>wod-kan</w:t>
      </w:r>
      <w:proofErr w:type="spellEnd"/>
      <w:r>
        <w:t xml:space="preserve">, z zaworem </w:t>
      </w:r>
      <w:proofErr w:type="spellStart"/>
      <w:r>
        <w:t>antyskażeniowym</w:t>
      </w:r>
      <w:proofErr w:type="spellEnd"/>
      <w:r>
        <w:t xml:space="preserve"> oraz złączką do węża i wężem wodnym długości min 2m na uchwycie ściennym</w:t>
      </w:r>
    </w:p>
    <w:p w14:paraId="78CCAFD1" w14:textId="53FF22D5" w:rsidR="00B64522" w:rsidRDefault="00B64522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</w:t>
      </w:r>
      <w:r w:rsidR="008E45E6">
        <w:t>w elektroniczny rozpylacz zapachów zabezpieczony przed ingerencją osób niepowołanych oraz szczotkę do WC z uchwytem mocowanym do ściany.</w:t>
      </w:r>
    </w:p>
    <w:p w14:paraId="3FC2A6B0" w14:textId="0BDA7D81" w:rsidR="008E45E6" w:rsidRDefault="008E45E6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Toaleta powinna być wyposażona w podświetlone diodami, duże o czytelne z dala oznakowanie WC w postaci </w:t>
      </w:r>
      <w:r w:rsidR="0078377A">
        <w:t>▼ i ● umieszczone na elewacji frontowej budynku. Zmiana koloru w zależności od stanu toalety (</w:t>
      </w:r>
      <w:r w:rsidR="0078377A" w:rsidRPr="0078377A">
        <w:rPr>
          <w:i/>
        </w:rPr>
        <w:t>WOLNE</w:t>
      </w:r>
      <w:r w:rsidR="0078377A">
        <w:t xml:space="preserve"> – zielone, </w:t>
      </w:r>
      <w:r w:rsidR="0078377A" w:rsidRPr="0078377A">
        <w:rPr>
          <w:i/>
        </w:rPr>
        <w:t>ZAJĘTE</w:t>
      </w:r>
      <w:r w:rsidR="0078377A">
        <w:t xml:space="preserve"> – czerwone). Na elewacjach bocznych również oznaczenie ▼ i ● także podświetlane.</w:t>
      </w:r>
    </w:p>
    <w:p w14:paraId="1BFE74FB" w14:textId="29670FA1" w:rsidR="0078377A" w:rsidRDefault="0078377A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przewijak dla ni</w:t>
      </w:r>
      <w:r w:rsidR="00471BD7">
        <w:t>emowląt, opuszczany, wykonany z </w:t>
      </w:r>
      <w:r>
        <w:t>bezpiecznego tworzywa i wyposażony w pasy.</w:t>
      </w:r>
    </w:p>
    <w:p w14:paraId="646E86D0" w14:textId="114C71E7" w:rsidR="0078377A" w:rsidRDefault="0078377A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wyposażona w oświetlenie strefy wejściowej oprawą do stosowania zewnętrznego, włączane wyłącznikiem zmierzchowym. Oświetlenie wnętrza powinno być załączane i wyłączane automatycznie, synchronizowane z wejściem i wyjściem użytkowania.</w:t>
      </w:r>
    </w:p>
    <w:p w14:paraId="5D835E68" w14:textId="3C2990A2" w:rsidR="000B5744" w:rsidRDefault="000B5744" w:rsidP="00573670">
      <w:pPr>
        <w:pStyle w:val="Akapitzlist"/>
        <w:numPr>
          <w:ilvl w:val="0"/>
          <w:numId w:val="10"/>
        </w:numPr>
        <w:ind w:left="567" w:hanging="567"/>
        <w:jc w:val="both"/>
      </w:pPr>
      <w:r>
        <w:t xml:space="preserve">Zamówienie obejmuje dostawę, montaż oraz podłączenie toalety do sieci </w:t>
      </w:r>
      <w:proofErr w:type="spellStart"/>
      <w:r>
        <w:t>wod-kan</w:t>
      </w:r>
      <w:proofErr w:type="spellEnd"/>
      <w:r>
        <w:t xml:space="preserve"> oraz sieci elektrycznej. W zakresie zamówienia należy wykonać przyłącza sieci </w:t>
      </w:r>
      <w:proofErr w:type="spellStart"/>
      <w:r>
        <w:t>wod-kan</w:t>
      </w:r>
      <w:proofErr w:type="spellEnd"/>
      <w:r>
        <w:t xml:space="preserve"> oraz wystąpić do operatora sieci dystrybucyjnej o wykonane przyłącza elektrycznego.</w:t>
      </w:r>
    </w:p>
    <w:p w14:paraId="7A2F1653" w14:textId="2FEF2ABC" w:rsidR="00936CD9" w:rsidRDefault="00936CD9" w:rsidP="00936CD9">
      <w:pPr>
        <w:pStyle w:val="Akapitzlist"/>
        <w:numPr>
          <w:ilvl w:val="0"/>
          <w:numId w:val="10"/>
        </w:numPr>
        <w:ind w:left="567" w:hanging="567"/>
        <w:jc w:val="both"/>
      </w:pPr>
      <w:r>
        <w:t>Toaleta powinna być z podziałem na dwie kabiny tzw. UNISEX: jedna damsko-męska przystosowana dla osób niepełnosprawnych oraz jedna damsko-męska.</w:t>
      </w:r>
    </w:p>
    <w:p w14:paraId="40C600FB" w14:textId="05473EC7" w:rsidR="00006796" w:rsidRDefault="00936CD9" w:rsidP="00936CD9">
      <w:pPr>
        <w:pStyle w:val="Akapitzlist"/>
        <w:numPr>
          <w:ilvl w:val="0"/>
          <w:numId w:val="10"/>
        </w:numPr>
        <w:ind w:left="567" w:hanging="567"/>
        <w:jc w:val="both"/>
      </w:pPr>
      <w:r>
        <w:t>Zamawiający dopuszcza możliwość postawienia jednego budynku, z 2 oddzielnymi wejściami.</w:t>
      </w:r>
    </w:p>
    <w:sectPr w:rsidR="00006796" w:rsidSect="009616F5">
      <w:headerReference w:type="default" r:id="rId7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9357" w14:textId="77777777" w:rsidR="009616F5" w:rsidRDefault="009616F5" w:rsidP="009616F5">
      <w:pPr>
        <w:spacing w:before="0" w:line="240" w:lineRule="auto"/>
      </w:pPr>
      <w:r>
        <w:separator/>
      </w:r>
    </w:p>
  </w:endnote>
  <w:endnote w:type="continuationSeparator" w:id="0">
    <w:p w14:paraId="52FB0824" w14:textId="77777777" w:rsidR="009616F5" w:rsidRDefault="009616F5" w:rsidP="009616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772D" w14:textId="77777777" w:rsidR="009616F5" w:rsidRDefault="009616F5" w:rsidP="009616F5">
      <w:pPr>
        <w:spacing w:before="0" w:line="240" w:lineRule="auto"/>
      </w:pPr>
      <w:r>
        <w:separator/>
      </w:r>
    </w:p>
  </w:footnote>
  <w:footnote w:type="continuationSeparator" w:id="0">
    <w:p w14:paraId="2E38425E" w14:textId="77777777" w:rsidR="009616F5" w:rsidRDefault="009616F5" w:rsidP="009616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0B1B" w14:textId="1937310B" w:rsidR="00936CD9" w:rsidRDefault="00936CD9" w:rsidP="009616F5">
    <w:pPr>
      <w:pStyle w:val="Nagwek"/>
      <w:jc w:val="center"/>
      <w:rPr>
        <w:b/>
        <w:i/>
        <w:sz w:val="22"/>
        <w:szCs w:val="22"/>
      </w:rPr>
    </w:pPr>
    <w:r w:rsidRPr="00936CD9">
      <w:rPr>
        <w:b/>
        <w:i/>
        <w:sz w:val="22"/>
        <w:szCs w:val="22"/>
      </w:rPr>
      <w:t xml:space="preserve">Budowa kompleksowej infrastruktury turystycznej na terenie Gminy Lądek-Zdrój – parkingu przy Al. Marzeń </w:t>
    </w:r>
  </w:p>
  <w:p w14:paraId="336168F4" w14:textId="77777777" w:rsidR="00936CD9" w:rsidRDefault="00936CD9" w:rsidP="009616F5">
    <w:pPr>
      <w:pStyle w:val="Nagwek"/>
      <w:jc w:val="center"/>
      <w:rPr>
        <w:b/>
        <w:i/>
        <w:sz w:val="22"/>
        <w:szCs w:val="22"/>
      </w:rPr>
    </w:pPr>
  </w:p>
  <w:p w14:paraId="2D8E97FE" w14:textId="646FE2EC" w:rsidR="009616F5" w:rsidRPr="009616F5" w:rsidRDefault="009616F5" w:rsidP="009616F5">
    <w:pPr>
      <w:pStyle w:val="Nagwek"/>
      <w:jc w:val="center"/>
      <w:rPr>
        <w:b/>
        <w:i/>
        <w:sz w:val="22"/>
        <w:szCs w:val="22"/>
      </w:rPr>
    </w:pPr>
    <w:r w:rsidRPr="009616F5">
      <w:rPr>
        <w:b/>
        <w:i/>
        <w:sz w:val="22"/>
        <w:szCs w:val="22"/>
      </w:rPr>
      <w:t>Opis przedmiotu zamówienia</w:t>
    </w:r>
  </w:p>
  <w:p w14:paraId="5269AE8F" w14:textId="77777777" w:rsidR="009616F5" w:rsidRPr="009616F5" w:rsidRDefault="009616F5" w:rsidP="009616F5">
    <w:pPr>
      <w:pStyle w:val="Nagwek"/>
      <w:jc w:val="right"/>
      <w:rPr>
        <w:sz w:val="22"/>
        <w:szCs w:val="22"/>
      </w:rPr>
    </w:pPr>
    <w:r w:rsidRPr="009616F5">
      <w:rPr>
        <w:sz w:val="22"/>
        <w:szCs w:val="22"/>
      </w:rPr>
      <w:t>Zał. nr 1a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20704"/>
    <w:multiLevelType w:val="hybridMultilevel"/>
    <w:tmpl w:val="CF66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843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2ED"/>
    <w:multiLevelType w:val="hybridMultilevel"/>
    <w:tmpl w:val="E48E9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D6C5A"/>
    <w:multiLevelType w:val="hybridMultilevel"/>
    <w:tmpl w:val="2084F42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EA35351"/>
    <w:multiLevelType w:val="hybridMultilevel"/>
    <w:tmpl w:val="1D4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46D0D"/>
    <w:multiLevelType w:val="hybridMultilevel"/>
    <w:tmpl w:val="99501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AA9"/>
    <w:multiLevelType w:val="hybridMultilevel"/>
    <w:tmpl w:val="CB540E58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18FC"/>
    <w:multiLevelType w:val="hybridMultilevel"/>
    <w:tmpl w:val="488E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F6494"/>
    <w:multiLevelType w:val="hybridMultilevel"/>
    <w:tmpl w:val="B3A4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4268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05D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33F9"/>
    <w:multiLevelType w:val="hybridMultilevel"/>
    <w:tmpl w:val="C4BE2B6A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32B7"/>
    <w:multiLevelType w:val="hybridMultilevel"/>
    <w:tmpl w:val="8732EF50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F"/>
    <w:rsid w:val="00006796"/>
    <w:rsid w:val="00045463"/>
    <w:rsid w:val="00092503"/>
    <w:rsid w:val="000A1D08"/>
    <w:rsid w:val="000B5744"/>
    <w:rsid w:val="001521CC"/>
    <w:rsid w:val="001C6071"/>
    <w:rsid w:val="00273F58"/>
    <w:rsid w:val="00294F5C"/>
    <w:rsid w:val="00315E13"/>
    <w:rsid w:val="003D24C9"/>
    <w:rsid w:val="00427FEC"/>
    <w:rsid w:val="004410A2"/>
    <w:rsid w:val="00471BD7"/>
    <w:rsid w:val="004D1D14"/>
    <w:rsid w:val="004E52BC"/>
    <w:rsid w:val="004F52EA"/>
    <w:rsid w:val="00525323"/>
    <w:rsid w:val="00563306"/>
    <w:rsid w:val="0057196E"/>
    <w:rsid w:val="00573670"/>
    <w:rsid w:val="00574164"/>
    <w:rsid w:val="006063AC"/>
    <w:rsid w:val="00607685"/>
    <w:rsid w:val="00667A9A"/>
    <w:rsid w:val="00712E20"/>
    <w:rsid w:val="007373D7"/>
    <w:rsid w:val="0078377A"/>
    <w:rsid w:val="00795FD4"/>
    <w:rsid w:val="007A5600"/>
    <w:rsid w:val="007A63E6"/>
    <w:rsid w:val="008329A6"/>
    <w:rsid w:val="00891C66"/>
    <w:rsid w:val="008A14F4"/>
    <w:rsid w:val="008B7891"/>
    <w:rsid w:val="008E45E6"/>
    <w:rsid w:val="00936CD9"/>
    <w:rsid w:val="009616F5"/>
    <w:rsid w:val="009D796E"/>
    <w:rsid w:val="009E045F"/>
    <w:rsid w:val="009F3817"/>
    <w:rsid w:val="009F5A45"/>
    <w:rsid w:val="00A36B87"/>
    <w:rsid w:val="00A67A5F"/>
    <w:rsid w:val="00A96007"/>
    <w:rsid w:val="00AA2129"/>
    <w:rsid w:val="00AA5FBD"/>
    <w:rsid w:val="00AA61DE"/>
    <w:rsid w:val="00B34808"/>
    <w:rsid w:val="00B64522"/>
    <w:rsid w:val="00B65663"/>
    <w:rsid w:val="00C0585F"/>
    <w:rsid w:val="00C52610"/>
    <w:rsid w:val="00C8655D"/>
    <w:rsid w:val="00C86EEF"/>
    <w:rsid w:val="00CA6C51"/>
    <w:rsid w:val="00CC054A"/>
    <w:rsid w:val="00D05B85"/>
    <w:rsid w:val="00D17A72"/>
    <w:rsid w:val="00D56C35"/>
    <w:rsid w:val="00DD06D8"/>
    <w:rsid w:val="00DD471F"/>
    <w:rsid w:val="00E2275B"/>
    <w:rsid w:val="00E272D5"/>
    <w:rsid w:val="00E40D3F"/>
    <w:rsid w:val="00EA7B0B"/>
    <w:rsid w:val="00EC4689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C4F"/>
  <w15:chartTrackingRefBased/>
  <w15:docId w15:val="{B1A1A664-E96B-4A1A-B790-4318FFF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9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6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27</cp:revision>
  <dcterms:created xsi:type="dcterms:W3CDTF">2021-12-16T13:22:00Z</dcterms:created>
  <dcterms:modified xsi:type="dcterms:W3CDTF">2022-07-26T10:13:00Z</dcterms:modified>
</cp:coreProperties>
</file>