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6A99" w14:textId="36A8A236" w:rsidR="002D4BB8" w:rsidRPr="002D4BB8" w:rsidRDefault="002D4BB8" w:rsidP="002D4BB8">
      <w:pPr>
        <w:pStyle w:val="Nagwek"/>
        <w:spacing w:before="120" w:after="360"/>
      </w:pPr>
      <w:r w:rsidRPr="002D4BB8">
        <w:t xml:space="preserve">Znak sprawy: </w:t>
      </w:r>
      <w:bookmarkStart w:id="0" w:name="_Hlk34378417"/>
      <w:bookmarkStart w:id="1" w:name="_Hlk34378418"/>
      <w:r w:rsidRPr="002D4BB8">
        <w:t>CUW-DOR.271.</w:t>
      </w:r>
      <w:r w:rsidR="001D63A6">
        <w:t>43</w:t>
      </w:r>
      <w:r w:rsidRPr="002D4BB8">
        <w:t>.202</w:t>
      </w:r>
      <w:r w:rsidR="001D63A6">
        <w:t>2</w:t>
      </w:r>
      <w:r w:rsidRPr="002D4BB8">
        <w:t>.OZ</w:t>
      </w:r>
      <w:bookmarkEnd w:id="0"/>
      <w:bookmarkEnd w:id="1"/>
    </w:p>
    <w:p w14:paraId="1C7AF846" w14:textId="77777777" w:rsidR="001D63A6" w:rsidRDefault="001D63A6" w:rsidP="005D2CE3">
      <w:pPr>
        <w:tabs>
          <w:tab w:val="left" w:pos="4678"/>
        </w:tabs>
        <w:rPr>
          <w:noProof/>
        </w:rPr>
      </w:pPr>
    </w:p>
    <w:p w14:paraId="461773CC" w14:textId="5B9ADC65" w:rsidR="00037F29" w:rsidRDefault="00037F29" w:rsidP="001D63A6">
      <w:pPr>
        <w:tabs>
          <w:tab w:val="left" w:pos="4678"/>
        </w:tabs>
        <w:jc w:val="center"/>
        <w:rPr>
          <w:bCs/>
          <w:szCs w:val="24"/>
        </w:rPr>
      </w:pPr>
      <w:r>
        <w:rPr>
          <w:bCs/>
          <w:szCs w:val="24"/>
        </w:rPr>
        <w:t>Gmina Kobylnica -</w:t>
      </w:r>
    </w:p>
    <w:p w14:paraId="5855E153" w14:textId="6FB32175" w:rsidR="001D63A6" w:rsidRDefault="002D4BB8" w:rsidP="001D63A6">
      <w:pPr>
        <w:tabs>
          <w:tab w:val="left" w:pos="4678"/>
        </w:tabs>
        <w:jc w:val="center"/>
        <w:rPr>
          <w:bCs/>
          <w:szCs w:val="24"/>
        </w:rPr>
      </w:pPr>
      <w:r>
        <w:rPr>
          <w:bCs/>
          <w:szCs w:val="24"/>
        </w:rPr>
        <w:t>Centrum Usług Wspólnych w Kobylnicy</w:t>
      </w:r>
    </w:p>
    <w:p w14:paraId="4A40857A" w14:textId="71B22183" w:rsidR="002D4BB8" w:rsidRDefault="002D4BB8" w:rsidP="001D63A6">
      <w:pPr>
        <w:tabs>
          <w:tab w:val="left" w:pos="4678"/>
        </w:tabs>
        <w:jc w:val="center"/>
        <w:rPr>
          <w:szCs w:val="24"/>
        </w:rPr>
      </w:pPr>
      <w:r>
        <w:rPr>
          <w:szCs w:val="24"/>
        </w:rPr>
        <w:t>ul. Wodna 20/2, 76</w:t>
      </w:r>
      <w:r w:rsidRPr="003B309F">
        <w:rPr>
          <w:szCs w:val="24"/>
        </w:rPr>
        <w:t>–</w:t>
      </w:r>
      <w:r>
        <w:rPr>
          <w:szCs w:val="24"/>
        </w:rPr>
        <w:t>251 Kobylnica</w:t>
      </w:r>
    </w:p>
    <w:p w14:paraId="59BCA22A" w14:textId="77777777" w:rsidR="001D63A6" w:rsidRPr="001D63A6" w:rsidRDefault="001D63A6" w:rsidP="001D63A6">
      <w:pPr>
        <w:tabs>
          <w:tab w:val="left" w:pos="4678"/>
        </w:tabs>
        <w:jc w:val="center"/>
        <w:rPr>
          <w:bCs/>
          <w:szCs w:val="24"/>
        </w:rPr>
      </w:pPr>
    </w:p>
    <w:p w14:paraId="284D6BBE" w14:textId="17D71C00" w:rsidR="002D4BB8" w:rsidRPr="002D4BB8" w:rsidRDefault="002D4BB8" w:rsidP="002D4BB8">
      <w:pPr>
        <w:pStyle w:val="Tytu"/>
        <w:rPr>
          <w:sz w:val="36"/>
          <w:szCs w:val="36"/>
        </w:rPr>
      </w:pPr>
      <w:r w:rsidRPr="002D4BB8">
        <w:rPr>
          <w:sz w:val="36"/>
          <w:szCs w:val="36"/>
        </w:rPr>
        <w:t>Specyfikacja warunków zamówienia (SWZ)</w:t>
      </w:r>
    </w:p>
    <w:p w14:paraId="00000007" w14:textId="4C0A0CC7" w:rsidR="008D5F14" w:rsidRPr="002D4BB8" w:rsidRDefault="002D4BB8" w:rsidP="001810CA">
      <w:pPr>
        <w:spacing w:before="360" w:after="120"/>
      </w:pPr>
      <w:r w:rsidRPr="002D4BB8">
        <w:rPr>
          <w:bCs/>
        </w:rPr>
        <w:t>W postępowaniu prowadzonym</w:t>
      </w:r>
      <w:r w:rsidR="001A27BA">
        <w:rPr>
          <w:sz w:val="20"/>
          <w:szCs w:val="20"/>
        </w:rPr>
        <w:t xml:space="preserve"> </w:t>
      </w:r>
      <w:r w:rsidR="001A27BA" w:rsidRPr="002D4BB8">
        <w:t xml:space="preserve">w trybie art. 275 pkt 1 o wartości zamówienia nieprzekraczającej progów unijnych o jakich stanowi art. 3 ustawy </w:t>
      </w:r>
      <w:bookmarkStart w:id="2" w:name="_Hlk64977386"/>
      <w:r w:rsidR="001A27BA" w:rsidRPr="002D4BB8">
        <w:t xml:space="preserve">z 11 września 2019 r. </w:t>
      </w:r>
      <w:bookmarkStart w:id="3" w:name="_Hlk66280401"/>
      <w:r w:rsidRPr="002D4BB8">
        <w:t>–</w:t>
      </w:r>
      <w:bookmarkEnd w:id="3"/>
      <w:r w:rsidR="001A27BA" w:rsidRPr="002D4BB8">
        <w:t xml:space="preserve"> Prawo zamówień publicznych pn</w:t>
      </w:r>
      <w:r w:rsidRPr="002D4BB8">
        <w:t>.</w:t>
      </w:r>
      <w:r w:rsidR="001A27BA" w:rsidRPr="002D4BB8">
        <w:t>:</w:t>
      </w:r>
    </w:p>
    <w:p w14:paraId="69FB1A75" w14:textId="4C532182" w:rsidR="009A73EC" w:rsidRDefault="009A73EC" w:rsidP="001D63A6">
      <w:pPr>
        <w:spacing w:before="600" w:after="360"/>
        <w:jc w:val="center"/>
      </w:pPr>
      <w:bookmarkStart w:id="4" w:name="_Hlk120706735"/>
      <w:bookmarkEnd w:id="2"/>
      <w:r w:rsidRPr="009A73EC">
        <w:rPr>
          <w:b/>
          <w:sz w:val="32"/>
          <w:szCs w:val="32"/>
        </w:rPr>
        <w:t>Kompleksowa dostawa energii elektrycznej wraz z usługą dystrybucji w okresie od 01.01.202</w:t>
      </w:r>
      <w:r w:rsidR="001D63A6">
        <w:rPr>
          <w:b/>
          <w:sz w:val="32"/>
          <w:szCs w:val="32"/>
        </w:rPr>
        <w:t>3</w:t>
      </w:r>
      <w:r w:rsidRPr="009A73EC">
        <w:rPr>
          <w:b/>
          <w:sz w:val="32"/>
          <w:szCs w:val="32"/>
        </w:rPr>
        <w:t xml:space="preserve"> r. do 31.12.202</w:t>
      </w:r>
      <w:r w:rsidR="001D63A6">
        <w:rPr>
          <w:b/>
          <w:sz w:val="32"/>
          <w:szCs w:val="32"/>
        </w:rPr>
        <w:t>3</w:t>
      </w:r>
      <w:r w:rsidRPr="009A73EC">
        <w:rPr>
          <w:b/>
          <w:sz w:val="32"/>
          <w:szCs w:val="32"/>
        </w:rPr>
        <w:t xml:space="preserve"> r. do obiektów i lokali w Gminie Kobylnica</w:t>
      </w:r>
    </w:p>
    <w:bookmarkEnd w:id="4"/>
    <w:p w14:paraId="151A8117" w14:textId="09ADC213" w:rsidR="002D1B77" w:rsidRDefault="002D1B77" w:rsidP="009A73EC">
      <w:pPr>
        <w:spacing w:before="600" w:after="360"/>
      </w:pPr>
      <w:r>
        <w:t>Komisja przetargowa:</w:t>
      </w:r>
    </w:p>
    <w:p w14:paraId="26CF1E18" w14:textId="593713A0" w:rsidR="00210347" w:rsidRDefault="001D63A6" w:rsidP="00B25AD9">
      <w:pPr>
        <w:numPr>
          <w:ilvl w:val="0"/>
          <w:numId w:val="20"/>
        </w:numPr>
        <w:tabs>
          <w:tab w:val="left" w:pos="284"/>
          <w:tab w:val="left" w:pos="426"/>
        </w:tabs>
        <w:suppressAutoHyphens/>
        <w:spacing w:line="480" w:lineRule="auto"/>
        <w:ind w:hanging="720"/>
        <w:rPr>
          <w:rFonts w:eastAsia="Calibri"/>
          <w:bCs/>
        </w:rPr>
      </w:pPr>
      <w:r>
        <w:rPr>
          <w:rFonts w:eastAsia="Calibri"/>
          <w:bCs/>
        </w:rPr>
        <w:t>Marzena Knopik</w:t>
      </w:r>
    </w:p>
    <w:p w14:paraId="566B450C" w14:textId="2B417556" w:rsidR="00210347" w:rsidRPr="009A73EC" w:rsidRDefault="009A73EC" w:rsidP="00B25AD9">
      <w:pPr>
        <w:numPr>
          <w:ilvl w:val="0"/>
          <w:numId w:val="20"/>
        </w:numPr>
        <w:tabs>
          <w:tab w:val="left" w:pos="284"/>
          <w:tab w:val="left" w:pos="426"/>
        </w:tabs>
        <w:suppressAutoHyphens/>
        <w:spacing w:line="480" w:lineRule="auto"/>
        <w:ind w:hanging="720"/>
        <w:rPr>
          <w:rFonts w:eastAsia="Calibri"/>
          <w:bCs/>
        </w:rPr>
      </w:pPr>
      <w:r>
        <w:rPr>
          <w:rFonts w:eastAsia="Calibri"/>
          <w:bCs/>
        </w:rPr>
        <w:t>Tomasz Biel</w:t>
      </w:r>
    </w:p>
    <w:p w14:paraId="4AB1C906" w14:textId="1501B80E" w:rsidR="0071391D" w:rsidRDefault="001D63A6" w:rsidP="00B25AD9">
      <w:pPr>
        <w:numPr>
          <w:ilvl w:val="0"/>
          <w:numId w:val="21"/>
        </w:numPr>
        <w:tabs>
          <w:tab w:val="left" w:pos="284"/>
          <w:tab w:val="left" w:pos="426"/>
        </w:tabs>
        <w:suppressAutoHyphens/>
        <w:spacing w:line="480" w:lineRule="auto"/>
        <w:ind w:hanging="720"/>
        <w:rPr>
          <w:rFonts w:eastAsia="Calibri"/>
          <w:bCs/>
        </w:rPr>
      </w:pPr>
      <w:r>
        <w:rPr>
          <w:rFonts w:eastAsia="Calibri"/>
          <w:bCs/>
        </w:rPr>
        <w:t>Anna Janeczko - Skrzeczkowska</w:t>
      </w:r>
    </w:p>
    <w:p w14:paraId="11039FF5" w14:textId="05917157" w:rsidR="002D1B77" w:rsidRDefault="001D63A6" w:rsidP="00B25AD9">
      <w:pPr>
        <w:numPr>
          <w:ilvl w:val="0"/>
          <w:numId w:val="21"/>
        </w:numPr>
        <w:tabs>
          <w:tab w:val="left" w:pos="284"/>
          <w:tab w:val="left" w:pos="426"/>
        </w:tabs>
        <w:suppressAutoHyphens/>
        <w:spacing w:line="480" w:lineRule="auto"/>
        <w:ind w:hanging="720"/>
        <w:rPr>
          <w:rFonts w:eastAsia="Calibri"/>
          <w:bCs/>
        </w:rPr>
      </w:pPr>
      <w:r>
        <w:rPr>
          <w:rFonts w:eastAsia="Calibri"/>
          <w:bCs/>
        </w:rPr>
        <w:t>Magdalena Czerniej</w:t>
      </w:r>
    </w:p>
    <w:p w14:paraId="2972E25F" w14:textId="4658A26C" w:rsidR="009D7046" w:rsidRDefault="009D7046" w:rsidP="00F7657B">
      <w:pPr>
        <w:tabs>
          <w:tab w:val="left" w:pos="284"/>
          <w:tab w:val="left" w:pos="426"/>
        </w:tabs>
        <w:suppressAutoHyphens/>
        <w:spacing w:before="480" w:line="360" w:lineRule="auto"/>
        <w:ind w:left="720"/>
        <w:jc w:val="right"/>
        <w:rPr>
          <w:rFonts w:eastAsia="Calibri"/>
          <w:bCs/>
        </w:rPr>
      </w:pPr>
      <w:r>
        <w:rPr>
          <w:rFonts w:eastAsia="Calibri"/>
          <w:bCs/>
        </w:rPr>
        <w:t>Zatwierdziła:</w:t>
      </w:r>
    </w:p>
    <w:p w14:paraId="515BE685" w14:textId="288BCDBB" w:rsidR="00F7657B" w:rsidRDefault="00F7657B" w:rsidP="00F7657B">
      <w:pPr>
        <w:tabs>
          <w:tab w:val="left" w:pos="284"/>
          <w:tab w:val="left" w:pos="426"/>
        </w:tabs>
        <w:suppressAutoHyphens/>
        <w:ind w:left="720"/>
        <w:jc w:val="right"/>
        <w:rPr>
          <w:rFonts w:eastAsia="Calibri"/>
          <w:bCs/>
        </w:rPr>
      </w:pPr>
      <w:r>
        <w:rPr>
          <w:rFonts w:eastAsia="Calibri"/>
          <w:bCs/>
        </w:rPr>
        <w:t>Dyrektor CUW</w:t>
      </w:r>
      <w:r>
        <w:rPr>
          <w:rFonts w:eastAsia="Calibri"/>
          <w:bCs/>
        </w:rPr>
        <w:br/>
        <w:t>w Kobylnicy</w:t>
      </w:r>
    </w:p>
    <w:p w14:paraId="16604106" w14:textId="05AB3E9A" w:rsidR="001D63A6" w:rsidRDefault="001D63A6" w:rsidP="00F7657B">
      <w:pPr>
        <w:tabs>
          <w:tab w:val="left" w:pos="284"/>
          <w:tab w:val="left" w:pos="426"/>
        </w:tabs>
        <w:suppressAutoHyphens/>
        <w:ind w:left="720"/>
        <w:jc w:val="right"/>
        <w:rPr>
          <w:rFonts w:eastAsia="Calibri"/>
          <w:bCs/>
        </w:rPr>
      </w:pPr>
    </w:p>
    <w:p w14:paraId="158D4EFF" w14:textId="691C5730" w:rsidR="001D63A6" w:rsidRDefault="001D63A6" w:rsidP="00F7657B">
      <w:pPr>
        <w:tabs>
          <w:tab w:val="left" w:pos="284"/>
          <w:tab w:val="left" w:pos="426"/>
        </w:tabs>
        <w:suppressAutoHyphens/>
        <w:ind w:left="720"/>
        <w:jc w:val="right"/>
        <w:rPr>
          <w:rFonts w:eastAsia="Calibri"/>
          <w:bCs/>
        </w:rPr>
      </w:pPr>
    </w:p>
    <w:p w14:paraId="7F49C25F" w14:textId="4BB2B2F8" w:rsidR="001D63A6" w:rsidRDefault="001D63A6" w:rsidP="00F7657B">
      <w:pPr>
        <w:tabs>
          <w:tab w:val="left" w:pos="284"/>
          <w:tab w:val="left" w:pos="426"/>
        </w:tabs>
        <w:suppressAutoHyphens/>
        <w:ind w:left="720"/>
        <w:jc w:val="right"/>
        <w:rPr>
          <w:rFonts w:eastAsia="Calibri"/>
          <w:bCs/>
        </w:rPr>
      </w:pPr>
    </w:p>
    <w:p w14:paraId="2188A2B2" w14:textId="11D64EE6" w:rsidR="001D63A6" w:rsidRDefault="001D63A6" w:rsidP="00F7657B">
      <w:pPr>
        <w:tabs>
          <w:tab w:val="left" w:pos="284"/>
          <w:tab w:val="left" w:pos="426"/>
        </w:tabs>
        <w:suppressAutoHyphens/>
        <w:ind w:left="720"/>
        <w:jc w:val="right"/>
        <w:rPr>
          <w:rFonts w:eastAsia="Calibri"/>
          <w:bCs/>
        </w:rPr>
      </w:pPr>
    </w:p>
    <w:p w14:paraId="659D84ED" w14:textId="67015ADA" w:rsidR="001D63A6" w:rsidRDefault="001D63A6" w:rsidP="00F7657B">
      <w:pPr>
        <w:tabs>
          <w:tab w:val="left" w:pos="284"/>
          <w:tab w:val="left" w:pos="426"/>
        </w:tabs>
        <w:suppressAutoHyphens/>
        <w:ind w:left="720"/>
        <w:jc w:val="right"/>
        <w:rPr>
          <w:rFonts w:eastAsia="Calibri"/>
          <w:bCs/>
        </w:rPr>
      </w:pPr>
    </w:p>
    <w:p w14:paraId="3A074678" w14:textId="44274B4D" w:rsidR="001D63A6" w:rsidRDefault="001D63A6" w:rsidP="00F7657B">
      <w:pPr>
        <w:tabs>
          <w:tab w:val="left" w:pos="284"/>
          <w:tab w:val="left" w:pos="426"/>
        </w:tabs>
        <w:suppressAutoHyphens/>
        <w:ind w:left="720"/>
        <w:jc w:val="right"/>
        <w:rPr>
          <w:rFonts w:eastAsia="Calibri"/>
          <w:bCs/>
        </w:rPr>
      </w:pPr>
    </w:p>
    <w:p w14:paraId="7A6A2A0E" w14:textId="77777777" w:rsidR="001D63A6" w:rsidRPr="002D1B77" w:rsidRDefault="001D63A6" w:rsidP="00F7657B">
      <w:pPr>
        <w:tabs>
          <w:tab w:val="left" w:pos="284"/>
          <w:tab w:val="left" w:pos="426"/>
        </w:tabs>
        <w:suppressAutoHyphens/>
        <w:ind w:left="720"/>
        <w:jc w:val="right"/>
        <w:rPr>
          <w:rFonts w:eastAsia="Calibri"/>
          <w:bCs/>
        </w:rPr>
      </w:pPr>
    </w:p>
    <w:p w14:paraId="00000029" w14:textId="795FFAA5" w:rsidR="008D5F14" w:rsidRDefault="002D4BB8" w:rsidP="00967AE8">
      <w:pPr>
        <w:spacing w:before="1440" w:after="240"/>
        <w:jc w:val="center"/>
        <w:rPr>
          <w:b/>
        </w:rPr>
      </w:pPr>
      <w:r>
        <w:rPr>
          <w:b/>
        </w:rPr>
        <w:t xml:space="preserve">Kobylnica, </w:t>
      </w:r>
      <w:r w:rsidR="00037F29">
        <w:rPr>
          <w:b/>
        </w:rPr>
        <w:t>grudzień</w:t>
      </w:r>
      <w:r w:rsidR="001A27BA">
        <w:rPr>
          <w:b/>
        </w:rPr>
        <w:t xml:space="preserve"> 202</w:t>
      </w:r>
      <w:r w:rsidR="001D63A6">
        <w:rPr>
          <w:b/>
        </w:rPr>
        <w:t>2</w:t>
      </w:r>
      <w:r>
        <w:rPr>
          <w:b/>
        </w:rPr>
        <w:t xml:space="preserve"> r.</w:t>
      </w:r>
    </w:p>
    <w:p w14:paraId="0000002B" w14:textId="0D8E2A65" w:rsidR="008D5F14" w:rsidRDefault="00F7657B" w:rsidP="00535A8B">
      <w:pPr>
        <w:tabs>
          <w:tab w:val="center" w:pos="4514"/>
          <w:tab w:val="left" w:pos="6315"/>
        </w:tabs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Spis treści</w:t>
      </w:r>
      <w:r w:rsidR="00E93996">
        <w:rPr>
          <w:b/>
          <w:sz w:val="30"/>
          <w:szCs w:val="30"/>
        </w:rPr>
        <w:t>:</w:t>
      </w:r>
      <w:r w:rsidR="00535A8B">
        <w:rPr>
          <w:b/>
          <w:sz w:val="30"/>
          <w:szCs w:val="30"/>
        </w:rPr>
        <w:tab/>
      </w:r>
    </w:p>
    <w:sdt>
      <w:sdtPr>
        <w:id w:val="129287270"/>
        <w:docPartObj>
          <w:docPartGallery w:val="Table of Contents"/>
          <w:docPartUnique/>
        </w:docPartObj>
      </w:sdtPr>
      <w:sdtEndPr/>
      <w:sdtContent>
        <w:p w14:paraId="1C561BB6" w14:textId="06B033F5" w:rsidR="005012CE" w:rsidRDefault="001A27B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86837100" w:history="1">
            <w:r w:rsidR="005012CE" w:rsidRPr="00323F36">
              <w:rPr>
                <w:rStyle w:val="Hipercze"/>
                <w:b/>
                <w:bCs/>
                <w:noProof/>
              </w:rPr>
              <w:t>Rozdział I. Zamawiający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_Toc86837100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3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2E71E6A4" w14:textId="23CC1B04" w:rsidR="005012CE" w:rsidRDefault="00D033D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1" w:history="1">
            <w:r w:rsidR="005012CE" w:rsidRPr="00323F36">
              <w:rPr>
                <w:rStyle w:val="Hipercze"/>
                <w:b/>
                <w:bCs/>
                <w:noProof/>
              </w:rPr>
              <w:t>Rozdział II. Tryb udzielania zamówienia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_Toc86837101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5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62A9ED07" w14:textId="5DDE2D2F" w:rsidR="005012CE" w:rsidRDefault="00D033D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2" w:history="1">
            <w:r w:rsidR="005012CE" w:rsidRPr="00323F36">
              <w:rPr>
                <w:rStyle w:val="Hipercze"/>
                <w:b/>
                <w:bCs/>
                <w:noProof/>
              </w:rPr>
              <w:t>Rozdział III. Opis przedmiotu zamówienia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_Toc86837102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6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2BF72260" w14:textId="35FCC860" w:rsidR="005012CE" w:rsidRDefault="00D033D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3" w:history="1">
            <w:r w:rsidR="005012CE" w:rsidRPr="00323F36">
              <w:rPr>
                <w:rStyle w:val="Hipercze"/>
                <w:b/>
                <w:bCs/>
                <w:noProof/>
              </w:rPr>
              <w:t>Rozdział IV. Termin wykonania zamówienia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_Toc86837103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8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42EE87E1" w14:textId="3824C887" w:rsidR="005012CE" w:rsidRDefault="00D033D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4" w:history="1">
            <w:r w:rsidR="005012CE" w:rsidRPr="00323F36">
              <w:rPr>
                <w:rStyle w:val="Hipercze"/>
                <w:b/>
                <w:bCs/>
                <w:noProof/>
              </w:rPr>
              <w:t>Rozdział V. Warunki udziału w postępowaniu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_Toc86837104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9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53DF95C2" w14:textId="513E7818" w:rsidR="005012CE" w:rsidRDefault="00D033D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5" w:history="1">
            <w:r w:rsidR="005012CE" w:rsidRPr="00323F36">
              <w:rPr>
                <w:rStyle w:val="Hipercze"/>
                <w:b/>
                <w:bCs/>
                <w:noProof/>
              </w:rPr>
              <w:t>Rozdział VI. Podmiotowe środki dowodowe. Oświadczenia i dokumenty, jakie zobowiązani są dostarczyć Wykonawcy w celu potwierdzenia spełniania warunków udziału w postępowaniu oraz wykazania braku podstaw wykluczenia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_Toc86837105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11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43811735" w14:textId="54A2BF7A" w:rsidR="005012CE" w:rsidRDefault="00D033D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6" w:history="1">
            <w:r w:rsidR="005012CE" w:rsidRPr="00323F36">
              <w:rPr>
                <w:rStyle w:val="Hipercze"/>
                <w:b/>
                <w:bCs/>
                <w:noProof/>
              </w:rPr>
              <w:t>Rozdział VII. Poleganie na zasobach innych podmiotów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_Toc86837106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12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4A641D07" w14:textId="33D6DDED" w:rsidR="005012CE" w:rsidRDefault="00D033D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7" w:history="1">
            <w:r w:rsidR="005012CE" w:rsidRPr="00323F36">
              <w:rPr>
                <w:rStyle w:val="Hipercze"/>
                <w:b/>
                <w:bCs/>
                <w:noProof/>
              </w:rPr>
              <w:t>Rozdział VIII.</w:t>
            </w:r>
            <w:r w:rsidR="005012CE" w:rsidRPr="00323F36">
              <w:rPr>
                <w:rStyle w:val="Hipercze"/>
                <w:noProof/>
              </w:rPr>
              <w:t xml:space="preserve"> </w:t>
            </w:r>
            <w:r w:rsidR="005012CE" w:rsidRPr="00323F36">
              <w:rPr>
                <w:rStyle w:val="Hipercze"/>
                <w:b/>
                <w:bCs/>
                <w:noProof/>
              </w:rPr>
              <w:t>Informacja dla Wykonawców wspólnie ubiegających się o udzielenie zamówienia (konsorcjum, spółka cywilna)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_Toc86837107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13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7DBA6809" w14:textId="5DF7D5B1" w:rsidR="005012CE" w:rsidRDefault="00D033D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8" w:history="1">
            <w:r w:rsidR="005012CE" w:rsidRPr="00323F36">
              <w:rPr>
                <w:rStyle w:val="Hipercze"/>
                <w:b/>
                <w:bCs/>
                <w:noProof/>
              </w:rPr>
              <w:t>Rozdział IX. Informacje o sposobie porozumiewania się Zamawiającego z Wykonawcami oraz przekazywania oświadczeń lub dokumentów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_Toc86837108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13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733620F2" w14:textId="00487C46" w:rsidR="005012CE" w:rsidRDefault="00D033D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09" w:history="1">
            <w:r w:rsidR="005012CE" w:rsidRPr="00323F36">
              <w:rPr>
                <w:rStyle w:val="Hipercze"/>
                <w:b/>
                <w:bCs/>
                <w:noProof/>
              </w:rPr>
              <w:t>Rozdział X. Opis sposobu przygotowania oferty oraz dokumentów wymaganych przez Zamawiającego w SWZ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_Toc86837109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15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7E9AD188" w14:textId="23A4884B" w:rsidR="005012CE" w:rsidRDefault="00D033D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0" w:history="1">
            <w:r w:rsidR="005012CE" w:rsidRPr="00323F36">
              <w:rPr>
                <w:rStyle w:val="Hipercze"/>
                <w:b/>
                <w:bCs/>
                <w:noProof/>
              </w:rPr>
              <w:t>Rozdział XI. Sposób obliczania ceny oferty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_Toc86837110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16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146544B9" w14:textId="70AF193C" w:rsidR="005012CE" w:rsidRDefault="00D033D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1" w:history="1">
            <w:r w:rsidR="005012CE" w:rsidRPr="00323F36">
              <w:rPr>
                <w:rStyle w:val="Hipercze"/>
                <w:b/>
                <w:bCs/>
                <w:noProof/>
              </w:rPr>
              <w:t>Rozdział XII. Wymagania dotyczące wadium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_Toc86837111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18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0C0A197E" w14:textId="18386095" w:rsidR="005012CE" w:rsidRDefault="00D033D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2" w:history="1">
            <w:r w:rsidR="005012CE" w:rsidRPr="00323F36">
              <w:rPr>
                <w:rStyle w:val="Hipercze"/>
                <w:b/>
                <w:bCs/>
                <w:noProof/>
              </w:rPr>
              <w:t>Rozdział XIII. Termin związania ofertą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_Toc86837112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18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7A80B7A8" w14:textId="6E838609" w:rsidR="005012CE" w:rsidRDefault="00D033D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3" w:history="1">
            <w:r w:rsidR="005012CE" w:rsidRPr="00323F36">
              <w:rPr>
                <w:rStyle w:val="Hipercze"/>
                <w:b/>
                <w:bCs/>
                <w:noProof/>
              </w:rPr>
              <w:t>Rozdział XIV. Miejsce i termin składania ofert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_Toc86837113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18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3712B3C6" w14:textId="6941E430" w:rsidR="005012CE" w:rsidRDefault="00D033D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4" w:history="1">
            <w:r w:rsidR="005012CE" w:rsidRPr="00323F36">
              <w:rPr>
                <w:rStyle w:val="Hipercze"/>
                <w:b/>
                <w:bCs/>
                <w:noProof/>
              </w:rPr>
              <w:t>Rozdział XV. Otwarcie ofert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_Toc86837114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19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638783A0" w14:textId="548F703E" w:rsidR="005012CE" w:rsidRDefault="00D033D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5" w:history="1">
            <w:r w:rsidR="005012CE" w:rsidRPr="00323F36">
              <w:rPr>
                <w:rStyle w:val="Hipercze"/>
                <w:b/>
                <w:bCs/>
                <w:noProof/>
              </w:rPr>
              <w:t>Rozdział XVI. Opis kryteriów oceny ofert wraz z podaniem wag tych kryteriów i sposobu oceny ofert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_Toc86837115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19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60D18304" w14:textId="19227F0D" w:rsidR="005012CE" w:rsidRDefault="00D033D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6" w:history="1">
            <w:r w:rsidR="005012CE" w:rsidRPr="00323F36">
              <w:rPr>
                <w:rStyle w:val="Hipercze"/>
                <w:b/>
                <w:bCs/>
                <w:noProof/>
              </w:rPr>
              <w:t>Rozdział XVII. Informacje o formalnościach, jakie powinny być dopełnione po wyborze oferty w celu zawarcia umowy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_Toc86837116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20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609C0DE3" w14:textId="115F15A4" w:rsidR="005012CE" w:rsidRDefault="00D033D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7" w:history="1">
            <w:r w:rsidR="005012CE" w:rsidRPr="00323F36">
              <w:rPr>
                <w:rStyle w:val="Hipercze"/>
                <w:b/>
                <w:bCs/>
                <w:noProof/>
              </w:rPr>
              <w:t>Rozdział XVIII. Wymagania dotyczące zabezpieczenia należytego wykonania umowy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_Toc86837117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21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5DCDAAB5" w14:textId="036B7A52" w:rsidR="005012CE" w:rsidRDefault="00D033D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8" w:history="1">
            <w:r w:rsidR="005012CE" w:rsidRPr="00323F36">
              <w:rPr>
                <w:rStyle w:val="Hipercze"/>
                <w:b/>
                <w:bCs/>
                <w:noProof/>
              </w:rPr>
              <w:t>Rozdział XIX. Informacje o treści zawieranej umowy oraz możliwości jej zmiany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_Toc86837118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21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361ADB83" w14:textId="355EEA33" w:rsidR="005012CE" w:rsidRDefault="00D033D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19" w:history="1">
            <w:r w:rsidR="005012CE" w:rsidRPr="00323F36">
              <w:rPr>
                <w:rStyle w:val="Hipercze"/>
                <w:b/>
                <w:bCs/>
                <w:noProof/>
              </w:rPr>
              <w:t>Rozdział XX. Pouczenie o środkach ochrony prawnej przysługujących Wykonawcy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_Toc86837119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22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3F6410CC" w14:textId="08697749" w:rsidR="005012CE" w:rsidRDefault="00D033D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20" w:history="1">
            <w:r w:rsidR="005012CE" w:rsidRPr="00323F36">
              <w:rPr>
                <w:rStyle w:val="Hipercze"/>
                <w:b/>
                <w:bCs/>
                <w:noProof/>
              </w:rPr>
              <w:t>Rozdział XXI. Zalecenia Zamawiającego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_Toc86837120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22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7CE544A3" w14:textId="38033306" w:rsidR="005012CE" w:rsidRDefault="00D033D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21" w:history="1">
            <w:r w:rsidR="005012CE" w:rsidRPr="00323F36">
              <w:rPr>
                <w:rStyle w:val="Hipercze"/>
                <w:b/>
                <w:bCs/>
                <w:noProof/>
              </w:rPr>
              <w:t>Rozdział XXII. Ochrona danych osobowych (RODO)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_Toc86837121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23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02871BF4" w14:textId="59D0E95D" w:rsidR="005012CE" w:rsidRDefault="00D033D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22" w:history="1">
            <w:r w:rsidR="005012CE" w:rsidRPr="00323F36">
              <w:rPr>
                <w:rStyle w:val="Hipercze"/>
                <w:b/>
                <w:bCs/>
                <w:noProof/>
              </w:rPr>
              <w:t>Rozdział XXIII. P</w:t>
            </w:r>
            <w:r w:rsidR="005B2315">
              <w:rPr>
                <w:rStyle w:val="Hipercze"/>
                <w:b/>
                <w:bCs/>
                <w:noProof/>
              </w:rPr>
              <w:t>ostanowienia dodatkowe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_Toc86837122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25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14480123" w14:textId="0748B036" w:rsidR="005012CE" w:rsidRDefault="00D033D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86837123" w:history="1">
            <w:r w:rsidR="005012CE" w:rsidRPr="00323F36">
              <w:rPr>
                <w:rStyle w:val="Hipercze"/>
                <w:b/>
                <w:bCs/>
                <w:noProof/>
              </w:rPr>
              <w:t>Rozdział XXIV. Spis załączników</w:t>
            </w:r>
            <w:r w:rsidR="005012CE">
              <w:rPr>
                <w:noProof/>
                <w:webHidden/>
              </w:rPr>
              <w:tab/>
            </w:r>
            <w:r w:rsidR="005012CE">
              <w:rPr>
                <w:noProof/>
                <w:webHidden/>
              </w:rPr>
              <w:fldChar w:fldCharType="begin"/>
            </w:r>
            <w:r w:rsidR="005012CE">
              <w:rPr>
                <w:noProof/>
                <w:webHidden/>
              </w:rPr>
              <w:instrText xml:space="preserve"> PAGEREF _Toc86837123 \h </w:instrText>
            </w:r>
            <w:r w:rsidR="005012CE">
              <w:rPr>
                <w:noProof/>
                <w:webHidden/>
              </w:rPr>
            </w:r>
            <w:r w:rsidR="005012CE">
              <w:rPr>
                <w:noProof/>
                <w:webHidden/>
              </w:rPr>
              <w:fldChar w:fldCharType="separate"/>
            </w:r>
            <w:r w:rsidR="005B2315">
              <w:rPr>
                <w:noProof/>
                <w:webHidden/>
              </w:rPr>
              <w:t>25</w:t>
            </w:r>
            <w:r w:rsidR="005012CE">
              <w:rPr>
                <w:noProof/>
                <w:webHidden/>
              </w:rPr>
              <w:fldChar w:fldCharType="end"/>
            </w:r>
          </w:hyperlink>
        </w:p>
        <w:p w14:paraId="00000045" w14:textId="2960569D" w:rsidR="008D5F14" w:rsidRDefault="001A27BA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</w:p>
      </w:sdtContent>
    </w:sdt>
    <w:p w14:paraId="49C211D9" w14:textId="77777777" w:rsidR="00B76787" w:rsidRDefault="00B76787">
      <w:pPr>
        <w:rPr>
          <w:b/>
          <w:bCs/>
          <w:sz w:val="32"/>
          <w:szCs w:val="32"/>
        </w:rPr>
      </w:pPr>
      <w:r>
        <w:rPr>
          <w:b/>
          <w:bCs/>
        </w:rPr>
        <w:br w:type="page"/>
      </w:r>
    </w:p>
    <w:p w14:paraId="00000047" w14:textId="26EC888F" w:rsidR="008D5F14" w:rsidRPr="008B08A4" w:rsidRDefault="00824CAF">
      <w:pPr>
        <w:pStyle w:val="Nagwek2"/>
        <w:rPr>
          <w:b/>
          <w:bCs/>
        </w:rPr>
      </w:pPr>
      <w:bookmarkStart w:id="5" w:name="_Toc86837100"/>
      <w:r>
        <w:rPr>
          <w:b/>
          <w:bCs/>
        </w:rPr>
        <w:lastRenderedPageBreak/>
        <w:t xml:space="preserve">Rozdział </w:t>
      </w:r>
      <w:r w:rsidR="001A27BA" w:rsidRPr="008B08A4">
        <w:rPr>
          <w:b/>
          <w:bCs/>
        </w:rPr>
        <w:t>I. Zamawiając</w:t>
      </w:r>
      <w:r w:rsidR="00BC769B">
        <w:rPr>
          <w:b/>
          <w:bCs/>
        </w:rPr>
        <w:t>y</w:t>
      </w:r>
      <w:bookmarkEnd w:id="5"/>
    </w:p>
    <w:p w14:paraId="036A9DCD" w14:textId="6AEB5CCB" w:rsidR="005C5C56" w:rsidRPr="00BC769B" w:rsidRDefault="005C5C56" w:rsidP="00B25AD9">
      <w:pPr>
        <w:pStyle w:val="Akapitzlist"/>
        <w:numPr>
          <w:ilvl w:val="0"/>
          <w:numId w:val="46"/>
        </w:numPr>
        <w:tabs>
          <w:tab w:val="left" w:pos="4678"/>
        </w:tabs>
        <w:ind w:left="567" w:hanging="567"/>
        <w:rPr>
          <w:b/>
        </w:rPr>
      </w:pPr>
      <w:r w:rsidRPr="00BC769B">
        <w:rPr>
          <w:bCs/>
        </w:rPr>
        <w:t>Nazwa Zamawiającego:</w:t>
      </w:r>
      <w:r w:rsidR="00F37C42" w:rsidRPr="00BC769B">
        <w:rPr>
          <w:b/>
        </w:rPr>
        <w:t xml:space="preserve"> </w:t>
      </w:r>
      <w:r w:rsidRPr="00BC769B">
        <w:rPr>
          <w:b/>
        </w:rPr>
        <w:t>Centrum Usług Wspólnych w Kobylnicy,</w:t>
      </w:r>
      <w:r w:rsidRPr="00BC769B">
        <w:rPr>
          <w:b/>
          <w:szCs w:val="24"/>
        </w:rPr>
        <w:t xml:space="preserve"> </w:t>
      </w:r>
    </w:p>
    <w:p w14:paraId="2C347746" w14:textId="77777777" w:rsidR="005C5C56" w:rsidRDefault="005C5C56" w:rsidP="005C5C56">
      <w:pPr>
        <w:tabs>
          <w:tab w:val="left" w:pos="4678"/>
        </w:tabs>
        <w:rPr>
          <w:b/>
        </w:rPr>
      </w:pPr>
      <w:r>
        <w:rPr>
          <w:bCs/>
        </w:rPr>
        <w:t>Adres Zamawiającego:</w:t>
      </w:r>
      <w:r>
        <w:rPr>
          <w:b/>
        </w:rPr>
        <w:t xml:space="preserve"> ul. Wodna 20/2, 76</w:t>
      </w:r>
      <w:r w:rsidRPr="00F46CD3">
        <w:rPr>
          <w:b/>
        </w:rPr>
        <w:t>–</w:t>
      </w:r>
      <w:r>
        <w:rPr>
          <w:b/>
        </w:rPr>
        <w:t>251 Kobylnica,</w:t>
      </w:r>
    </w:p>
    <w:p w14:paraId="73D07BF0" w14:textId="77777777" w:rsidR="005C5C56" w:rsidRDefault="005C5C56" w:rsidP="005C5C56">
      <w:pPr>
        <w:tabs>
          <w:tab w:val="left" w:pos="3930"/>
        </w:tabs>
        <w:rPr>
          <w:b/>
          <w:lang w:val="it-IT"/>
        </w:rPr>
      </w:pPr>
      <w:r>
        <w:rPr>
          <w:bCs/>
          <w:lang w:val="it-IT"/>
        </w:rPr>
        <w:t xml:space="preserve">NIP: </w:t>
      </w:r>
      <w:r>
        <w:rPr>
          <w:b/>
          <w:color w:val="000000"/>
          <w:shd w:val="clear" w:color="auto" w:fill="FFFFFF"/>
        </w:rPr>
        <w:t>8393187470</w:t>
      </w:r>
      <w:r>
        <w:rPr>
          <w:b/>
          <w:lang w:val="it-IT"/>
        </w:rPr>
        <w:t>,</w:t>
      </w:r>
    </w:p>
    <w:p w14:paraId="202F9948" w14:textId="77777777" w:rsidR="005C5C56" w:rsidRDefault="005C5C56" w:rsidP="005C5C56">
      <w:pPr>
        <w:rPr>
          <w:b/>
          <w:lang w:val="it-IT"/>
        </w:rPr>
      </w:pPr>
      <w:r>
        <w:rPr>
          <w:bCs/>
          <w:lang w:val="it-IT"/>
        </w:rPr>
        <w:t xml:space="preserve">REGON: </w:t>
      </w:r>
      <w:r>
        <w:rPr>
          <w:b/>
          <w:color w:val="000000"/>
          <w:shd w:val="clear" w:color="auto" w:fill="FFFFFF"/>
        </w:rPr>
        <w:t>365696881</w:t>
      </w:r>
      <w:r>
        <w:rPr>
          <w:b/>
          <w:lang w:val="it-IT"/>
        </w:rPr>
        <w:t>,</w:t>
      </w:r>
    </w:p>
    <w:p w14:paraId="5D1812A1" w14:textId="77777777" w:rsidR="005C5C56" w:rsidRDefault="005C5C56" w:rsidP="005C5C56">
      <w:pPr>
        <w:rPr>
          <w:b/>
          <w:lang w:val="it-IT"/>
        </w:rPr>
      </w:pPr>
      <w:r>
        <w:rPr>
          <w:bCs/>
          <w:lang w:val="it-IT"/>
        </w:rPr>
        <w:t>Numer telefonu:</w:t>
      </w:r>
      <w:r>
        <w:rPr>
          <w:b/>
          <w:lang w:val="it-IT"/>
        </w:rPr>
        <w:t xml:space="preserve"> 59 841 59 12,</w:t>
      </w:r>
    </w:p>
    <w:p w14:paraId="7F8FA285" w14:textId="77777777" w:rsidR="005C5C56" w:rsidRDefault="005C5C56" w:rsidP="005C5C56">
      <w:pPr>
        <w:rPr>
          <w:b/>
          <w:lang w:val="it-IT"/>
        </w:rPr>
      </w:pPr>
      <w:r>
        <w:rPr>
          <w:bCs/>
          <w:lang w:val="it-IT"/>
        </w:rPr>
        <w:t>Numer faksu:</w:t>
      </w:r>
      <w:r>
        <w:rPr>
          <w:b/>
          <w:lang w:val="it-IT"/>
        </w:rPr>
        <w:t xml:space="preserve"> 59 841 59 15,</w:t>
      </w:r>
    </w:p>
    <w:p w14:paraId="69BA28D6" w14:textId="7CBBAB47" w:rsidR="005C5C56" w:rsidRDefault="005C5C56" w:rsidP="00100CB4">
      <w:pPr>
        <w:pStyle w:val="Tekstpodstawowy"/>
        <w:spacing w:after="0"/>
        <w:rPr>
          <w:bCs/>
          <w:lang w:val="it-IT"/>
        </w:rPr>
      </w:pPr>
      <w:r>
        <w:rPr>
          <w:bCs/>
          <w:lang w:val="it-IT"/>
        </w:rPr>
        <w:t xml:space="preserve">Adres email: </w:t>
      </w:r>
      <w:r w:rsidR="00995806">
        <w:rPr>
          <w:bCs/>
          <w:lang w:val="it-IT"/>
        </w:rPr>
        <w:t>sekretariat@</w:t>
      </w:r>
      <w:r w:rsidRPr="00995806">
        <w:rPr>
          <w:bCs/>
          <w:lang w:val="it-IT"/>
        </w:rPr>
        <w:t>cuwkobylnica.pl</w:t>
      </w:r>
      <w:r>
        <w:rPr>
          <w:bCs/>
          <w:lang w:val="it-IT"/>
        </w:rPr>
        <w:t xml:space="preserve"> ,</w:t>
      </w:r>
      <w:bookmarkStart w:id="6" w:name="_Toc109100955"/>
      <w:bookmarkEnd w:id="6"/>
    </w:p>
    <w:p w14:paraId="08E29DEC" w14:textId="77777777" w:rsidR="00306F29" w:rsidRDefault="00100CB4" w:rsidP="006D05D9">
      <w:pPr>
        <w:pStyle w:val="Tekstpodstawowy"/>
        <w:rPr>
          <w:bCs/>
          <w:lang w:val="it-IT"/>
        </w:rPr>
      </w:pPr>
      <w:r>
        <w:rPr>
          <w:bCs/>
          <w:lang w:val="it-IT"/>
        </w:rPr>
        <w:t>Adres strony:</w:t>
      </w:r>
      <w:r w:rsidR="006D05D9">
        <w:rPr>
          <w:bCs/>
          <w:lang w:val="it-IT"/>
        </w:rPr>
        <w:t xml:space="preserve"> </w:t>
      </w:r>
      <w:hyperlink r:id="rId8" w:history="1">
        <w:r w:rsidR="006D05D9" w:rsidRPr="00786526">
          <w:rPr>
            <w:rStyle w:val="Hipercze"/>
            <w:bCs/>
            <w:lang w:val="it-IT"/>
          </w:rPr>
          <w:t>https://cuwkobylnica.bip.gov.pl</w:t>
        </w:r>
      </w:hyperlink>
      <w:r w:rsidR="006D05D9">
        <w:rPr>
          <w:bCs/>
          <w:lang w:val="it-IT"/>
        </w:rPr>
        <w:t xml:space="preserve"> </w:t>
      </w:r>
    </w:p>
    <w:p w14:paraId="1B0051E3" w14:textId="3D95FB27" w:rsidR="00BC769B" w:rsidRDefault="00995806" w:rsidP="006D05D9">
      <w:pPr>
        <w:pStyle w:val="Tekstpodstawowy"/>
        <w:rPr>
          <w:bCs/>
          <w:lang w:val="it-IT"/>
        </w:rPr>
      </w:pPr>
      <w:r>
        <w:rPr>
          <w:bCs/>
          <w:lang w:val="it-IT"/>
        </w:rPr>
        <w:t xml:space="preserve">Zamawiający zgodnie z art. 41 Ustawy Pzp </w:t>
      </w:r>
      <w:r w:rsidR="00306F29" w:rsidRPr="00EF1D0F">
        <w:rPr>
          <w:bCs/>
          <w:lang w:val="it-IT"/>
        </w:rPr>
        <w:t>działa w imieniu</w:t>
      </w:r>
      <w:r>
        <w:rPr>
          <w:bCs/>
          <w:lang w:val="it-IT"/>
        </w:rPr>
        <w:t xml:space="preserve"> własnym oraz w imieniu</w:t>
      </w:r>
      <w:r w:rsidR="00BC769B">
        <w:rPr>
          <w:bCs/>
          <w:lang w:val="it-IT"/>
        </w:rPr>
        <w:t xml:space="preserve"> </w:t>
      </w:r>
      <w:r w:rsidR="00306F29" w:rsidRPr="00EF1D0F">
        <w:rPr>
          <w:bCs/>
          <w:lang w:val="it-IT"/>
        </w:rPr>
        <w:t>i na rzecz</w:t>
      </w:r>
      <w:r w:rsidR="0057616B">
        <w:rPr>
          <w:bCs/>
          <w:lang w:val="it-IT"/>
        </w:rPr>
        <w:t>:</w:t>
      </w:r>
    </w:p>
    <w:p w14:paraId="4819391E" w14:textId="2320A534" w:rsidR="00BC769B" w:rsidRPr="00FE6E57" w:rsidRDefault="00995806" w:rsidP="00B25AD9">
      <w:pPr>
        <w:numPr>
          <w:ilvl w:val="0"/>
          <w:numId w:val="45"/>
        </w:numPr>
        <w:ind w:left="567" w:hanging="567"/>
        <w:rPr>
          <w:lang w:eastAsia="en-US"/>
        </w:rPr>
      </w:pPr>
      <w:r>
        <w:rPr>
          <w:lang w:eastAsia="en-US"/>
        </w:rPr>
        <w:t>Gminy Kobylnica, ul. Główna 20, 76-251 Kobylnica,</w:t>
      </w:r>
    </w:p>
    <w:p w14:paraId="0AB1093F" w14:textId="540B302A" w:rsidR="00BC769B" w:rsidRPr="00FE6E57" w:rsidRDefault="00BC769B" w:rsidP="00B25AD9">
      <w:pPr>
        <w:numPr>
          <w:ilvl w:val="0"/>
          <w:numId w:val="45"/>
        </w:numPr>
        <w:ind w:left="567" w:hanging="567"/>
        <w:rPr>
          <w:lang w:eastAsia="en-US"/>
        </w:rPr>
      </w:pPr>
      <w:r w:rsidRPr="00FE6E57">
        <w:rPr>
          <w:lang w:eastAsia="en-US"/>
        </w:rPr>
        <w:t>Gminne</w:t>
      </w:r>
      <w:r w:rsidR="0057616B">
        <w:rPr>
          <w:lang w:eastAsia="en-US"/>
        </w:rPr>
        <w:t>go</w:t>
      </w:r>
      <w:r w:rsidRPr="00FE6E57">
        <w:rPr>
          <w:lang w:eastAsia="en-US"/>
        </w:rPr>
        <w:t xml:space="preserve"> Centrum Kultury i Promocji w Kobylnicy, ul. Wodna 20/4, 76</w:t>
      </w:r>
      <w:r w:rsidRPr="00763E01">
        <w:rPr>
          <w:lang w:eastAsia="en-US"/>
        </w:rPr>
        <w:t>–</w:t>
      </w:r>
      <w:r w:rsidRPr="00FE6E57">
        <w:rPr>
          <w:lang w:eastAsia="en-US"/>
        </w:rPr>
        <w:t>251 Kobylnica</w:t>
      </w:r>
      <w:r>
        <w:rPr>
          <w:lang w:eastAsia="en-US"/>
        </w:rPr>
        <w:t>,</w:t>
      </w:r>
    </w:p>
    <w:p w14:paraId="44BC6517" w14:textId="16CFA1F2" w:rsidR="00BC769B" w:rsidRPr="00FE6E57" w:rsidRDefault="00BC769B" w:rsidP="00B25AD9">
      <w:pPr>
        <w:numPr>
          <w:ilvl w:val="0"/>
          <w:numId w:val="45"/>
        </w:numPr>
        <w:ind w:left="567" w:hanging="567"/>
        <w:rPr>
          <w:lang w:eastAsia="en-US"/>
        </w:rPr>
      </w:pPr>
      <w:r w:rsidRPr="00FE6E57">
        <w:rPr>
          <w:lang w:eastAsia="en-US"/>
        </w:rPr>
        <w:t>Szkoł</w:t>
      </w:r>
      <w:r w:rsidR="0057616B">
        <w:rPr>
          <w:lang w:eastAsia="en-US"/>
        </w:rPr>
        <w:t>y</w:t>
      </w:r>
      <w:r w:rsidRPr="00FE6E57">
        <w:rPr>
          <w:lang w:eastAsia="en-US"/>
        </w:rPr>
        <w:t xml:space="preserve"> Podstawow</w:t>
      </w:r>
      <w:r w:rsidR="0057616B">
        <w:rPr>
          <w:lang w:eastAsia="en-US"/>
        </w:rPr>
        <w:t>ej</w:t>
      </w:r>
      <w:r w:rsidRPr="00FE6E57">
        <w:rPr>
          <w:lang w:eastAsia="en-US"/>
        </w:rPr>
        <w:t xml:space="preserve"> w Kobylnicy, ul. Główna 63, 76-251 Kobylnica</w:t>
      </w:r>
      <w:r>
        <w:rPr>
          <w:lang w:eastAsia="en-US"/>
        </w:rPr>
        <w:t>,</w:t>
      </w:r>
    </w:p>
    <w:p w14:paraId="0A7F0DD5" w14:textId="4F41294F" w:rsidR="00BC769B" w:rsidRPr="00FE6E57" w:rsidRDefault="00BC769B" w:rsidP="00B25AD9">
      <w:pPr>
        <w:numPr>
          <w:ilvl w:val="0"/>
          <w:numId w:val="45"/>
        </w:numPr>
        <w:ind w:left="567" w:hanging="567"/>
        <w:rPr>
          <w:lang w:eastAsia="en-US"/>
        </w:rPr>
      </w:pPr>
      <w:r w:rsidRPr="00FE6E57">
        <w:rPr>
          <w:lang w:eastAsia="en-US"/>
        </w:rPr>
        <w:t>Szkoł</w:t>
      </w:r>
      <w:r w:rsidR="0057616B">
        <w:rPr>
          <w:lang w:eastAsia="en-US"/>
        </w:rPr>
        <w:t>y</w:t>
      </w:r>
      <w:r w:rsidRPr="00FE6E57">
        <w:rPr>
          <w:lang w:eastAsia="en-US"/>
        </w:rPr>
        <w:t xml:space="preserve"> Podstawow</w:t>
      </w:r>
      <w:r w:rsidR="0057616B">
        <w:rPr>
          <w:lang w:eastAsia="en-US"/>
        </w:rPr>
        <w:t>ej</w:t>
      </w:r>
      <w:r w:rsidRPr="00FE6E57">
        <w:rPr>
          <w:lang w:eastAsia="en-US"/>
        </w:rPr>
        <w:t xml:space="preserve"> w Kończewie, ul. Szkolna 1, Kończewo, 76</w:t>
      </w:r>
      <w:r w:rsidRPr="00763E01">
        <w:rPr>
          <w:lang w:eastAsia="en-US"/>
        </w:rPr>
        <w:t>–</w:t>
      </w:r>
      <w:r w:rsidRPr="00FE6E57">
        <w:rPr>
          <w:lang w:eastAsia="en-US"/>
        </w:rPr>
        <w:t>251 Kobylnica</w:t>
      </w:r>
      <w:r>
        <w:rPr>
          <w:lang w:eastAsia="en-US"/>
        </w:rPr>
        <w:t>,</w:t>
      </w:r>
    </w:p>
    <w:p w14:paraId="47425C20" w14:textId="2DA7F2EA" w:rsidR="00BC769B" w:rsidRPr="00FE6E57" w:rsidRDefault="00BC769B" w:rsidP="00B25AD9">
      <w:pPr>
        <w:numPr>
          <w:ilvl w:val="0"/>
          <w:numId w:val="45"/>
        </w:numPr>
        <w:ind w:left="567" w:hanging="567"/>
        <w:rPr>
          <w:lang w:eastAsia="en-US"/>
        </w:rPr>
      </w:pPr>
      <w:r w:rsidRPr="00FE6E57">
        <w:rPr>
          <w:lang w:eastAsia="en-US"/>
        </w:rPr>
        <w:t>Szkoł</w:t>
      </w:r>
      <w:r w:rsidR="0057616B">
        <w:rPr>
          <w:lang w:eastAsia="en-US"/>
        </w:rPr>
        <w:t>y</w:t>
      </w:r>
      <w:r w:rsidRPr="00FE6E57">
        <w:rPr>
          <w:lang w:eastAsia="en-US"/>
        </w:rPr>
        <w:t xml:space="preserve"> Podstawow</w:t>
      </w:r>
      <w:r w:rsidR="0057616B">
        <w:rPr>
          <w:lang w:eastAsia="en-US"/>
        </w:rPr>
        <w:t xml:space="preserve">ej </w:t>
      </w:r>
      <w:r w:rsidRPr="00FE6E57">
        <w:rPr>
          <w:lang w:eastAsia="en-US"/>
        </w:rPr>
        <w:t>w Kwakowie, ul. Słupska 5, Kwakowo, 76</w:t>
      </w:r>
      <w:r w:rsidRPr="00763E01">
        <w:rPr>
          <w:lang w:eastAsia="en-US"/>
        </w:rPr>
        <w:t>–</w:t>
      </w:r>
      <w:r w:rsidRPr="00FE6E57">
        <w:rPr>
          <w:lang w:eastAsia="en-US"/>
        </w:rPr>
        <w:t>251 Kobylnica</w:t>
      </w:r>
      <w:r>
        <w:rPr>
          <w:lang w:eastAsia="en-US"/>
        </w:rPr>
        <w:t>,</w:t>
      </w:r>
    </w:p>
    <w:p w14:paraId="57D516DC" w14:textId="47D5E906" w:rsidR="00BC769B" w:rsidRPr="00FE6E57" w:rsidRDefault="00BC769B" w:rsidP="00B25AD9">
      <w:pPr>
        <w:numPr>
          <w:ilvl w:val="0"/>
          <w:numId w:val="45"/>
        </w:numPr>
        <w:ind w:left="567" w:hanging="567"/>
        <w:rPr>
          <w:lang w:eastAsia="en-US"/>
        </w:rPr>
      </w:pPr>
      <w:r w:rsidRPr="00FE6E57">
        <w:rPr>
          <w:lang w:eastAsia="en-US"/>
        </w:rPr>
        <w:t>Szkoł</w:t>
      </w:r>
      <w:r w:rsidR="0057616B">
        <w:rPr>
          <w:lang w:eastAsia="en-US"/>
        </w:rPr>
        <w:t>y</w:t>
      </w:r>
      <w:r w:rsidRPr="00FE6E57">
        <w:rPr>
          <w:lang w:eastAsia="en-US"/>
        </w:rPr>
        <w:t xml:space="preserve"> Podstawow</w:t>
      </w:r>
      <w:r w:rsidR="0057616B">
        <w:rPr>
          <w:lang w:eastAsia="en-US"/>
        </w:rPr>
        <w:t>ej</w:t>
      </w:r>
      <w:r w:rsidRPr="00FE6E57">
        <w:rPr>
          <w:lang w:eastAsia="en-US"/>
        </w:rPr>
        <w:t xml:space="preserve"> w Słonowicach, Słonowice 4, 76</w:t>
      </w:r>
      <w:r w:rsidRPr="00763E01">
        <w:rPr>
          <w:lang w:eastAsia="en-US"/>
        </w:rPr>
        <w:t>–</w:t>
      </w:r>
      <w:r w:rsidRPr="00FE6E57">
        <w:rPr>
          <w:lang w:eastAsia="en-US"/>
        </w:rPr>
        <w:t>251 Kobylnica</w:t>
      </w:r>
      <w:r>
        <w:rPr>
          <w:lang w:eastAsia="en-US"/>
        </w:rPr>
        <w:t>,</w:t>
      </w:r>
    </w:p>
    <w:p w14:paraId="24DACA98" w14:textId="059396CB" w:rsidR="00BC769B" w:rsidRPr="00FE6E57" w:rsidRDefault="00BC769B" w:rsidP="00B25AD9">
      <w:pPr>
        <w:numPr>
          <w:ilvl w:val="0"/>
          <w:numId w:val="45"/>
        </w:numPr>
        <w:ind w:left="567" w:hanging="567"/>
        <w:rPr>
          <w:lang w:eastAsia="en-US"/>
        </w:rPr>
      </w:pPr>
      <w:r w:rsidRPr="00FE6E57">
        <w:rPr>
          <w:lang w:eastAsia="en-US"/>
        </w:rPr>
        <w:t>Szkoł</w:t>
      </w:r>
      <w:r w:rsidR="0057616B">
        <w:rPr>
          <w:lang w:eastAsia="en-US"/>
        </w:rPr>
        <w:t>y</w:t>
      </w:r>
      <w:r w:rsidRPr="00FE6E57">
        <w:rPr>
          <w:lang w:eastAsia="en-US"/>
        </w:rPr>
        <w:t xml:space="preserve"> Podstawow</w:t>
      </w:r>
      <w:r w:rsidR="0057616B">
        <w:rPr>
          <w:lang w:eastAsia="en-US"/>
        </w:rPr>
        <w:t xml:space="preserve">ej </w:t>
      </w:r>
      <w:r w:rsidRPr="00FE6E57">
        <w:rPr>
          <w:lang w:eastAsia="en-US"/>
        </w:rPr>
        <w:t>w Sycewicach, ul. Szkolna 1, Sycewice, 76</w:t>
      </w:r>
      <w:r w:rsidRPr="00763E01">
        <w:rPr>
          <w:lang w:eastAsia="en-US"/>
        </w:rPr>
        <w:t>–</w:t>
      </w:r>
      <w:r w:rsidRPr="00FE6E57">
        <w:rPr>
          <w:lang w:eastAsia="en-US"/>
        </w:rPr>
        <w:t>251 Kobylnica</w:t>
      </w:r>
      <w:r>
        <w:rPr>
          <w:lang w:eastAsia="en-US"/>
        </w:rPr>
        <w:t>,</w:t>
      </w:r>
    </w:p>
    <w:p w14:paraId="789AE66F" w14:textId="1EE49D4E" w:rsidR="00BC769B" w:rsidRPr="00FE6E57" w:rsidRDefault="00BC769B" w:rsidP="00B25AD9">
      <w:pPr>
        <w:numPr>
          <w:ilvl w:val="0"/>
          <w:numId w:val="45"/>
        </w:numPr>
        <w:ind w:left="567" w:hanging="567"/>
        <w:rPr>
          <w:lang w:eastAsia="en-US"/>
        </w:rPr>
      </w:pPr>
      <w:r w:rsidRPr="00FE6E57">
        <w:rPr>
          <w:lang w:eastAsia="en-US"/>
        </w:rPr>
        <w:t>Ośrodk</w:t>
      </w:r>
      <w:r w:rsidR="0057616B">
        <w:rPr>
          <w:lang w:eastAsia="en-US"/>
        </w:rPr>
        <w:t>a</w:t>
      </w:r>
      <w:r w:rsidRPr="00FE6E57">
        <w:rPr>
          <w:lang w:eastAsia="en-US"/>
        </w:rPr>
        <w:t xml:space="preserve"> Pomocy Społecznej w Kobylnicy, ul. Wodna 20/3, 76</w:t>
      </w:r>
      <w:r w:rsidRPr="00763E01">
        <w:rPr>
          <w:lang w:eastAsia="en-US"/>
        </w:rPr>
        <w:t>–</w:t>
      </w:r>
      <w:r w:rsidRPr="00FE6E57">
        <w:rPr>
          <w:lang w:eastAsia="en-US"/>
        </w:rPr>
        <w:t>251 Kobylnica</w:t>
      </w:r>
      <w:r>
        <w:rPr>
          <w:lang w:eastAsia="en-US"/>
        </w:rPr>
        <w:t>,</w:t>
      </w:r>
    </w:p>
    <w:p w14:paraId="0000004D" w14:textId="35E6FDF9" w:rsidR="008D5F14" w:rsidRPr="002750CF" w:rsidRDefault="001A27BA" w:rsidP="00F37C42">
      <w:pPr>
        <w:spacing w:before="120" w:after="240"/>
      </w:pPr>
      <w:r w:rsidRPr="005C5C56">
        <w:rPr>
          <w:b/>
        </w:rPr>
        <w:t>Uwaga</w:t>
      </w:r>
      <w:r w:rsidR="00F37C42">
        <w:rPr>
          <w:b/>
        </w:rPr>
        <w:t>:</w:t>
      </w:r>
      <w:r w:rsidRPr="005C5C56">
        <w:rPr>
          <w:b/>
        </w:rPr>
        <w:t xml:space="preserve"> </w:t>
      </w:r>
      <w:r w:rsidRPr="005C5C56">
        <w:t>Zamawiający</w:t>
      </w:r>
      <w:r w:rsidRPr="002D1B77">
        <w:t xml:space="preserve"> przypomina, że w toku postępowania zgodnie z art. 61 ust. 2 ustawy P</w:t>
      </w:r>
      <w:r w:rsidR="00F37C42">
        <w:t>zp</w:t>
      </w:r>
      <w:r w:rsidRPr="002D1B77"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 w:rsidRPr="00037F29">
        <w:t xml:space="preserve">w </w:t>
      </w:r>
      <w:r w:rsidR="00B339DB" w:rsidRPr="00037F29">
        <w:t>R</w:t>
      </w:r>
      <w:r w:rsidRPr="00037F29">
        <w:t xml:space="preserve">ozdziale </w:t>
      </w:r>
      <w:r w:rsidR="007034C2" w:rsidRPr="00037F29">
        <w:t>I</w:t>
      </w:r>
      <w:r w:rsidRPr="00037F29">
        <w:t>X.</w:t>
      </w:r>
    </w:p>
    <w:p w14:paraId="306587F3" w14:textId="1299998E" w:rsidR="005C5C56" w:rsidRDefault="005C5C56" w:rsidP="00B25AD9">
      <w:pPr>
        <w:pStyle w:val="Akapitzlist"/>
        <w:numPr>
          <w:ilvl w:val="0"/>
          <w:numId w:val="46"/>
        </w:numPr>
        <w:spacing w:before="240" w:after="120"/>
        <w:ind w:left="567" w:hanging="567"/>
      </w:pPr>
      <w:r w:rsidRPr="00BC769B">
        <w:rPr>
          <w:b/>
        </w:rPr>
        <w:t xml:space="preserve">Ogłoszenie o zamówieniu zostało zamieszczone w </w:t>
      </w:r>
      <w:r w:rsidRPr="00D033DA">
        <w:rPr>
          <w:b/>
        </w:rPr>
        <w:t xml:space="preserve">dniu: </w:t>
      </w:r>
      <w:r w:rsidR="00037F29" w:rsidRPr="00D033DA">
        <w:rPr>
          <w:b/>
        </w:rPr>
        <w:t>0</w:t>
      </w:r>
      <w:r w:rsidR="00D763FA" w:rsidRPr="00D033DA">
        <w:rPr>
          <w:b/>
        </w:rPr>
        <w:t>1</w:t>
      </w:r>
      <w:r w:rsidR="00787AAE" w:rsidRPr="00D033DA">
        <w:rPr>
          <w:b/>
        </w:rPr>
        <w:t>.</w:t>
      </w:r>
      <w:r w:rsidR="007D4AE5" w:rsidRPr="00D033DA">
        <w:rPr>
          <w:b/>
        </w:rPr>
        <w:t>1</w:t>
      </w:r>
      <w:r w:rsidR="00037F29" w:rsidRPr="00D033DA">
        <w:rPr>
          <w:b/>
        </w:rPr>
        <w:t>2</w:t>
      </w:r>
      <w:r w:rsidR="00787AAE" w:rsidRPr="00D033DA">
        <w:rPr>
          <w:b/>
        </w:rPr>
        <w:t>.202</w:t>
      </w:r>
      <w:r w:rsidR="00037F29" w:rsidRPr="00D033DA">
        <w:rPr>
          <w:b/>
        </w:rPr>
        <w:t>2</w:t>
      </w:r>
      <w:r w:rsidR="00787AAE" w:rsidRPr="00D033DA">
        <w:rPr>
          <w:b/>
        </w:rPr>
        <w:t xml:space="preserve"> r.</w:t>
      </w:r>
    </w:p>
    <w:p w14:paraId="788B0DEA" w14:textId="58BFC164" w:rsidR="005C5C56" w:rsidRDefault="005C5C56" w:rsidP="00F37C42">
      <w:pPr>
        <w:tabs>
          <w:tab w:val="left" w:pos="567"/>
        </w:tabs>
        <w:spacing w:line="360" w:lineRule="auto"/>
      </w:pPr>
      <w:r>
        <w:t>•</w:t>
      </w:r>
      <w:r>
        <w:tab/>
        <w:t xml:space="preserve">drogą elektroniczną w BZP pod </w:t>
      </w:r>
      <w:r w:rsidRPr="00D033DA">
        <w:t xml:space="preserve">numerem: </w:t>
      </w:r>
      <w:r w:rsidR="00EF62C6" w:rsidRPr="00D033DA">
        <w:t xml:space="preserve">2021/BZP </w:t>
      </w:r>
      <w:r w:rsidR="00D033DA" w:rsidRPr="00D033DA">
        <w:t>00471509/01</w:t>
      </w:r>
      <w:r w:rsidR="00D763FA" w:rsidRPr="00D033DA">
        <w:t>.</w:t>
      </w:r>
    </w:p>
    <w:p w14:paraId="09A1BA2E" w14:textId="5B461B1C" w:rsidR="005C5C56" w:rsidRPr="0008581F" w:rsidRDefault="005C5C56" w:rsidP="0008581F">
      <w:pPr>
        <w:tabs>
          <w:tab w:val="left" w:pos="567"/>
        </w:tabs>
        <w:ind w:left="567" w:hanging="567"/>
      </w:pPr>
      <w:r>
        <w:t>•</w:t>
      </w:r>
      <w:r>
        <w:tab/>
      </w:r>
      <w:r w:rsidRPr="00EC2562">
        <w:t xml:space="preserve">na stronie internetowej </w:t>
      </w:r>
      <w:r w:rsidR="00F37C42" w:rsidRPr="00EC2562">
        <w:t>post</w:t>
      </w:r>
      <w:r w:rsidR="00787AAE">
        <w:t>ę</w:t>
      </w:r>
      <w:r w:rsidR="00F37C42" w:rsidRPr="00EC2562">
        <w:t>powania</w:t>
      </w:r>
      <w:r w:rsidRPr="00EC2562">
        <w:t>:</w:t>
      </w:r>
      <w:r w:rsidR="00EC2562">
        <w:rPr>
          <w:color w:val="FF0000"/>
        </w:rPr>
        <w:t xml:space="preserve"> </w:t>
      </w:r>
      <w:hyperlink r:id="rId9" w:history="1">
        <w:r w:rsidR="00E1754C" w:rsidRPr="00A76C0B">
          <w:rPr>
            <w:rStyle w:val="Hipercze"/>
          </w:rPr>
          <w:t>https://platformazakupowa.pl/pn/cuwkobylnica</w:t>
        </w:r>
      </w:hyperlink>
      <w:r w:rsidR="00EC2562">
        <w:rPr>
          <w:color w:val="FF0000"/>
        </w:rPr>
        <w:t xml:space="preserve"> </w:t>
      </w:r>
      <w:r w:rsidR="0008581F" w:rsidRPr="0008581F">
        <w:t>,</w:t>
      </w:r>
      <w:r w:rsidR="0008581F">
        <w:rPr>
          <w:color w:val="FF0000"/>
        </w:rPr>
        <w:t xml:space="preserve"> </w:t>
      </w:r>
      <w:r w:rsidR="0008581F" w:rsidRPr="0008581F">
        <w:t>na której dostępna jest dokumentacja postępowania i będzie prowadzona komunikacja</w:t>
      </w:r>
      <w:r w:rsidR="00D13D52" w:rsidRPr="0008581F">
        <w:t>.</w:t>
      </w:r>
    </w:p>
    <w:p w14:paraId="31C2F646" w14:textId="5FEECDC2" w:rsidR="00D13D52" w:rsidRPr="00AA0A22" w:rsidRDefault="00D13D52" w:rsidP="00B25AD9">
      <w:pPr>
        <w:pStyle w:val="Akapitzlist"/>
        <w:numPr>
          <w:ilvl w:val="0"/>
          <w:numId w:val="46"/>
        </w:numPr>
        <w:tabs>
          <w:tab w:val="left" w:pos="567"/>
        </w:tabs>
        <w:spacing w:line="360" w:lineRule="auto"/>
        <w:ind w:left="567" w:hanging="567"/>
        <w:rPr>
          <w:b/>
        </w:rPr>
      </w:pPr>
      <w:r w:rsidRPr="00AA0A22">
        <w:rPr>
          <w:b/>
        </w:rPr>
        <w:t>Pojęcia</w:t>
      </w:r>
      <w:r w:rsidR="0008581F" w:rsidRPr="00AA0A22">
        <w:rPr>
          <w:b/>
        </w:rPr>
        <w:t xml:space="preserve"> użyte w specyfikacji:</w:t>
      </w:r>
    </w:p>
    <w:p w14:paraId="06CB477F" w14:textId="7BE86F73" w:rsidR="0057616B" w:rsidRPr="0057616B" w:rsidRDefault="0057616B" w:rsidP="0057616B">
      <w:pPr>
        <w:pStyle w:val="Akapitzlist"/>
        <w:numPr>
          <w:ilvl w:val="0"/>
          <w:numId w:val="49"/>
        </w:numPr>
        <w:ind w:left="993" w:hanging="426"/>
        <w:rPr>
          <w:rFonts w:eastAsia="Calibri" w:cs="Calibri"/>
          <w:lang w:eastAsia="zh-CN"/>
        </w:rPr>
      </w:pPr>
      <w:r w:rsidRPr="0057616B">
        <w:rPr>
          <w:rFonts w:eastAsia="Calibri" w:cs="Calibri"/>
          <w:b/>
          <w:bCs/>
          <w:lang w:eastAsia="zh-CN"/>
        </w:rPr>
        <w:t>BZP</w:t>
      </w:r>
      <w:r w:rsidRPr="0057616B">
        <w:rPr>
          <w:rFonts w:eastAsia="Calibri" w:cs="Calibri"/>
          <w:lang w:eastAsia="zh-CN"/>
        </w:rPr>
        <w:t xml:space="preserve"> - Polski publikator ogłoszeń o zamówieniach publicznych wydawany w formie elektronicznej przez Urząd Zamówień Publicznych i udostępniany na stronach portalu internetowego UZP pod adresem www.uzp.gov.pl</w:t>
      </w:r>
      <w:r>
        <w:rPr>
          <w:rFonts w:eastAsia="Calibri" w:cs="Calibri"/>
          <w:lang w:eastAsia="zh-CN"/>
        </w:rPr>
        <w:t>;</w:t>
      </w:r>
    </w:p>
    <w:p w14:paraId="65F87B0A" w14:textId="77777777" w:rsidR="0057616B" w:rsidRDefault="00E93996" w:rsidP="0057616B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E93996">
        <w:rPr>
          <w:rFonts w:eastAsia="Calibri" w:cs="Calibri"/>
          <w:b/>
          <w:lang w:eastAsia="zh-CN"/>
        </w:rPr>
        <w:t>Dystrybucja energii elektrycznej</w:t>
      </w:r>
      <w:r w:rsidRPr="00E93996">
        <w:rPr>
          <w:rFonts w:eastAsia="Calibri" w:cs="Calibri"/>
          <w:lang w:eastAsia="zh-CN"/>
        </w:rPr>
        <w:t xml:space="preserve"> - </w:t>
      </w:r>
      <w:r w:rsidR="0057616B" w:rsidRPr="0057616B">
        <w:rPr>
          <w:rFonts w:eastAsia="Calibri" w:cs="Calibri"/>
          <w:lang w:eastAsia="zh-CN"/>
        </w:rPr>
        <w:t>transport energii elektrycznej siecią dystrybucyjną OSD w celu jej dostarczania odbiorcom, z wyłączeniem sprzedaży tej energii</w:t>
      </w:r>
      <w:r w:rsidR="0057616B">
        <w:rPr>
          <w:rFonts w:eastAsia="Calibri" w:cs="Calibri"/>
          <w:lang w:eastAsia="zh-CN"/>
        </w:rPr>
        <w:t>;</w:t>
      </w:r>
    </w:p>
    <w:p w14:paraId="48C2335D" w14:textId="77777777" w:rsidR="0057616B" w:rsidRDefault="00E93996" w:rsidP="0057616B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57616B">
        <w:rPr>
          <w:rFonts w:eastAsia="Calibri" w:cs="Calibri"/>
          <w:b/>
          <w:bCs/>
          <w:lang w:eastAsia="zh-CN"/>
        </w:rPr>
        <w:t>Mikroinstalacja</w:t>
      </w:r>
      <w:r w:rsidRPr="0057616B">
        <w:rPr>
          <w:rFonts w:eastAsia="Calibri" w:cs="Calibri"/>
          <w:lang w:eastAsia="zh-CN"/>
        </w:rPr>
        <w:t xml:space="preserve"> – </w:t>
      </w:r>
      <w:r w:rsidR="0057616B" w:rsidRPr="0057616B">
        <w:rPr>
          <w:rFonts w:eastAsia="Calibri" w:cs="Calibri"/>
          <w:lang w:eastAsia="zh-CN"/>
        </w:rPr>
        <w:t>instalacja odnawialnego źródła energii o łącznej mocy zainstalowanej elektrycznej nie większej niż 50 kW, przyłączona do sieci elektroenergetycznej o napięciu znamionowym niższym niż 110 kV albo o mocy osiągalnej cieplnej w skojarzeniu nie większej niż 150 kW, w której łączna moc zainstalowana elektryczna jest nie większa niż 50 kW</w:t>
      </w:r>
      <w:r w:rsidR="0057616B">
        <w:rPr>
          <w:rFonts w:eastAsia="Calibri" w:cs="Calibri"/>
          <w:lang w:eastAsia="zh-CN"/>
        </w:rPr>
        <w:t>;</w:t>
      </w:r>
    </w:p>
    <w:p w14:paraId="45017705" w14:textId="77777777" w:rsidR="0057616B" w:rsidRDefault="0057616B" w:rsidP="0057616B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57616B">
        <w:rPr>
          <w:rFonts w:eastAsia="Calibri" w:cs="Calibri"/>
          <w:b/>
          <w:bCs/>
          <w:lang w:eastAsia="zh-CN"/>
        </w:rPr>
        <w:t>Odbiorca</w:t>
      </w:r>
      <w:r w:rsidRPr="0057616B">
        <w:rPr>
          <w:rFonts w:eastAsia="Calibri" w:cs="Calibri"/>
          <w:lang w:eastAsia="zh-CN"/>
        </w:rPr>
        <w:t xml:space="preserve"> – odbiorca energii elektryczne</w:t>
      </w:r>
      <w:r>
        <w:rPr>
          <w:rFonts w:eastAsia="Calibri" w:cs="Calibri"/>
          <w:lang w:eastAsia="zh-CN"/>
        </w:rPr>
        <w:t>j;</w:t>
      </w:r>
    </w:p>
    <w:p w14:paraId="1513DA16" w14:textId="2E446CBF" w:rsidR="0057616B" w:rsidRPr="0057616B" w:rsidRDefault="0057616B" w:rsidP="0057616B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57616B">
        <w:rPr>
          <w:rFonts w:cstheme="minorHAnsi"/>
          <w:b/>
          <w:bCs/>
          <w:sz w:val="21"/>
          <w:szCs w:val="21"/>
        </w:rPr>
        <w:t xml:space="preserve">Odbiorca faktur </w:t>
      </w:r>
      <w:r w:rsidRPr="0057616B">
        <w:rPr>
          <w:rFonts w:cstheme="minorHAnsi"/>
          <w:bCs/>
          <w:sz w:val="21"/>
          <w:szCs w:val="21"/>
        </w:rPr>
        <w:t>– jednostka wskazana na fakturze, na której adres wykonawca przekazuje faktury</w:t>
      </w:r>
      <w:r>
        <w:rPr>
          <w:rFonts w:cstheme="minorHAnsi"/>
          <w:sz w:val="21"/>
          <w:szCs w:val="21"/>
        </w:rPr>
        <w:t>;</w:t>
      </w:r>
    </w:p>
    <w:p w14:paraId="7F5C45FB" w14:textId="76ED9FAE" w:rsidR="0057616B" w:rsidRPr="0057616B" w:rsidRDefault="0057616B" w:rsidP="0057616B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57616B">
        <w:rPr>
          <w:rFonts w:eastAsia="Calibri" w:cs="Calibri"/>
          <w:b/>
          <w:bCs/>
          <w:lang w:eastAsia="zh-CN"/>
        </w:rPr>
        <w:t>Odbiorca uprawniony</w:t>
      </w:r>
      <w:r w:rsidRPr="0057616B">
        <w:rPr>
          <w:rFonts w:eastAsia="Calibri" w:cs="Calibri"/>
          <w:lang w:eastAsia="zh-CN"/>
        </w:rPr>
        <w:t xml:space="preserve"> – odbiorca, o którym mowa w art.2  pkt 2 ustawy z dnia 27 października 2022r. o środkach nadzwyczajnych mających na celu ograniczenie </w:t>
      </w:r>
      <w:r w:rsidRPr="0057616B">
        <w:rPr>
          <w:rFonts w:eastAsia="Calibri" w:cs="Calibri"/>
          <w:lang w:eastAsia="zh-CN"/>
        </w:rPr>
        <w:lastRenderedPageBreak/>
        <w:t>wysokości cen energii elektrycznej oraz wsparciu niektórych odbiorców w 2023 roku (Dz.U. 2022, poz. 2243);</w:t>
      </w:r>
    </w:p>
    <w:p w14:paraId="501983DA" w14:textId="674A37EE" w:rsidR="00E93996" w:rsidRDefault="00E93996" w:rsidP="00B25AD9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E93996">
        <w:rPr>
          <w:rFonts w:eastAsia="Calibri" w:cs="Calibri"/>
          <w:b/>
          <w:lang w:eastAsia="zh-CN"/>
        </w:rPr>
        <w:t>Okres rozliczeniowy</w:t>
      </w:r>
      <w:r w:rsidRPr="00E93996">
        <w:rPr>
          <w:rFonts w:eastAsia="Calibri" w:cs="Calibri"/>
          <w:lang w:eastAsia="zh-CN"/>
        </w:rPr>
        <w:t xml:space="preserve"> - </w:t>
      </w:r>
      <w:r w:rsidR="0057616B" w:rsidRPr="0057616B">
        <w:rPr>
          <w:rFonts w:eastAsia="Calibri" w:cs="Calibri"/>
          <w:lang w:eastAsia="zh-CN"/>
        </w:rPr>
        <w:t>okres, za który na podstawie odczytów urządzeń pomiarowych następuje rozliczenie zużytej energii elektrycznej, zgodny z okresem rozliczeniowym udostępnionym przez OSD działającym na danym terenie</w:t>
      </w:r>
      <w:r w:rsidR="0057616B">
        <w:rPr>
          <w:rFonts w:eastAsia="Calibri" w:cs="Calibri"/>
          <w:lang w:eastAsia="zh-CN"/>
        </w:rPr>
        <w:t>;</w:t>
      </w:r>
    </w:p>
    <w:p w14:paraId="0527C141" w14:textId="77777777" w:rsidR="0057616B" w:rsidRDefault="00E93996" w:rsidP="0057616B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E93996">
        <w:rPr>
          <w:rFonts w:eastAsia="Calibri" w:cs="Calibri"/>
          <w:b/>
          <w:lang w:eastAsia="zh-CN"/>
        </w:rPr>
        <w:t>Operator/OSD</w:t>
      </w:r>
      <w:r w:rsidRPr="00E93996">
        <w:rPr>
          <w:rFonts w:eastAsia="Calibri" w:cs="Calibri"/>
          <w:lang w:eastAsia="zh-CN"/>
        </w:rPr>
        <w:t xml:space="preserve"> – </w:t>
      </w:r>
      <w:r w:rsidR="0057616B" w:rsidRPr="0057616B">
        <w:rPr>
          <w:rFonts w:eastAsia="Calibri" w:cs="Calibri"/>
          <w:lang w:eastAsia="zh-CN"/>
        </w:rPr>
        <w:t>Operator Systemu Dystrybucyjnego - Energa Operator S.A. z siedzibą w Gdańsku</w:t>
      </w:r>
      <w:r w:rsidR="0057616B">
        <w:rPr>
          <w:rFonts w:eastAsia="Calibri" w:cs="Calibri"/>
          <w:lang w:eastAsia="zh-CN"/>
        </w:rPr>
        <w:t>;</w:t>
      </w:r>
    </w:p>
    <w:p w14:paraId="0B893E99" w14:textId="43242CEF" w:rsidR="0057616B" w:rsidRPr="0057616B" w:rsidRDefault="0057616B" w:rsidP="0057616B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57616B">
        <w:rPr>
          <w:rFonts w:eastAsia="Calibri" w:cs="Calibri"/>
          <w:b/>
          <w:bCs/>
          <w:lang w:eastAsia="zh-CN"/>
        </w:rPr>
        <w:t>Platforma zakupowa</w:t>
      </w:r>
      <w:r w:rsidRPr="0057616B">
        <w:rPr>
          <w:rFonts w:eastAsia="Calibri" w:cs="Calibri"/>
          <w:lang w:eastAsia="zh-CN"/>
        </w:rPr>
        <w:t xml:space="preserve"> - narzędzie umożliwiające realizację procesu związanego z udzielaniem zamówień publicznych w formie elektronicznej służące w szczególności do przekazywania ofert oraz komunikacji</w:t>
      </w:r>
      <w:r>
        <w:rPr>
          <w:rFonts w:eastAsia="Calibri" w:cs="Calibri"/>
          <w:lang w:eastAsia="zh-CN"/>
        </w:rPr>
        <w:t>;</w:t>
      </w:r>
    </w:p>
    <w:p w14:paraId="545A73EF" w14:textId="399D7BF7" w:rsidR="00E93996" w:rsidRDefault="00E93996" w:rsidP="00B25AD9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E93996">
        <w:rPr>
          <w:rFonts w:eastAsia="Calibri" w:cs="Calibri"/>
          <w:b/>
          <w:bCs/>
          <w:lang w:eastAsia="zh-CN"/>
        </w:rPr>
        <w:t>PPE</w:t>
      </w:r>
      <w:r w:rsidRPr="00E93996">
        <w:rPr>
          <w:rFonts w:eastAsia="Calibri" w:cs="Calibri"/>
          <w:lang w:eastAsia="zh-CN"/>
        </w:rPr>
        <w:t xml:space="preserve"> – </w:t>
      </w:r>
      <w:r w:rsidR="0057616B" w:rsidRPr="0057616B">
        <w:rPr>
          <w:rFonts w:eastAsia="Calibri" w:cs="Calibri"/>
          <w:lang w:eastAsia="zh-CN"/>
        </w:rPr>
        <w:t>punkt poboru energii elektrycznej</w:t>
      </w:r>
      <w:r w:rsidR="0057616B">
        <w:rPr>
          <w:rFonts w:eastAsia="Calibri" w:cs="Calibri"/>
          <w:lang w:eastAsia="zh-CN"/>
        </w:rPr>
        <w:t>;</w:t>
      </w:r>
    </w:p>
    <w:p w14:paraId="5643B70F" w14:textId="77777777" w:rsidR="00375B72" w:rsidRDefault="00E93996" w:rsidP="00375B72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E93996">
        <w:rPr>
          <w:rFonts w:eastAsia="Calibri" w:cs="Calibri"/>
          <w:b/>
          <w:bCs/>
          <w:lang w:eastAsia="zh-CN"/>
        </w:rPr>
        <w:t>Prosument</w:t>
      </w:r>
      <w:r w:rsidRPr="00E93996">
        <w:rPr>
          <w:rFonts w:eastAsia="Calibri" w:cs="Calibri"/>
          <w:lang w:eastAsia="zh-CN"/>
        </w:rPr>
        <w:t xml:space="preserve"> - </w:t>
      </w:r>
      <w:r w:rsidR="00375B72" w:rsidRPr="00375B72">
        <w:rPr>
          <w:rFonts w:eastAsia="Calibri" w:cs="Calibri"/>
          <w:lang w:eastAsia="zh-CN"/>
        </w:rPr>
        <w:t>prosument energii odnawialnej – odbiorca końcowy wytwarzający energię elektryczną wyłącznie z odnawialnych źródeł energii na własne potrzeby w mikroinstalacji, pod warunkiem że w przypadku odbiorcy końcowego niebędącego odbiorcą energii elektrycznej w gospodarstwie domowym, nie stanowi to przedmiotu przeważającej działalności gospodarczej określonej zgodnie z przepisami wydanymi na podstawie art. 40 ust. 2 ustawy z dnia 29 czerwca 1995r. o statystyce publicznej</w:t>
      </w:r>
      <w:r w:rsidR="00375B72">
        <w:rPr>
          <w:rFonts w:eastAsia="Calibri" w:cs="Calibri"/>
          <w:lang w:eastAsia="zh-CN"/>
        </w:rPr>
        <w:t>;</w:t>
      </w:r>
    </w:p>
    <w:p w14:paraId="39B3297E" w14:textId="240B9E5C" w:rsidR="00375B72" w:rsidRDefault="00375B72" w:rsidP="00375B72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375B72">
        <w:rPr>
          <w:rFonts w:eastAsia="Calibri" w:cs="Calibri"/>
          <w:b/>
          <w:bCs/>
          <w:lang w:eastAsia="zh-CN"/>
        </w:rPr>
        <w:t>Pe</w:t>
      </w:r>
      <w:r w:rsidRPr="00375B72">
        <w:rPr>
          <w:rFonts w:eastAsia="Calibri" w:cs="Calibri"/>
          <w:lang w:eastAsia="zh-CN"/>
        </w:rPr>
        <w:t xml:space="preserve"> - ustawa z dnia 10 kwietnia 1997 r. Prawo energetyczne (t.j. Dz.U. 2022, poz. 1385 ze zm.) wraz z aktami wykonawczymi</w:t>
      </w:r>
      <w:r>
        <w:rPr>
          <w:rFonts w:eastAsia="Calibri" w:cs="Calibri"/>
          <w:lang w:eastAsia="zh-CN"/>
        </w:rPr>
        <w:t>;</w:t>
      </w:r>
    </w:p>
    <w:p w14:paraId="06DDFE0A" w14:textId="586E8C5D" w:rsidR="00375B72" w:rsidRPr="00375B72" w:rsidRDefault="00375B72" w:rsidP="00375B72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375B72">
        <w:rPr>
          <w:rFonts w:eastAsia="Calibri" w:cs="Calibri"/>
          <w:b/>
          <w:bCs/>
          <w:lang w:eastAsia="zh-CN"/>
        </w:rPr>
        <w:t>Pzp</w:t>
      </w:r>
      <w:r w:rsidRPr="00375B72">
        <w:rPr>
          <w:rFonts w:eastAsia="Calibri" w:cs="Calibri"/>
          <w:lang w:eastAsia="zh-CN"/>
        </w:rPr>
        <w:t xml:space="preserve"> - ustawa z dnia 11 września 2019 r. - Prawo zamówień publicznych (t.j. Dz.U. z 2022r., poz. 1710 ze zm.)</w:t>
      </w:r>
      <w:r>
        <w:rPr>
          <w:rFonts w:eastAsia="Calibri" w:cs="Calibri"/>
          <w:lang w:eastAsia="zh-CN"/>
        </w:rPr>
        <w:t>;</w:t>
      </w:r>
    </w:p>
    <w:p w14:paraId="6933F059" w14:textId="77777777" w:rsidR="00375B72" w:rsidRDefault="00E93996" w:rsidP="00375B72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375B72">
        <w:rPr>
          <w:rFonts w:eastAsia="Calibri" w:cs="Calibri"/>
          <w:b/>
          <w:lang w:eastAsia="zh-CN"/>
        </w:rPr>
        <w:t>Rozporządzenie MRPiT</w:t>
      </w:r>
      <w:r w:rsidRPr="00375B72">
        <w:rPr>
          <w:rFonts w:eastAsia="Calibri" w:cs="Calibri"/>
          <w:lang w:eastAsia="zh-CN"/>
        </w:rPr>
        <w:t xml:space="preserve"> - </w:t>
      </w:r>
      <w:r w:rsidR="00375B72" w:rsidRPr="00375B72">
        <w:rPr>
          <w:rFonts w:eastAsia="Calibri" w:cs="Calibri"/>
          <w:lang w:eastAsia="zh-CN"/>
        </w:rPr>
        <w:t>Rozporządzenie Ministra Rozwoju, Pracy i Technologii z dnia 23 grudnia 2020r. w sprawie podmiotowych środków dowodowych oraz innych dokumentów lub oświadczeń, jakich może żądać zamawiający od wykonawcy (Dz.U. 2020, poz. 2415);</w:t>
      </w:r>
    </w:p>
    <w:p w14:paraId="30BA10C2" w14:textId="77777777" w:rsidR="00375B72" w:rsidRDefault="00E93996" w:rsidP="00375B72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375B72">
        <w:rPr>
          <w:rFonts w:eastAsia="Calibri" w:cs="Calibri"/>
          <w:b/>
          <w:bCs/>
          <w:lang w:eastAsia="zh-CN"/>
        </w:rPr>
        <w:t>Rozporządzenie PRM</w:t>
      </w:r>
      <w:r w:rsidRPr="00375B72">
        <w:rPr>
          <w:rFonts w:eastAsia="Calibri" w:cs="Calibri"/>
          <w:lang w:eastAsia="zh-CN"/>
        </w:rPr>
        <w:t xml:space="preserve"> - </w:t>
      </w:r>
      <w:r w:rsidR="00375B72" w:rsidRPr="00375B72">
        <w:rPr>
          <w:rFonts w:eastAsia="Calibri" w:cs="Calibri"/>
          <w:lang w:eastAsia="zh-CN"/>
        </w:rPr>
        <w:t>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(Dz.U.2020, poz. 2452)</w:t>
      </w:r>
      <w:r w:rsidR="00375B72">
        <w:rPr>
          <w:rFonts w:eastAsia="Calibri" w:cs="Calibri"/>
          <w:lang w:eastAsia="zh-CN"/>
        </w:rPr>
        <w:t>;</w:t>
      </w:r>
    </w:p>
    <w:p w14:paraId="36E9001D" w14:textId="5E71042D" w:rsidR="00375B72" w:rsidRPr="00375B72" w:rsidRDefault="00375B72" w:rsidP="00375B72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375B72">
        <w:rPr>
          <w:rFonts w:eastAsia="Calibri" w:cs="Calibri"/>
          <w:b/>
          <w:bCs/>
          <w:lang w:eastAsia="zh-CN"/>
        </w:rPr>
        <w:t>System net-metering / system opustowy</w:t>
      </w:r>
      <w:r w:rsidRPr="00375B72">
        <w:rPr>
          <w:rFonts w:eastAsia="Calibri" w:cs="Calibri"/>
          <w:lang w:eastAsia="zh-CN"/>
        </w:rPr>
        <w:t xml:space="preserve"> – system rozliczeń prosumentów polegający na bezgotówkowym rozliczeniu ilości energii elektrycznej wprowadzonej do sieci dystrybucyjnej elektroenergetycznej wobec ilości energii elektrycznej pobranej z tej sieci w celu jej zużycia na potrzeby własne przez prosumenta energii odnawialnej wytwarzającego energię elektryczną w mikroinstalacji o łącznej mocy zainstalowanej elektrycznej:</w:t>
      </w:r>
    </w:p>
    <w:p w14:paraId="23B62BA2" w14:textId="77777777" w:rsidR="00375B72" w:rsidRPr="00375B72" w:rsidRDefault="00375B72" w:rsidP="00375B72">
      <w:pPr>
        <w:pStyle w:val="Akapitzlist"/>
        <w:tabs>
          <w:tab w:val="left" w:pos="993"/>
        </w:tabs>
        <w:ind w:left="1440"/>
        <w:rPr>
          <w:rFonts w:eastAsia="Calibri" w:cs="Calibri"/>
          <w:lang w:eastAsia="zh-CN"/>
        </w:rPr>
      </w:pPr>
      <w:r w:rsidRPr="00375B72">
        <w:rPr>
          <w:rFonts w:eastAsia="Calibri" w:cs="Calibri"/>
          <w:lang w:eastAsia="zh-CN"/>
        </w:rPr>
        <w:t>- większej niż 10 kW – w stosunku ilościowym 1 do 0,7;</w:t>
      </w:r>
    </w:p>
    <w:p w14:paraId="1EB4AA30" w14:textId="0E36F916" w:rsidR="00375B72" w:rsidRPr="00375B72" w:rsidRDefault="00375B72" w:rsidP="00375B72">
      <w:pPr>
        <w:pStyle w:val="Akapitzlist"/>
        <w:tabs>
          <w:tab w:val="left" w:pos="993"/>
        </w:tabs>
        <w:ind w:left="1440"/>
        <w:rPr>
          <w:rFonts w:eastAsia="Calibri" w:cs="Calibri"/>
          <w:lang w:eastAsia="zh-CN"/>
        </w:rPr>
      </w:pPr>
      <w:r w:rsidRPr="00375B72">
        <w:rPr>
          <w:rFonts w:eastAsia="Calibri" w:cs="Calibri"/>
          <w:lang w:eastAsia="zh-CN"/>
        </w:rPr>
        <w:t>- nie większej niż 10 kW – w stosunku ilościowym 1 do 0,8</w:t>
      </w:r>
      <w:r>
        <w:rPr>
          <w:rFonts w:eastAsia="Calibri" w:cs="Calibri"/>
          <w:lang w:eastAsia="zh-CN"/>
        </w:rPr>
        <w:t>;</w:t>
      </w:r>
    </w:p>
    <w:p w14:paraId="5F6661FD" w14:textId="72AF293F" w:rsidR="00375B72" w:rsidRPr="00375B72" w:rsidRDefault="00375B72" w:rsidP="00375B72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375B72">
        <w:rPr>
          <w:rFonts w:eastAsia="Calibri" w:cs="Calibri"/>
          <w:b/>
          <w:bCs/>
          <w:lang w:eastAsia="zh-CN"/>
        </w:rPr>
        <w:t>System net-billing</w:t>
      </w:r>
      <w:r w:rsidRPr="00375B72">
        <w:rPr>
          <w:rFonts w:eastAsia="Calibri" w:cs="Calibri"/>
          <w:lang w:eastAsia="zh-CN"/>
        </w:rPr>
        <w:t xml:space="preserve"> – system rozliczeń prosumentów polegający na rozliczeniu wartości energii elektrycznej wprowadzonej do sieci dystrybucyjnej</w:t>
      </w:r>
      <w:r>
        <w:rPr>
          <w:rFonts w:eastAsia="Calibri" w:cs="Calibri"/>
          <w:lang w:eastAsia="zh-CN"/>
        </w:rPr>
        <w:t xml:space="preserve"> </w:t>
      </w:r>
      <w:r w:rsidRPr="00375B72">
        <w:rPr>
          <w:rFonts w:eastAsia="Calibri" w:cs="Calibri"/>
          <w:lang w:eastAsia="zh-CN"/>
        </w:rPr>
        <w:t>elektroenergetycznej przez prosumenta energii odnawialnej wobec wartości energii elektrycznej pobranej z tej sieci w celu jej zużycia na potrzeby własne. Wartość energii wprowadzonej do sieci ustalana jest na podstawie rynkowych cen energii, a wartość energii pobranej z sieci na podstawie ceny sprzedaży energii przez sprzedawcę dla tego prosumenta</w:t>
      </w:r>
      <w:r>
        <w:rPr>
          <w:rFonts w:eastAsia="Calibri" w:cs="Calibri"/>
          <w:lang w:eastAsia="zh-CN"/>
        </w:rPr>
        <w:t>;</w:t>
      </w:r>
    </w:p>
    <w:p w14:paraId="781CAB87" w14:textId="377F4812" w:rsidR="00E93996" w:rsidRDefault="00E93996" w:rsidP="00B25AD9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E93996">
        <w:rPr>
          <w:rFonts w:eastAsia="Calibri" w:cs="Calibri"/>
          <w:b/>
          <w:lang w:eastAsia="zh-CN"/>
        </w:rPr>
        <w:t>SWZ</w:t>
      </w:r>
      <w:r w:rsidRPr="00E93996">
        <w:rPr>
          <w:rFonts w:eastAsia="Calibri" w:cs="Calibri"/>
          <w:lang w:eastAsia="zh-CN"/>
        </w:rPr>
        <w:t xml:space="preserve"> – niniejsza Specyfikacja Warunków Zamówienia</w:t>
      </w:r>
      <w:r w:rsidR="00375B72">
        <w:rPr>
          <w:rFonts w:eastAsia="Calibri" w:cs="Calibri"/>
          <w:lang w:eastAsia="zh-CN"/>
        </w:rPr>
        <w:t>;</w:t>
      </w:r>
    </w:p>
    <w:p w14:paraId="132E121F" w14:textId="0D87B3BE" w:rsidR="00E93996" w:rsidRPr="00E93996" w:rsidRDefault="00E93996" w:rsidP="00B25AD9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E93996">
        <w:rPr>
          <w:rFonts w:eastAsia="Calibri" w:cs="Calibri"/>
          <w:b/>
          <w:bCs/>
          <w:lang w:eastAsia="zh-CN"/>
        </w:rPr>
        <w:t>Taryfa OSD</w:t>
      </w:r>
      <w:r w:rsidRPr="00E93996">
        <w:rPr>
          <w:rFonts w:eastAsia="Calibri" w:cs="Calibri"/>
          <w:lang w:eastAsia="zh-CN"/>
        </w:rPr>
        <w:t xml:space="preserve"> - </w:t>
      </w:r>
      <w:r w:rsidR="00375B72" w:rsidRPr="00375B72">
        <w:rPr>
          <w:rFonts w:eastAsia="Calibri" w:cs="Calibri"/>
          <w:lang w:eastAsia="zh-CN"/>
        </w:rPr>
        <w:t>zbiór stawek opłat oraz warunków ich stosowania, opracowany przez OSD i zatwierdzony przez Prezesa Urzędu Regulacji Energetyki, wprowadzony do stosowania jako obowiązujący określonych w nim odbiorców</w:t>
      </w:r>
      <w:r w:rsidR="00375B72">
        <w:rPr>
          <w:rFonts w:eastAsia="Calibri" w:cs="Calibri"/>
          <w:lang w:eastAsia="zh-CN"/>
        </w:rPr>
        <w:t>;</w:t>
      </w:r>
    </w:p>
    <w:p w14:paraId="00B3E036" w14:textId="0BBF4CB8" w:rsidR="00E93996" w:rsidRDefault="00E93996" w:rsidP="00B25AD9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E93996">
        <w:rPr>
          <w:rFonts w:eastAsia="Calibri" w:cs="Calibri"/>
          <w:b/>
          <w:bCs/>
          <w:lang w:eastAsia="zh-CN"/>
        </w:rPr>
        <w:lastRenderedPageBreak/>
        <w:t>Umowa</w:t>
      </w:r>
      <w:r w:rsidRPr="00E93996">
        <w:rPr>
          <w:rFonts w:eastAsia="Calibri" w:cs="Calibri"/>
          <w:lang w:eastAsia="zh-CN"/>
        </w:rPr>
        <w:t xml:space="preserve"> / </w:t>
      </w:r>
      <w:r w:rsidRPr="00E93996">
        <w:rPr>
          <w:rFonts w:eastAsia="Calibri" w:cs="Calibri"/>
          <w:b/>
          <w:bCs/>
          <w:lang w:eastAsia="zh-CN"/>
        </w:rPr>
        <w:t>Umowa kompleksowa</w:t>
      </w:r>
      <w:r w:rsidRPr="00E93996">
        <w:rPr>
          <w:rFonts w:eastAsia="Calibri" w:cs="Calibri"/>
          <w:lang w:eastAsia="zh-CN"/>
        </w:rPr>
        <w:t xml:space="preserve"> - </w:t>
      </w:r>
      <w:r w:rsidR="00375B72" w:rsidRPr="00375B72">
        <w:rPr>
          <w:rFonts w:eastAsia="Calibri" w:cs="Calibri"/>
          <w:lang w:eastAsia="zh-CN"/>
        </w:rPr>
        <w:t>umowa zawierająca postanowienia umowy sprzedaży / dostawy energii elektrycznej i umowy o świadczenie usług dystrybucji</w:t>
      </w:r>
      <w:r w:rsidR="00375B72">
        <w:rPr>
          <w:rFonts w:eastAsia="Calibri" w:cs="Calibri"/>
          <w:lang w:eastAsia="zh-CN"/>
        </w:rPr>
        <w:t>;</w:t>
      </w:r>
    </w:p>
    <w:p w14:paraId="645B68A2" w14:textId="2F23BEC4" w:rsidR="00E93996" w:rsidRDefault="00E93996" w:rsidP="00B25AD9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E93996">
        <w:rPr>
          <w:rFonts w:eastAsia="Calibri" w:cs="Calibri"/>
          <w:b/>
          <w:bCs/>
          <w:lang w:eastAsia="zh-CN"/>
        </w:rPr>
        <w:t>Usługa kompleksowa</w:t>
      </w:r>
      <w:r w:rsidRPr="00E93996">
        <w:rPr>
          <w:rFonts w:eastAsia="Calibri" w:cs="Calibri"/>
          <w:lang w:eastAsia="zh-CN"/>
        </w:rPr>
        <w:t xml:space="preserve"> - </w:t>
      </w:r>
      <w:r w:rsidR="00375B72" w:rsidRPr="00375B72">
        <w:rPr>
          <w:rFonts w:eastAsia="Calibri" w:cs="Calibri"/>
          <w:lang w:eastAsia="zh-CN"/>
        </w:rPr>
        <w:t>usługa świadczona na podstawie umowy zawierającej postanowienia umowy sprzedaży energii i umowy o świadczenie usługi dystrybucji</w:t>
      </w:r>
      <w:r w:rsidR="00375B72">
        <w:rPr>
          <w:rFonts w:eastAsia="Calibri" w:cs="Calibri"/>
          <w:lang w:eastAsia="zh-CN"/>
        </w:rPr>
        <w:t>;</w:t>
      </w:r>
    </w:p>
    <w:p w14:paraId="096068CB" w14:textId="77777777" w:rsidR="00375B72" w:rsidRDefault="00E93996" w:rsidP="00375B72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E93996">
        <w:rPr>
          <w:rFonts w:eastAsia="Calibri" w:cs="Calibri"/>
          <w:b/>
          <w:bCs/>
          <w:lang w:eastAsia="zh-CN"/>
        </w:rPr>
        <w:t>URE</w:t>
      </w:r>
      <w:r w:rsidRPr="00E93996">
        <w:rPr>
          <w:rFonts w:eastAsia="Calibri" w:cs="Calibri"/>
          <w:lang w:eastAsia="zh-CN"/>
        </w:rPr>
        <w:t xml:space="preserve"> – </w:t>
      </w:r>
      <w:r w:rsidR="00375B72" w:rsidRPr="00375B72">
        <w:rPr>
          <w:rFonts w:eastAsia="Calibri" w:cs="Calibri"/>
          <w:lang w:eastAsia="zh-CN"/>
        </w:rPr>
        <w:t>Urząd Regulacji Energetyki</w:t>
      </w:r>
      <w:r w:rsidR="00375B72">
        <w:rPr>
          <w:rFonts w:eastAsia="Calibri" w:cs="Calibri"/>
          <w:lang w:eastAsia="zh-CN"/>
        </w:rPr>
        <w:t>;</w:t>
      </w:r>
    </w:p>
    <w:p w14:paraId="74FADC29" w14:textId="77777777" w:rsidR="00375B72" w:rsidRDefault="00375B72" w:rsidP="00375B72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375B72">
        <w:rPr>
          <w:rFonts w:eastAsia="Calibri" w:cs="Calibri"/>
          <w:b/>
          <w:bCs/>
          <w:lang w:eastAsia="zh-CN"/>
        </w:rPr>
        <w:t>Ustawa o cenach maksymalnych</w:t>
      </w:r>
      <w:r w:rsidRPr="00375B72">
        <w:rPr>
          <w:rFonts w:eastAsia="Calibri" w:cs="Calibri"/>
          <w:lang w:eastAsia="zh-CN"/>
        </w:rPr>
        <w:t xml:space="preserve"> - Ustawa z dnia 27 października 2022 r. o środkach nadzwyczajnych mających na celu ograniczenie wysokości cen energii elektrycznej oraz wsparciu niektórych odbiorców w 2023 roku (Dz.U. 2022, poz. 2243)</w:t>
      </w:r>
      <w:r>
        <w:rPr>
          <w:rFonts w:eastAsia="Calibri" w:cs="Calibri"/>
          <w:lang w:eastAsia="zh-CN"/>
        </w:rPr>
        <w:t>;</w:t>
      </w:r>
    </w:p>
    <w:p w14:paraId="5CF8DE5B" w14:textId="77777777" w:rsidR="00375B72" w:rsidRDefault="00375B72" w:rsidP="00375B72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375B72">
        <w:rPr>
          <w:rFonts w:eastAsia="Calibri" w:cs="Calibri"/>
          <w:b/>
          <w:bCs/>
          <w:lang w:eastAsia="zh-CN"/>
        </w:rPr>
        <w:t xml:space="preserve">Ustawa o OZE </w:t>
      </w:r>
      <w:r w:rsidRPr="00375B72">
        <w:rPr>
          <w:rFonts w:eastAsia="Calibri" w:cs="Calibri"/>
          <w:lang w:eastAsia="zh-CN"/>
        </w:rPr>
        <w:t>–</w:t>
      </w:r>
      <w:r w:rsidRPr="00375B72">
        <w:rPr>
          <w:rFonts w:eastAsia="Calibri" w:cs="Calibri"/>
          <w:b/>
          <w:bCs/>
          <w:lang w:eastAsia="zh-CN"/>
        </w:rPr>
        <w:t xml:space="preserve"> </w:t>
      </w:r>
      <w:r w:rsidRPr="00375B72">
        <w:rPr>
          <w:rFonts w:eastAsia="Calibri" w:cs="Calibri"/>
          <w:lang w:eastAsia="zh-CN"/>
        </w:rPr>
        <w:t>Ustawa z dnia 20 lutego 2015r. o odnawialnych źródłach energii (tj. Dz.U.2022, poz. 1378 ze zm.)</w:t>
      </w:r>
      <w:r>
        <w:rPr>
          <w:rFonts w:eastAsia="Calibri" w:cs="Calibri"/>
          <w:lang w:eastAsia="zh-CN"/>
        </w:rPr>
        <w:t>;</w:t>
      </w:r>
      <w:bookmarkStart w:id="7" w:name="_Toc86837101"/>
    </w:p>
    <w:p w14:paraId="69D2864E" w14:textId="6EDADA62" w:rsidR="00375B72" w:rsidRPr="00375B72" w:rsidRDefault="00375B72" w:rsidP="00375B72">
      <w:pPr>
        <w:pStyle w:val="Akapitzlist"/>
        <w:numPr>
          <w:ilvl w:val="0"/>
          <w:numId w:val="49"/>
        </w:numPr>
        <w:tabs>
          <w:tab w:val="left" w:pos="993"/>
        </w:tabs>
        <w:ind w:left="993" w:hanging="426"/>
        <w:rPr>
          <w:rFonts w:eastAsia="Calibri" w:cs="Calibri"/>
          <w:lang w:eastAsia="zh-CN"/>
        </w:rPr>
      </w:pPr>
      <w:r w:rsidRPr="00375B72">
        <w:rPr>
          <w:rFonts w:eastAsia="Calibri" w:cs="Calibri"/>
          <w:b/>
          <w:bCs/>
          <w:lang w:eastAsia="zh-CN"/>
        </w:rPr>
        <w:t>Ustawa sankcyjna</w:t>
      </w:r>
      <w:r w:rsidRPr="00375B72">
        <w:rPr>
          <w:rFonts w:eastAsia="Calibri" w:cs="Calibri"/>
          <w:lang w:eastAsia="zh-CN"/>
        </w:rPr>
        <w:t xml:space="preserve"> -</w:t>
      </w:r>
      <w:r w:rsidRPr="00375B72">
        <w:rPr>
          <w:rFonts w:eastAsia="Calibri" w:cs="Calibri"/>
          <w:b/>
          <w:bCs/>
          <w:lang w:eastAsia="zh-CN"/>
        </w:rPr>
        <w:t xml:space="preserve"> </w:t>
      </w:r>
      <w:r w:rsidRPr="00375B72">
        <w:rPr>
          <w:rFonts w:eastAsia="Calibri" w:cs="Calibri"/>
          <w:lang w:eastAsia="zh-CN"/>
        </w:rPr>
        <w:t>Ustawa z dnia 13 kwietnia 2022r. o szczególnych rozwiązaniach w zakresie przeciwdziałania wspieraniu agresji na Ukrainę oraz służących ochronie bezpieczeństwa narodowego (Dz.U. 2022, poz. 835).</w:t>
      </w:r>
    </w:p>
    <w:p w14:paraId="00000061" w14:textId="5D181AF2" w:rsidR="008D5F14" w:rsidRPr="00B72966" w:rsidRDefault="00B72966">
      <w:pPr>
        <w:pStyle w:val="Nagwek2"/>
        <w:spacing w:before="240" w:after="240"/>
        <w:rPr>
          <w:b/>
          <w:bCs/>
          <w:sz w:val="20"/>
          <w:szCs w:val="20"/>
        </w:rPr>
      </w:pPr>
      <w:r w:rsidRPr="00B72966">
        <w:rPr>
          <w:b/>
          <w:bCs/>
        </w:rPr>
        <w:t xml:space="preserve">Rozdział </w:t>
      </w:r>
      <w:r w:rsidR="001A27BA" w:rsidRPr="00B72966">
        <w:rPr>
          <w:b/>
          <w:bCs/>
        </w:rPr>
        <w:t>II. Tryb udziel</w:t>
      </w:r>
      <w:r w:rsidR="003024CB">
        <w:rPr>
          <w:b/>
          <w:bCs/>
        </w:rPr>
        <w:t>e</w:t>
      </w:r>
      <w:r w:rsidR="001A27BA" w:rsidRPr="00B72966">
        <w:rPr>
          <w:b/>
          <w:bCs/>
        </w:rPr>
        <w:t>nia zamówienia</w:t>
      </w:r>
      <w:bookmarkEnd w:id="7"/>
    </w:p>
    <w:p w14:paraId="00000062" w14:textId="20F94968" w:rsidR="008D5F14" w:rsidRPr="00B72966" w:rsidRDefault="001A27BA" w:rsidP="00B25AD9">
      <w:pPr>
        <w:numPr>
          <w:ilvl w:val="0"/>
          <w:numId w:val="17"/>
        </w:numPr>
        <w:spacing w:before="240"/>
        <w:ind w:left="567" w:hanging="567"/>
      </w:pPr>
      <w:r w:rsidRPr="00B72966">
        <w:t xml:space="preserve">Niniejsze postępowanie prowadzone jest </w:t>
      </w:r>
      <w:r w:rsidR="006A16A7" w:rsidRPr="0008581F">
        <w:t xml:space="preserve">według przepisów dla zamówienia klasycznego, </w:t>
      </w:r>
      <w:r w:rsidRPr="00B72966">
        <w:t xml:space="preserve">w trybie podstawowym </w:t>
      </w:r>
      <w:r w:rsidR="00375B72">
        <w:t xml:space="preserve">bez negocjacji </w:t>
      </w:r>
      <w:r w:rsidRPr="00B72966">
        <w:t xml:space="preserve">o jakim stanowi art. 275 pkt 1 </w:t>
      </w:r>
      <w:r w:rsidR="00B72966">
        <w:t xml:space="preserve">ustawy </w:t>
      </w:r>
      <w:r w:rsidR="00B72966" w:rsidRPr="00B72966">
        <w:t>z 11 września 2019 r. – Prawo zamówień publicznych</w:t>
      </w:r>
      <w:r w:rsidR="00B72966">
        <w:t xml:space="preserve"> (</w:t>
      </w:r>
      <w:r w:rsidR="006A16A7">
        <w:t xml:space="preserve">t.j. </w:t>
      </w:r>
      <w:r w:rsidR="00B72966">
        <w:t xml:space="preserve">Dz. U. </w:t>
      </w:r>
      <w:r w:rsidR="00B6257E">
        <w:t>z</w:t>
      </w:r>
      <w:r w:rsidR="00B72966">
        <w:t xml:space="preserve"> 20</w:t>
      </w:r>
      <w:r w:rsidR="00CC4150">
        <w:t>2</w:t>
      </w:r>
      <w:r w:rsidR="00375B72">
        <w:t>2</w:t>
      </w:r>
      <w:r w:rsidR="00B72966">
        <w:t xml:space="preserve"> r. </w:t>
      </w:r>
      <w:r w:rsidR="00B6257E">
        <w:t>p</w:t>
      </w:r>
      <w:r w:rsidR="00B72966">
        <w:t>oz. 1</w:t>
      </w:r>
      <w:r w:rsidR="00375B72">
        <w:t>710</w:t>
      </w:r>
      <w:r w:rsidR="00B72966">
        <w:t xml:space="preserve"> ze zm</w:t>
      </w:r>
      <w:r w:rsidR="00375B72">
        <w:t>.</w:t>
      </w:r>
      <w:r w:rsidR="00B72966">
        <w:t xml:space="preserve">) </w:t>
      </w:r>
      <w:r w:rsidR="00AC3DA8">
        <w:t xml:space="preserve">zwana </w:t>
      </w:r>
      <w:r w:rsidR="00B72966">
        <w:t>dalej „ustaw</w:t>
      </w:r>
      <w:r w:rsidR="00AC3DA8">
        <w:t>ą</w:t>
      </w:r>
      <w:r w:rsidR="00B72966">
        <w:t xml:space="preserve"> </w:t>
      </w:r>
      <w:r w:rsidRPr="00B72966">
        <w:t>P</w:t>
      </w:r>
      <w:r w:rsidR="00B72966">
        <w:t>zp”</w:t>
      </w:r>
      <w:r w:rsidRPr="00B72966">
        <w:t xml:space="preserve"> oraz niniejszej Specyfikacji Warunków Zamówienia zwaną dalej „SWZ”. </w:t>
      </w:r>
    </w:p>
    <w:p w14:paraId="12A88A04" w14:textId="77777777" w:rsidR="003A7364" w:rsidRDefault="001A27BA" w:rsidP="00B25AD9">
      <w:pPr>
        <w:numPr>
          <w:ilvl w:val="0"/>
          <w:numId w:val="17"/>
        </w:numPr>
        <w:ind w:left="567" w:hanging="567"/>
      </w:pPr>
      <w:r w:rsidRPr="00B72966">
        <w:t>Zamawiający nie przewiduje</w:t>
      </w:r>
      <w:r w:rsidR="003A7364">
        <w:t>:</w:t>
      </w:r>
    </w:p>
    <w:p w14:paraId="663B0F62" w14:textId="77777777" w:rsidR="00D5208D" w:rsidRDefault="001A27BA" w:rsidP="00D5208D">
      <w:pPr>
        <w:pStyle w:val="Akapitzlist"/>
        <w:numPr>
          <w:ilvl w:val="0"/>
          <w:numId w:val="32"/>
        </w:numPr>
      </w:pPr>
      <w:r w:rsidRPr="00B72966">
        <w:t>prowadzenia negocjacji</w:t>
      </w:r>
      <w:r w:rsidR="003A7364">
        <w:t>,</w:t>
      </w:r>
      <w:r w:rsidRPr="00B72966">
        <w:t xml:space="preserve"> </w:t>
      </w:r>
    </w:p>
    <w:p w14:paraId="2DB3C8E1" w14:textId="77777777" w:rsidR="00D5208D" w:rsidRDefault="003A7364" w:rsidP="00D5208D">
      <w:pPr>
        <w:pStyle w:val="Akapitzlist"/>
        <w:numPr>
          <w:ilvl w:val="0"/>
          <w:numId w:val="32"/>
        </w:numPr>
      </w:pPr>
      <w:r w:rsidRPr="003A7364">
        <w:t>składania ofert wariantowych</w:t>
      </w:r>
      <w:r w:rsidR="00DB6480">
        <w:t>,</w:t>
      </w:r>
    </w:p>
    <w:p w14:paraId="6B5DE305" w14:textId="77777777" w:rsidR="00D5208D" w:rsidRDefault="000E31D9" w:rsidP="00D5208D">
      <w:pPr>
        <w:pStyle w:val="Akapitzlist"/>
        <w:numPr>
          <w:ilvl w:val="0"/>
          <w:numId w:val="32"/>
        </w:numPr>
      </w:pPr>
      <w:r>
        <w:t>zwołania zebrania wszystkich Wykonawców w celu wyjaśnienia treści SWZ</w:t>
      </w:r>
      <w:r w:rsidR="00D5208D">
        <w:t>,</w:t>
      </w:r>
    </w:p>
    <w:p w14:paraId="23588070" w14:textId="5BC328D9" w:rsidR="003A7364" w:rsidRDefault="00D5208D" w:rsidP="00D5208D">
      <w:pPr>
        <w:pStyle w:val="Akapitzlist"/>
        <w:numPr>
          <w:ilvl w:val="0"/>
          <w:numId w:val="32"/>
        </w:numPr>
      </w:pPr>
      <w:r w:rsidRPr="00B72966">
        <w:t>aukcji elektronicznej</w:t>
      </w:r>
      <w:r>
        <w:t>,</w:t>
      </w:r>
    </w:p>
    <w:p w14:paraId="6902F37B" w14:textId="66BFA974" w:rsidR="00D5208D" w:rsidRDefault="00D5208D" w:rsidP="00D5208D">
      <w:pPr>
        <w:pStyle w:val="Akapitzlist"/>
        <w:numPr>
          <w:ilvl w:val="0"/>
          <w:numId w:val="32"/>
        </w:numPr>
      </w:pPr>
      <w:r w:rsidRPr="00B72966">
        <w:t>złożenia oferty w postaci katalogów elektronicznych</w:t>
      </w:r>
      <w:r>
        <w:t>,</w:t>
      </w:r>
    </w:p>
    <w:p w14:paraId="07BF7F52" w14:textId="77777777" w:rsidR="00D5208D" w:rsidRDefault="00D5208D" w:rsidP="00D5208D">
      <w:pPr>
        <w:pStyle w:val="Akapitzlist"/>
        <w:numPr>
          <w:ilvl w:val="0"/>
          <w:numId w:val="32"/>
        </w:numPr>
      </w:pPr>
      <w:r>
        <w:t>możliwości udzielenia zamówienia, o którym mowa w art. 304 ustawy Pzp,</w:t>
      </w:r>
    </w:p>
    <w:p w14:paraId="5287E2AE" w14:textId="77777777" w:rsidR="00D5208D" w:rsidRDefault="00D5208D" w:rsidP="00D5208D">
      <w:pPr>
        <w:pStyle w:val="Akapitzlist"/>
        <w:numPr>
          <w:ilvl w:val="0"/>
          <w:numId w:val="32"/>
        </w:numPr>
      </w:pPr>
      <w:r>
        <w:t>składania przedmiotowych środków dowodowych,</w:t>
      </w:r>
    </w:p>
    <w:p w14:paraId="76E0B015" w14:textId="0B3D879A" w:rsidR="00D5208D" w:rsidRDefault="00D5208D" w:rsidP="00D5208D">
      <w:pPr>
        <w:pStyle w:val="Akapitzlist"/>
        <w:numPr>
          <w:ilvl w:val="0"/>
          <w:numId w:val="32"/>
        </w:numPr>
      </w:pPr>
      <w:r>
        <w:t>zwrotu kosztów udziału w postępowaniu,</w:t>
      </w:r>
    </w:p>
    <w:p w14:paraId="7A50883A" w14:textId="01E9AE74" w:rsidR="00D5208D" w:rsidRDefault="00D5208D" w:rsidP="00D5208D">
      <w:pPr>
        <w:pStyle w:val="Akapitzlist"/>
        <w:numPr>
          <w:ilvl w:val="0"/>
          <w:numId w:val="32"/>
        </w:numPr>
      </w:pPr>
      <w:r>
        <w:t>wymogu odbycia przez Wykonawcę wizji lokalnej,</w:t>
      </w:r>
    </w:p>
    <w:p w14:paraId="7CD64937" w14:textId="43C3C236" w:rsidR="00D5208D" w:rsidRPr="003A7364" w:rsidRDefault="00D5208D" w:rsidP="00D5208D">
      <w:pPr>
        <w:pStyle w:val="Akapitzlist"/>
        <w:numPr>
          <w:ilvl w:val="0"/>
          <w:numId w:val="32"/>
        </w:numPr>
      </w:pPr>
      <w:r w:rsidRPr="00B72966">
        <w:t>możliwości unieważnienia przedmiotowego postępowania, jeżeli środki, które Zamawiający zamierzał przeznaczyć na sfinansowanie całości lub części zamówienia, nie zostały mu przyznane, o któr</w:t>
      </w:r>
      <w:r>
        <w:t>ym</w:t>
      </w:r>
      <w:r w:rsidRPr="00B72966">
        <w:t xml:space="preserve"> mowa w art. 310 pkt 1 ustawy Pzp</w:t>
      </w:r>
      <w:r>
        <w:t>.</w:t>
      </w:r>
    </w:p>
    <w:p w14:paraId="00000064" w14:textId="58927F83" w:rsidR="008D5F14" w:rsidRPr="00B72966" w:rsidRDefault="001A27BA" w:rsidP="00B25AD9">
      <w:pPr>
        <w:numPr>
          <w:ilvl w:val="0"/>
          <w:numId w:val="17"/>
        </w:numPr>
        <w:ind w:left="567" w:hanging="567"/>
      </w:pPr>
      <w:r w:rsidRPr="00B72966">
        <w:t>Szacunkowa wartość przedmiotowego zamówienia nie przekracza progów unijnych o jakich mowa w art. 3 ustawy P</w:t>
      </w:r>
      <w:r w:rsidR="00B72966">
        <w:t>zp</w:t>
      </w:r>
      <w:r w:rsidRPr="00B72966">
        <w:t>.</w:t>
      </w:r>
    </w:p>
    <w:p w14:paraId="00000069" w14:textId="618C458A" w:rsidR="008D5F14" w:rsidRPr="00B72966" w:rsidRDefault="001A27BA" w:rsidP="00B25AD9">
      <w:pPr>
        <w:numPr>
          <w:ilvl w:val="0"/>
          <w:numId w:val="17"/>
        </w:numPr>
        <w:ind w:left="567" w:hanging="567"/>
      </w:pPr>
      <w:r w:rsidRPr="00B72966">
        <w:t xml:space="preserve">Zamawiający nie zastrzega możliwości ubiegania się o udzielenie zamówienia wyłącznie przez Wykonawców, o których mowa w art. 94 </w:t>
      </w:r>
      <w:r w:rsidR="00B72966">
        <w:t xml:space="preserve">ustawy </w:t>
      </w:r>
      <w:r w:rsidRPr="00B72966">
        <w:t>P</w:t>
      </w:r>
      <w:r w:rsidR="00B72966">
        <w:t>zp</w:t>
      </w:r>
      <w:r w:rsidR="00CD3AD0">
        <w:t>.</w:t>
      </w:r>
    </w:p>
    <w:p w14:paraId="0901CBAE" w14:textId="77777777" w:rsidR="00D5208D" w:rsidRDefault="001A27BA" w:rsidP="00D5208D">
      <w:pPr>
        <w:numPr>
          <w:ilvl w:val="0"/>
          <w:numId w:val="17"/>
        </w:numPr>
        <w:ind w:left="567" w:hanging="567"/>
      </w:pPr>
      <w:r w:rsidRPr="00B72966">
        <w:t xml:space="preserve">Zamawiający nie określa dodatkowych wymagań związanych z zatrudnianiem osób, o których mowa w art. 96 ust. 2 pkt 2 </w:t>
      </w:r>
      <w:r w:rsidR="003A7364">
        <w:t xml:space="preserve">ustawy </w:t>
      </w:r>
      <w:r w:rsidRPr="00B72966">
        <w:t>P</w:t>
      </w:r>
      <w:r w:rsidR="003A7364">
        <w:t>zp</w:t>
      </w:r>
      <w:r w:rsidR="00CD3AD0">
        <w:t>.</w:t>
      </w:r>
    </w:p>
    <w:p w14:paraId="42C10D46" w14:textId="29FDA3F9" w:rsidR="00CD3AD0" w:rsidRPr="00A5530D" w:rsidRDefault="00A5530D" w:rsidP="00A5530D">
      <w:pPr>
        <w:numPr>
          <w:ilvl w:val="0"/>
          <w:numId w:val="17"/>
        </w:numPr>
        <w:ind w:left="567" w:hanging="567"/>
      </w:pPr>
      <w:r w:rsidRPr="00A5530D">
        <w:t>Zamawiający nie dokonuje podziału zamówienia na części. Niniejsze postępowanie dotyczy wydzielonej ilości PPE. Pozostałe obiekty objęte są postępowaniem o udzielenie zamówienia publicznego na dostawę energii (bez usługi dystrybucji) w ramach grupy zakupowej NORDA. Zamawiający nie przewiduje składania ofert częściowych.</w:t>
      </w:r>
    </w:p>
    <w:p w14:paraId="0000006F" w14:textId="682DFDDD" w:rsidR="008D5F14" w:rsidRPr="00DC524F" w:rsidRDefault="003A7364">
      <w:pPr>
        <w:pStyle w:val="Nagwek2"/>
        <w:spacing w:before="240" w:after="240"/>
        <w:rPr>
          <w:b/>
          <w:bCs/>
        </w:rPr>
      </w:pPr>
      <w:bookmarkStart w:id="8" w:name="_Toc86837102"/>
      <w:r w:rsidRPr="00B83494">
        <w:rPr>
          <w:b/>
          <w:bCs/>
        </w:rPr>
        <w:lastRenderedPageBreak/>
        <w:t xml:space="preserve">Rozdział </w:t>
      </w:r>
      <w:r w:rsidR="001A27BA" w:rsidRPr="00B83494">
        <w:rPr>
          <w:b/>
          <w:bCs/>
        </w:rPr>
        <w:t>I</w:t>
      </w:r>
      <w:r w:rsidRPr="00B83494">
        <w:rPr>
          <w:b/>
          <w:bCs/>
        </w:rPr>
        <w:t>II</w:t>
      </w:r>
      <w:r w:rsidR="001A27BA" w:rsidRPr="00DC524F">
        <w:rPr>
          <w:b/>
          <w:bCs/>
        </w:rPr>
        <w:t>. Opis przedmiotu zamówienia</w:t>
      </w:r>
      <w:bookmarkEnd w:id="8"/>
    </w:p>
    <w:p w14:paraId="6E34F67D" w14:textId="4DF084B0" w:rsidR="002110EF" w:rsidRPr="00111779" w:rsidRDefault="003024CB" w:rsidP="00E801F0">
      <w:pPr>
        <w:pStyle w:val="Akapitzlist"/>
        <w:numPr>
          <w:ilvl w:val="0"/>
          <w:numId w:val="48"/>
        </w:numPr>
        <w:tabs>
          <w:tab w:val="left" w:pos="567"/>
        </w:tabs>
        <w:ind w:left="567" w:hanging="567"/>
      </w:pPr>
      <w:bookmarkStart w:id="9" w:name="_Hlk65672756"/>
      <w:r w:rsidRPr="00111779">
        <w:t>Przedmiotem zamówienia jest kompleksowa dostawa</w:t>
      </w:r>
      <w:r w:rsidR="00111779" w:rsidRPr="00111779">
        <w:t xml:space="preserve">, obejmująca </w:t>
      </w:r>
      <w:r w:rsidRPr="00111779">
        <w:t>dostaw</w:t>
      </w:r>
      <w:r w:rsidR="00111779" w:rsidRPr="00111779">
        <w:t>ę</w:t>
      </w:r>
      <w:r w:rsidRPr="00111779">
        <w:t xml:space="preserve"> </w:t>
      </w:r>
      <w:r w:rsidR="00111779" w:rsidRPr="00111779">
        <w:t>i świadczenie</w:t>
      </w:r>
      <w:r w:rsidRPr="00111779">
        <w:t xml:space="preserve"> usług dystrybucji energii elektrycznej</w:t>
      </w:r>
      <w:r w:rsidR="00111779" w:rsidRPr="00111779">
        <w:t xml:space="preserve"> </w:t>
      </w:r>
      <w:r w:rsidR="00111779">
        <w:t xml:space="preserve">o </w:t>
      </w:r>
      <w:r w:rsidRPr="00111779">
        <w:t xml:space="preserve">łącznym szacowanym wolumenie </w:t>
      </w:r>
      <w:r w:rsidRPr="00111779">
        <w:rPr>
          <w:b/>
          <w:bCs/>
        </w:rPr>
        <w:t>275 434 kWh</w:t>
      </w:r>
      <w:r w:rsidRPr="00111779">
        <w:t xml:space="preserve"> w okresie do </w:t>
      </w:r>
      <w:r w:rsidRPr="00111779">
        <w:rPr>
          <w:b/>
          <w:bCs/>
        </w:rPr>
        <w:t>31.12.2023 r.</w:t>
      </w:r>
      <w:r w:rsidRPr="00111779">
        <w:t xml:space="preserve"> do punktów poboru (PPE) szczegółowo opisanych w </w:t>
      </w:r>
      <w:r w:rsidRPr="00111779">
        <w:rPr>
          <w:b/>
          <w:bCs/>
        </w:rPr>
        <w:t>Załączniku nr 1</w:t>
      </w:r>
      <w:r w:rsidRPr="00111779">
        <w:t xml:space="preserve"> do SWZ.</w:t>
      </w:r>
    </w:p>
    <w:p w14:paraId="3DA39208" w14:textId="77777777" w:rsidR="002110EF" w:rsidRPr="00101279" w:rsidRDefault="003024CB" w:rsidP="002110EF">
      <w:pPr>
        <w:pStyle w:val="Akapitzlist"/>
        <w:numPr>
          <w:ilvl w:val="0"/>
          <w:numId w:val="48"/>
        </w:numPr>
        <w:tabs>
          <w:tab w:val="left" w:pos="567"/>
        </w:tabs>
        <w:ind w:left="567" w:hanging="567"/>
      </w:pPr>
      <w:r w:rsidRPr="00101279">
        <w:t>Zamawiający preferuje rozpoczęcie dostaw od dnia 01.</w:t>
      </w:r>
      <w:r w:rsidR="002110EF" w:rsidRPr="00101279">
        <w:t xml:space="preserve"> </w:t>
      </w:r>
      <w:r w:rsidRPr="00101279">
        <w:t>01.</w:t>
      </w:r>
      <w:r w:rsidR="002110EF" w:rsidRPr="00101279">
        <w:t xml:space="preserve"> </w:t>
      </w:r>
      <w:r w:rsidRPr="00101279">
        <w:t>2023</w:t>
      </w:r>
      <w:r w:rsidR="002110EF" w:rsidRPr="00101279">
        <w:t xml:space="preserve"> </w:t>
      </w:r>
      <w:r w:rsidRPr="00101279">
        <w:t>r. (nie dotyczy poz. 20 i 21 w Wykazie PPE), przy czym dopuszcza późniejsze rozpoczęcie dostaw w związku z czasem niezbędnym do przeprowadzenia procedury zamiany sprzedawcy.</w:t>
      </w:r>
    </w:p>
    <w:p w14:paraId="06582721" w14:textId="07D2F1A8" w:rsidR="002110EF" w:rsidRPr="00111779" w:rsidRDefault="005F0046" w:rsidP="002110EF">
      <w:pPr>
        <w:pStyle w:val="Akapitzlist"/>
        <w:numPr>
          <w:ilvl w:val="0"/>
          <w:numId w:val="48"/>
        </w:numPr>
        <w:tabs>
          <w:tab w:val="left" w:pos="567"/>
        </w:tabs>
        <w:ind w:left="567" w:hanging="567"/>
      </w:pPr>
      <w:r>
        <w:t>Ilości wskazane w ust. 1</w:t>
      </w:r>
      <w:r w:rsidR="003024CB" w:rsidRPr="00111779">
        <w:t xml:space="preserve"> mają charakter orientacyjny. Wykonawca winien uwzględnić możliwe wahania poboru energii elektrycznej na poziomie (+/-10%). Zmniejszenie lub zwiększenie ilości energii elektrycznej nie pociąga dla zamawiającego (odbiorców) żadnych konsekwencji, poza koniecznością dokonania zapłaty za faktycznie pobraną ilość energii oraz usługi prze</w:t>
      </w:r>
      <w:r w:rsidR="00111779" w:rsidRPr="00111779">
        <w:t>syłu</w:t>
      </w:r>
      <w:r w:rsidR="003024CB" w:rsidRPr="00111779">
        <w:t xml:space="preserve"> zgodnie z obowiązującą Taryfą OSD.</w:t>
      </w:r>
    </w:p>
    <w:p w14:paraId="394DE86C" w14:textId="77777777" w:rsidR="002110EF" w:rsidRPr="00111779" w:rsidRDefault="003024CB" w:rsidP="002110EF">
      <w:pPr>
        <w:pStyle w:val="Akapitzlist"/>
        <w:numPr>
          <w:ilvl w:val="0"/>
          <w:numId w:val="48"/>
        </w:numPr>
        <w:tabs>
          <w:tab w:val="left" w:pos="567"/>
        </w:tabs>
        <w:ind w:left="567" w:hanging="567"/>
      </w:pPr>
      <w:r w:rsidRPr="00111779">
        <w:t xml:space="preserve">Całość wolumenu objęta jest ochroną ustawową, tj. w odniesieniu do całości energii elektrycznej zastosowanie mają przepisy Ustawy o cenach maksymalnych. </w:t>
      </w:r>
    </w:p>
    <w:p w14:paraId="59D6A667" w14:textId="5687B592" w:rsidR="002110EF" w:rsidRPr="00A5530D" w:rsidRDefault="003024CB" w:rsidP="002110EF">
      <w:pPr>
        <w:pStyle w:val="Akapitzlist"/>
        <w:numPr>
          <w:ilvl w:val="0"/>
          <w:numId w:val="48"/>
        </w:numPr>
        <w:tabs>
          <w:tab w:val="left" w:pos="567"/>
        </w:tabs>
        <w:ind w:left="567" w:hanging="567"/>
      </w:pPr>
      <w:r w:rsidRPr="00A5530D">
        <w:t>We wszystkich obiektach zamontowana jest (będzie) instalacja OZE – źródło energii instalacja fotowoltaiczna</w:t>
      </w:r>
      <w:r w:rsidR="005F0046">
        <w:t>:</w:t>
      </w:r>
    </w:p>
    <w:p w14:paraId="7FE787AF" w14:textId="6F141E09" w:rsidR="003024CB" w:rsidRPr="00A5530D" w:rsidRDefault="003024CB" w:rsidP="005F0046">
      <w:pPr>
        <w:pStyle w:val="Akapitzlist"/>
        <w:numPr>
          <w:ilvl w:val="0"/>
          <w:numId w:val="85"/>
        </w:numPr>
        <w:tabs>
          <w:tab w:val="left" w:pos="567"/>
        </w:tabs>
      </w:pPr>
      <w:r w:rsidRPr="00A5530D">
        <w:t>Obiekty – pozycja od 1 do 17 w Załączniku nr 1 do SWZ</w:t>
      </w:r>
    </w:p>
    <w:p w14:paraId="6070EB4F" w14:textId="3221DEFB" w:rsidR="003024CB" w:rsidRPr="00A5530D" w:rsidRDefault="003024CB" w:rsidP="00A5530D">
      <w:pPr>
        <w:pStyle w:val="Akapitzlist"/>
        <w:numPr>
          <w:ilvl w:val="0"/>
          <w:numId w:val="83"/>
        </w:numPr>
        <w:tabs>
          <w:tab w:val="left" w:pos="567"/>
        </w:tabs>
      </w:pPr>
      <w:r w:rsidRPr="00A5530D">
        <w:t>Zamawiający / Odbiorcy posiadają status Prosumenta energii odnawialnej. Zgłoszenie instalacji nastąpiło przed dniem 31.03.2022</w:t>
      </w:r>
      <w:r w:rsidR="005F0046">
        <w:t xml:space="preserve"> </w:t>
      </w:r>
      <w:r w:rsidRPr="00A5530D">
        <w:t xml:space="preserve">r. Zamawiający ma uprawnienie do rozliczania w systemie </w:t>
      </w:r>
      <w:r w:rsidRPr="005F0046">
        <w:rPr>
          <w:b/>
          <w:bCs/>
        </w:rPr>
        <w:t>net-metering</w:t>
      </w:r>
      <w:r w:rsidR="005F0046">
        <w:t>;</w:t>
      </w:r>
    </w:p>
    <w:p w14:paraId="67002B1C" w14:textId="022C6F37" w:rsidR="003024CB" w:rsidRPr="00A5530D" w:rsidRDefault="003024CB" w:rsidP="005F0046">
      <w:pPr>
        <w:pStyle w:val="Akapitzlist"/>
        <w:numPr>
          <w:ilvl w:val="0"/>
          <w:numId w:val="85"/>
        </w:numPr>
        <w:tabs>
          <w:tab w:val="left" w:pos="567"/>
        </w:tabs>
      </w:pPr>
      <w:r w:rsidRPr="00A5530D">
        <w:t>Obiekty – pozycja od 18 do 21 w Załączniku nr 1 do SWZ</w:t>
      </w:r>
    </w:p>
    <w:p w14:paraId="0C82C337" w14:textId="540B0416" w:rsidR="003024CB" w:rsidRPr="00A5530D" w:rsidRDefault="003024CB" w:rsidP="00301ED7">
      <w:pPr>
        <w:pStyle w:val="Akapitzlist"/>
        <w:numPr>
          <w:ilvl w:val="0"/>
          <w:numId w:val="75"/>
        </w:numPr>
        <w:tabs>
          <w:tab w:val="left" w:pos="567"/>
        </w:tabs>
      </w:pPr>
      <w:r w:rsidRPr="00A5530D">
        <w:t>Poz. 18 i 19 – mikroinstalacja przyłączona została po dniu 31.03.2022</w:t>
      </w:r>
      <w:r w:rsidR="005F0046">
        <w:t xml:space="preserve"> </w:t>
      </w:r>
      <w:r w:rsidRPr="00A5530D">
        <w:t>r.</w:t>
      </w:r>
      <w:r w:rsidR="005F0046">
        <w:t>,</w:t>
      </w:r>
    </w:p>
    <w:p w14:paraId="50FC97C0" w14:textId="70D4957E" w:rsidR="002110EF" w:rsidRPr="00A5530D" w:rsidRDefault="003024CB" w:rsidP="00301ED7">
      <w:pPr>
        <w:pStyle w:val="Akapitzlist"/>
        <w:numPr>
          <w:ilvl w:val="0"/>
          <w:numId w:val="75"/>
        </w:numPr>
        <w:tabs>
          <w:tab w:val="left" w:pos="567"/>
        </w:tabs>
      </w:pPr>
      <w:r w:rsidRPr="00A5530D">
        <w:t>Poz. 20 - obiekt  w trakcie budowy, planowany termin przyłączenia, w tym przyłączenia mikroinstalacji – 01.04.2023</w:t>
      </w:r>
      <w:r w:rsidR="005F0046">
        <w:t xml:space="preserve"> r.</w:t>
      </w:r>
      <w:r w:rsidRPr="00A5530D">
        <w:t>; zamawiający złoży wniosek o</w:t>
      </w:r>
      <w:r w:rsidR="005F0046">
        <w:t> </w:t>
      </w:r>
      <w:r w:rsidRPr="00A5530D">
        <w:t>przyłączenie mikroinstalacji dla Prosumenta oraz założenie licznika dwukierunkowego</w:t>
      </w:r>
      <w:r w:rsidR="005F0046">
        <w:t>,</w:t>
      </w:r>
    </w:p>
    <w:p w14:paraId="69C2A3E9" w14:textId="6883249D" w:rsidR="003024CB" w:rsidRPr="00A5530D" w:rsidRDefault="003024CB" w:rsidP="00301ED7">
      <w:pPr>
        <w:pStyle w:val="Akapitzlist"/>
        <w:numPr>
          <w:ilvl w:val="0"/>
          <w:numId w:val="75"/>
        </w:numPr>
        <w:tabs>
          <w:tab w:val="left" w:pos="567"/>
        </w:tabs>
      </w:pPr>
      <w:r w:rsidRPr="00A5530D">
        <w:t>Poz. 21 – obiekt w trakcie budowy, planowany termin przyłączenia, w tym przyłączenia mikroinstalacji – 01.07.2023</w:t>
      </w:r>
      <w:r w:rsidR="005F0046">
        <w:t xml:space="preserve"> r.</w:t>
      </w:r>
      <w:r w:rsidRPr="00A5530D">
        <w:t>; zamawiający złoży wniosek o</w:t>
      </w:r>
      <w:r w:rsidR="005F0046">
        <w:t> </w:t>
      </w:r>
      <w:r w:rsidRPr="00A5530D">
        <w:t>przyłączenie mikroinstalacji dla Prosumenta oraz założenie licznika dwukierunkowego.</w:t>
      </w:r>
    </w:p>
    <w:p w14:paraId="6B171C26" w14:textId="77777777" w:rsidR="003024CB" w:rsidRPr="00A5530D" w:rsidRDefault="003024CB" w:rsidP="002110EF">
      <w:pPr>
        <w:tabs>
          <w:tab w:val="left" w:pos="567"/>
        </w:tabs>
      </w:pPr>
      <w:r w:rsidRPr="00A5530D">
        <w:t>W Załączniku nr 1 do SWZ wskazano moc instalacji oraz termin podłączenia instalacji do sieci OSD.</w:t>
      </w:r>
    </w:p>
    <w:p w14:paraId="709FDD54" w14:textId="06A76443" w:rsidR="003024CB" w:rsidRPr="00A5530D" w:rsidRDefault="003024CB" w:rsidP="005F0046">
      <w:pPr>
        <w:pStyle w:val="Akapitzlist"/>
        <w:numPr>
          <w:ilvl w:val="0"/>
          <w:numId w:val="48"/>
        </w:numPr>
        <w:tabs>
          <w:tab w:val="left" w:pos="567"/>
        </w:tabs>
        <w:ind w:left="567" w:hanging="567"/>
      </w:pPr>
      <w:r w:rsidRPr="00A5530D">
        <w:t>Standardy jakościowe</w:t>
      </w:r>
      <w:r w:rsidR="002110EF" w:rsidRPr="00A5530D">
        <w:t>:</w:t>
      </w:r>
    </w:p>
    <w:p w14:paraId="675E2ADA" w14:textId="65C65A9A" w:rsidR="002110EF" w:rsidRPr="00A5530D" w:rsidRDefault="003024CB" w:rsidP="00301ED7">
      <w:pPr>
        <w:pStyle w:val="Akapitzlist"/>
        <w:numPr>
          <w:ilvl w:val="0"/>
          <w:numId w:val="76"/>
        </w:numPr>
        <w:tabs>
          <w:tab w:val="left" w:pos="567"/>
        </w:tabs>
        <w:ind w:left="851"/>
      </w:pPr>
      <w:r w:rsidRPr="00A5530D">
        <w:t>Przedmiotem zamówienia są dostawy oraz zapewnienie świadczenia usług dystrybucji energii elektrycznej o określonych</w:t>
      </w:r>
      <w:r w:rsidR="00A5530D" w:rsidRPr="00A5530D">
        <w:t xml:space="preserve"> standardach jakościowych,</w:t>
      </w:r>
      <w:r w:rsidRPr="00A5530D">
        <w:t xml:space="preserve"> zgodnie z</w:t>
      </w:r>
      <w:r w:rsidR="005F0046">
        <w:t> </w:t>
      </w:r>
      <w:r w:rsidRPr="00A5530D">
        <w:t>obowiązującymi przepisami,</w:t>
      </w:r>
    </w:p>
    <w:p w14:paraId="23DE7BF3" w14:textId="4E15B6DA" w:rsidR="002110EF" w:rsidRPr="00A5530D" w:rsidRDefault="003024CB" w:rsidP="00301ED7">
      <w:pPr>
        <w:pStyle w:val="Akapitzlist"/>
        <w:numPr>
          <w:ilvl w:val="0"/>
          <w:numId w:val="76"/>
        </w:numPr>
        <w:tabs>
          <w:tab w:val="left" w:pos="567"/>
        </w:tabs>
        <w:ind w:left="851"/>
      </w:pPr>
      <w:r w:rsidRPr="00A5530D">
        <w:t>Standardy jakościowe energii elektrycznej opisane są w Ustawie Pe oraz w</w:t>
      </w:r>
      <w:r w:rsidR="005F0046">
        <w:t> </w:t>
      </w:r>
      <w:r w:rsidRPr="00A5530D">
        <w:t xml:space="preserve">Rozporządzeniu Ministra Gospodarki z dnia 4 maja 2007r. w sprawie szczegółowych warunków funkcjonowania systemu elektroenergetycznego (Dz.U. 2007 r. </w:t>
      </w:r>
      <w:r w:rsidR="00A5530D" w:rsidRPr="00A5530D">
        <w:t>n</w:t>
      </w:r>
      <w:r w:rsidRPr="00A5530D">
        <w:t xml:space="preserve">r 93, poz. 623 ze zm.). Zasady kształtowania i kalkulacji taryf oraz rozliczeń w obrocie energią elektryczną określa Rozporządzenie Ministra Energii z dnia 6 marca 2019 r. (Dz.U. 2019 r., poz. 503 ze zm.); </w:t>
      </w:r>
    </w:p>
    <w:p w14:paraId="1130FE21" w14:textId="77777777" w:rsidR="002110EF" w:rsidRPr="00A5530D" w:rsidRDefault="003024CB" w:rsidP="00301ED7">
      <w:pPr>
        <w:pStyle w:val="Akapitzlist"/>
        <w:numPr>
          <w:ilvl w:val="0"/>
          <w:numId w:val="76"/>
        </w:numPr>
        <w:tabs>
          <w:tab w:val="left" w:pos="567"/>
        </w:tabs>
        <w:ind w:left="851"/>
      </w:pPr>
      <w:r w:rsidRPr="00A5530D">
        <w:t>Standardy dotyczące dystrybucji energii elektrycznej zawarte są w Taryfie Operatora, która określa:</w:t>
      </w:r>
    </w:p>
    <w:p w14:paraId="0FA2D44F" w14:textId="66209104" w:rsidR="003024CB" w:rsidRPr="00A5530D" w:rsidRDefault="003024CB" w:rsidP="00301ED7">
      <w:pPr>
        <w:pStyle w:val="Akapitzlist"/>
        <w:numPr>
          <w:ilvl w:val="0"/>
          <w:numId w:val="77"/>
        </w:numPr>
        <w:tabs>
          <w:tab w:val="left" w:pos="567"/>
        </w:tabs>
      </w:pPr>
      <w:r w:rsidRPr="00A5530D">
        <w:t>grupy taryfowe i szczegółowe kryteria kwalifikowania odbiorców do tych grup;</w:t>
      </w:r>
    </w:p>
    <w:p w14:paraId="026BE768" w14:textId="77777777" w:rsidR="00E801F0" w:rsidRPr="00A5530D" w:rsidRDefault="003024CB" w:rsidP="00301ED7">
      <w:pPr>
        <w:pStyle w:val="Akapitzlist"/>
        <w:numPr>
          <w:ilvl w:val="0"/>
          <w:numId w:val="77"/>
        </w:numPr>
        <w:tabs>
          <w:tab w:val="left" w:pos="567"/>
        </w:tabs>
      </w:pPr>
      <w:r w:rsidRPr="00A5530D">
        <w:lastRenderedPageBreak/>
        <w:t>sposób ustalania opłat za przyłączenie do sieci Operatora, zaś w przypadku przyłączenia do sieci o napięciu znamionowym nie wyższym niż 1 kV także ryczałtowe stawki opłat;</w:t>
      </w:r>
    </w:p>
    <w:p w14:paraId="428DF23C" w14:textId="5CF03FBE" w:rsidR="003024CB" w:rsidRPr="00A5530D" w:rsidRDefault="003024CB" w:rsidP="00301ED7">
      <w:pPr>
        <w:pStyle w:val="Akapitzlist"/>
        <w:numPr>
          <w:ilvl w:val="0"/>
          <w:numId w:val="77"/>
        </w:numPr>
        <w:tabs>
          <w:tab w:val="left" w:pos="567"/>
        </w:tabs>
      </w:pPr>
      <w:r w:rsidRPr="00A5530D">
        <w:t>stawki opłat za świadczenie usługi dystrybucji i warunki ich stosowania, z</w:t>
      </w:r>
      <w:r w:rsidR="005F0046">
        <w:t> </w:t>
      </w:r>
      <w:r w:rsidRPr="00A5530D">
        <w:t>uwzględnieniem podziału na stawki wynikające z:</w:t>
      </w:r>
    </w:p>
    <w:p w14:paraId="0FC377EA" w14:textId="77777777" w:rsidR="00E801F0" w:rsidRPr="00A5530D" w:rsidRDefault="003024CB" w:rsidP="00E801F0">
      <w:pPr>
        <w:pStyle w:val="Akapitzlist"/>
        <w:numPr>
          <w:ilvl w:val="1"/>
          <w:numId w:val="17"/>
        </w:numPr>
        <w:tabs>
          <w:tab w:val="left" w:pos="567"/>
        </w:tabs>
      </w:pPr>
      <w:r w:rsidRPr="00A5530D">
        <w:t>dystrybucji energii elektrycznej (składniki zmienne i stałe stawki sieciowej),</w:t>
      </w:r>
    </w:p>
    <w:p w14:paraId="204B2C8C" w14:textId="77777777" w:rsidR="00E801F0" w:rsidRPr="00A5530D" w:rsidRDefault="003024CB" w:rsidP="00E801F0">
      <w:pPr>
        <w:pStyle w:val="Akapitzlist"/>
        <w:numPr>
          <w:ilvl w:val="1"/>
          <w:numId w:val="17"/>
        </w:numPr>
        <w:tabs>
          <w:tab w:val="left" w:pos="567"/>
        </w:tabs>
      </w:pPr>
      <w:r w:rsidRPr="00A5530D">
        <w:t>korzystania z krajowego systemu elektroenergetycznego (stawki jakościowe),</w:t>
      </w:r>
    </w:p>
    <w:p w14:paraId="0A11BB3E" w14:textId="77777777" w:rsidR="00E801F0" w:rsidRPr="00A5530D" w:rsidRDefault="003024CB" w:rsidP="00E801F0">
      <w:pPr>
        <w:pStyle w:val="Akapitzlist"/>
        <w:numPr>
          <w:ilvl w:val="1"/>
          <w:numId w:val="17"/>
        </w:numPr>
        <w:tabs>
          <w:tab w:val="left" w:pos="567"/>
        </w:tabs>
      </w:pPr>
      <w:r w:rsidRPr="00A5530D">
        <w:t>odczytywania wskazań układów pomiarowo-rozliczeniowych i ich bieżącej kontroli (stawki abonamentowe),</w:t>
      </w:r>
    </w:p>
    <w:p w14:paraId="290A9CA9" w14:textId="77777777" w:rsidR="00E801F0" w:rsidRPr="00A5530D" w:rsidRDefault="003024CB" w:rsidP="00E801F0">
      <w:pPr>
        <w:pStyle w:val="Akapitzlist"/>
        <w:numPr>
          <w:ilvl w:val="1"/>
          <w:numId w:val="17"/>
        </w:numPr>
        <w:tabs>
          <w:tab w:val="left" w:pos="567"/>
        </w:tabs>
      </w:pPr>
      <w:r w:rsidRPr="00A5530D">
        <w:t>przedterminowego rozwiązania kontraktów długoterminowych (stawki opłaty przejściowej),</w:t>
      </w:r>
    </w:p>
    <w:p w14:paraId="417F3005" w14:textId="746FC638" w:rsidR="00E801F0" w:rsidRPr="00A5530D" w:rsidRDefault="003024CB" w:rsidP="00E801F0">
      <w:pPr>
        <w:pStyle w:val="Akapitzlist"/>
        <w:numPr>
          <w:ilvl w:val="1"/>
          <w:numId w:val="17"/>
        </w:numPr>
        <w:tabs>
          <w:tab w:val="left" w:pos="567"/>
        </w:tabs>
      </w:pPr>
      <w:r w:rsidRPr="00A5530D">
        <w:t>zapewnienia dostępności energii elektrycznej ze źródeł odnawialnych w</w:t>
      </w:r>
      <w:r w:rsidR="005F0046">
        <w:t> </w:t>
      </w:r>
      <w:r w:rsidRPr="00A5530D">
        <w:t>krajowym systemie elektroenergetycznym (stawka opłaty OZE),</w:t>
      </w:r>
    </w:p>
    <w:p w14:paraId="0223563E" w14:textId="648AF252" w:rsidR="003024CB" w:rsidRPr="00A5530D" w:rsidRDefault="003024CB" w:rsidP="00E801F0">
      <w:pPr>
        <w:pStyle w:val="Akapitzlist"/>
        <w:numPr>
          <w:ilvl w:val="1"/>
          <w:numId w:val="17"/>
        </w:numPr>
        <w:tabs>
          <w:tab w:val="left" w:pos="567"/>
        </w:tabs>
      </w:pPr>
      <w:r w:rsidRPr="00A5530D">
        <w:t>zapewnienia średnioterminowego i długoterminowego bezpieczeństwa dostaw energii elektrycznej do odbiorców końcowych (stawka opłaty mocowej);</w:t>
      </w:r>
    </w:p>
    <w:p w14:paraId="20B03DF3" w14:textId="0C023282" w:rsidR="003024CB" w:rsidRPr="00A5530D" w:rsidRDefault="003024CB" w:rsidP="00301ED7">
      <w:pPr>
        <w:pStyle w:val="Akapitzlist"/>
        <w:numPr>
          <w:ilvl w:val="0"/>
          <w:numId w:val="77"/>
        </w:numPr>
        <w:tabs>
          <w:tab w:val="left" w:pos="567"/>
        </w:tabs>
      </w:pPr>
      <w:r w:rsidRPr="00A5530D">
        <w:t>sposób ustalania bonifikat za niedotrzymanie parametrów jakościowych energii elektrycznej i standardów jakościowych obsługi odbiorców;</w:t>
      </w:r>
    </w:p>
    <w:p w14:paraId="24455A50" w14:textId="77777777" w:rsidR="003024CB" w:rsidRPr="00A5530D" w:rsidRDefault="003024CB" w:rsidP="00301ED7">
      <w:pPr>
        <w:pStyle w:val="Akapitzlist"/>
        <w:numPr>
          <w:ilvl w:val="0"/>
          <w:numId w:val="77"/>
        </w:numPr>
        <w:tabs>
          <w:tab w:val="left" w:pos="567"/>
        </w:tabs>
      </w:pPr>
      <w:r w:rsidRPr="00A5530D">
        <w:t>sposób ustalania opłat za:</w:t>
      </w:r>
    </w:p>
    <w:p w14:paraId="50EA3C02" w14:textId="77777777" w:rsidR="00E801F0" w:rsidRPr="00A5530D" w:rsidRDefault="003024CB" w:rsidP="00E801F0">
      <w:pPr>
        <w:pStyle w:val="Akapitzlist"/>
        <w:numPr>
          <w:ilvl w:val="4"/>
          <w:numId w:val="17"/>
        </w:numPr>
        <w:tabs>
          <w:tab w:val="left" w:pos="567"/>
        </w:tabs>
        <w:ind w:left="1701" w:hanging="425"/>
      </w:pPr>
      <w:r w:rsidRPr="00A5530D">
        <w:t>ponadumowny pobór energii biernej,</w:t>
      </w:r>
    </w:p>
    <w:p w14:paraId="0DA4BDC3" w14:textId="77777777" w:rsidR="00E801F0" w:rsidRPr="00A5530D" w:rsidRDefault="003024CB" w:rsidP="00E801F0">
      <w:pPr>
        <w:pStyle w:val="Akapitzlist"/>
        <w:numPr>
          <w:ilvl w:val="4"/>
          <w:numId w:val="17"/>
        </w:numPr>
        <w:tabs>
          <w:tab w:val="left" w:pos="567"/>
        </w:tabs>
        <w:ind w:left="1701" w:hanging="425"/>
      </w:pPr>
      <w:r w:rsidRPr="00A5530D">
        <w:t>przekroczenia mocy umownej,</w:t>
      </w:r>
    </w:p>
    <w:p w14:paraId="232026BA" w14:textId="4BF19317" w:rsidR="003024CB" w:rsidRPr="00A5530D" w:rsidRDefault="003024CB" w:rsidP="00E801F0">
      <w:pPr>
        <w:pStyle w:val="Akapitzlist"/>
        <w:numPr>
          <w:ilvl w:val="4"/>
          <w:numId w:val="17"/>
        </w:numPr>
        <w:tabs>
          <w:tab w:val="left" w:pos="567"/>
        </w:tabs>
        <w:ind w:left="1701" w:hanging="425"/>
      </w:pPr>
      <w:r w:rsidRPr="00A5530D">
        <w:t>nielegalny pobór energii elektrycznej,</w:t>
      </w:r>
    </w:p>
    <w:p w14:paraId="237A7AD3" w14:textId="1CA52320" w:rsidR="003024CB" w:rsidRPr="00A5530D" w:rsidRDefault="003024CB" w:rsidP="00301ED7">
      <w:pPr>
        <w:pStyle w:val="Akapitzlist"/>
        <w:numPr>
          <w:ilvl w:val="0"/>
          <w:numId w:val="77"/>
        </w:numPr>
        <w:tabs>
          <w:tab w:val="left" w:pos="567"/>
        </w:tabs>
      </w:pPr>
      <w:r w:rsidRPr="00A5530D">
        <w:t>opłaty za usługi wykonywane na dodatkowe zlecenie odbiorcy;</w:t>
      </w:r>
    </w:p>
    <w:p w14:paraId="2CC6AE8B" w14:textId="77777777" w:rsidR="003024CB" w:rsidRPr="00A5530D" w:rsidRDefault="003024CB" w:rsidP="00301ED7">
      <w:pPr>
        <w:pStyle w:val="Akapitzlist"/>
        <w:numPr>
          <w:ilvl w:val="0"/>
          <w:numId w:val="77"/>
        </w:numPr>
        <w:tabs>
          <w:tab w:val="left" w:pos="567"/>
        </w:tabs>
      </w:pPr>
      <w:r w:rsidRPr="00A5530D">
        <w:t>opłaty za wznowienie dostarczania energii elektrycznej po wstrzymaniu jej dostaw.</w:t>
      </w:r>
    </w:p>
    <w:p w14:paraId="5D22E5AF" w14:textId="69D802A8" w:rsidR="003024CB" w:rsidRPr="00A5530D" w:rsidRDefault="003024CB" w:rsidP="00084EDB">
      <w:pPr>
        <w:pStyle w:val="Akapitzlist"/>
        <w:numPr>
          <w:ilvl w:val="0"/>
          <w:numId w:val="17"/>
        </w:numPr>
        <w:tabs>
          <w:tab w:val="left" w:pos="567"/>
        </w:tabs>
        <w:ind w:left="567" w:hanging="567"/>
      </w:pPr>
      <w:r w:rsidRPr="00A5530D">
        <w:t>Kod CPV, pod którym sklasyfikowano przedmiot zamówienia:</w:t>
      </w:r>
    </w:p>
    <w:p w14:paraId="1ED24697" w14:textId="71C55686" w:rsidR="003024CB" w:rsidRPr="00A5530D" w:rsidRDefault="003024CB" w:rsidP="00E801F0">
      <w:pPr>
        <w:pStyle w:val="Akapitzlist"/>
        <w:tabs>
          <w:tab w:val="left" w:pos="567"/>
        </w:tabs>
      </w:pPr>
      <w:r w:rsidRPr="00A5530D">
        <w:rPr>
          <w:b/>
          <w:bCs/>
        </w:rPr>
        <w:t>09300000-2</w:t>
      </w:r>
      <w:r w:rsidRPr="00A5530D">
        <w:t xml:space="preserve"> - Energia elektryczna, cieplna, słoneczna i jądrowa</w:t>
      </w:r>
      <w:r w:rsidR="00084EDB">
        <w:t>,</w:t>
      </w:r>
    </w:p>
    <w:p w14:paraId="03EAC46F" w14:textId="3A95440C" w:rsidR="003024CB" w:rsidRPr="00A5530D" w:rsidRDefault="003024CB" w:rsidP="00E801F0">
      <w:pPr>
        <w:pStyle w:val="Akapitzlist"/>
        <w:tabs>
          <w:tab w:val="left" w:pos="567"/>
        </w:tabs>
      </w:pPr>
      <w:r w:rsidRPr="00A5530D">
        <w:rPr>
          <w:b/>
          <w:bCs/>
        </w:rPr>
        <w:t>09310000-5</w:t>
      </w:r>
      <w:r w:rsidRPr="00A5530D">
        <w:t xml:space="preserve"> – Elektryczność</w:t>
      </w:r>
      <w:r w:rsidR="00084EDB">
        <w:t>,</w:t>
      </w:r>
    </w:p>
    <w:p w14:paraId="607E84EE" w14:textId="68CFF762" w:rsidR="003024CB" w:rsidRPr="00A5530D" w:rsidRDefault="003024CB" w:rsidP="00E801F0">
      <w:pPr>
        <w:pStyle w:val="Akapitzlist"/>
        <w:tabs>
          <w:tab w:val="left" w:pos="567"/>
        </w:tabs>
      </w:pPr>
      <w:r w:rsidRPr="00A5530D">
        <w:rPr>
          <w:b/>
          <w:bCs/>
        </w:rPr>
        <w:t>65310000-9</w:t>
      </w:r>
      <w:r w:rsidRPr="00A5530D">
        <w:t xml:space="preserve"> - Prz</w:t>
      </w:r>
      <w:r w:rsidR="00084EDB">
        <w:t>esył</w:t>
      </w:r>
      <w:r w:rsidRPr="00A5530D">
        <w:t xml:space="preserve"> energii elektrycznej</w:t>
      </w:r>
      <w:r w:rsidR="00084EDB">
        <w:t>.</w:t>
      </w:r>
    </w:p>
    <w:p w14:paraId="70BE778C" w14:textId="4A19F1BF" w:rsidR="003024CB" w:rsidRPr="00A5530D" w:rsidRDefault="003024CB" w:rsidP="00084EDB">
      <w:pPr>
        <w:pStyle w:val="Akapitzlist"/>
        <w:numPr>
          <w:ilvl w:val="0"/>
          <w:numId w:val="17"/>
        </w:numPr>
        <w:tabs>
          <w:tab w:val="left" w:pos="567"/>
        </w:tabs>
        <w:ind w:left="567" w:hanging="567"/>
      </w:pPr>
      <w:r w:rsidRPr="00A5530D">
        <w:t xml:space="preserve">Szczegóły dotyczące zużycia energii elektrycznej w poszczególnych punktach poboru, parametrów dystrybucji oraz mocy mikroinstalacji opisane zostały w </w:t>
      </w:r>
      <w:r w:rsidRPr="00A5530D">
        <w:rPr>
          <w:b/>
          <w:bCs/>
        </w:rPr>
        <w:t>Załączniku nr 1</w:t>
      </w:r>
      <w:r w:rsidRPr="00A5530D">
        <w:t xml:space="preserve"> do</w:t>
      </w:r>
      <w:r w:rsidR="005F0046">
        <w:t> </w:t>
      </w:r>
      <w:r w:rsidRPr="00A5530D">
        <w:t xml:space="preserve">SWZ </w:t>
      </w:r>
      <w:r w:rsidRPr="00A5530D">
        <w:rPr>
          <w:b/>
          <w:bCs/>
        </w:rPr>
        <w:t>Wykaz punktów poboru.</w:t>
      </w:r>
    </w:p>
    <w:p w14:paraId="55FD34F0" w14:textId="77777777" w:rsidR="003024CB" w:rsidRPr="00A5530D" w:rsidRDefault="003024CB" w:rsidP="00084EDB">
      <w:pPr>
        <w:pStyle w:val="Akapitzlist"/>
        <w:numPr>
          <w:ilvl w:val="0"/>
          <w:numId w:val="17"/>
        </w:numPr>
        <w:tabs>
          <w:tab w:val="left" w:pos="567"/>
        </w:tabs>
        <w:ind w:left="567" w:hanging="567"/>
      </w:pPr>
      <w:r w:rsidRPr="00A5530D">
        <w:t>Wykonawca w oparciu o udzielone Pełnomocnictwo, zobowiązany będzie do zgłoszenia w imieniu własnym i zamawiającego umowy właściwemu OSD zgodnie z obowiązującymi przepisami oraz do reprezentowania go przed OSD w procesie zmiany sprzedawcy.</w:t>
      </w:r>
    </w:p>
    <w:p w14:paraId="6DE4B76C" w14:textId="77777777" w:rsidR="003024CB" w:rsidRPr="00A5530D" w:rsidRDefault="003024CB" w:rsidP="00084EDB">
      <w:pPr>
        <w:pStyle w:val="Akapitzlist"/>
        <w:numPr>
          <w:ilvl w:val="0"/>
          <w:numId w:val="17"/>
        </w:numPr>
        <w:tabs>
          <w:tab w:val="left" w:pos="567"/>
        </w:tabs>
        <w:ind w:left="567" w:hanging="567"/>
      </w:pPr>
      <w:r w:rsidRPr="00A5530D">
        <w:t xml:space="preserve">W </w:t>
      </w:r>
      <w:r w:rsidRPr="00A5530D">
        <w:rPr>
          <w:b/>
          <w:bCs/>
        </w:rPr>
        <w:t>Załączniku nr 1</w:t>
      </w:r>
      <w:r w:rsidRPr="00A5530D">
        <w:t xml:space="preserve"> do SWZ wskazano:</w:t>
      </w:r>
    </w:p>
    <w:p w14:paraId="7A5D9B13" w14:textId="7327D8D1" w:rsidR="003024CB" w:rsidRPr="00A5530D" w:rsidRDefault="003024CB" w:rsidP="00301ED7">
      <w:pPr>
        <w:pStyle w:val="Akapitzlist"/>
        <w:numPr>
          <w:ilvl w:val="0"/>
          <w:numId w:val="78"/>
        </w:numPr>
        <w:tabs>
          <w:tab w:val="left" w:pos="567"/>
        </w:tabs>
      </w:pPr>
      <w:r w:rsidRPr="00A5530D">
        <w:t>Nazwę / adres obiektu</w:t>
      </w:r>
    </w:p>
    <w:p w14:paraId="420D0861" w14:textId="77777777" w:rsidR="00E801F0" w:rsidRPr="00A5530D" w:rsidRDefault="003024CB" w:rsidP="00301ED7">
      <w:pPr>
        <w:pStyle w:val="Akapitzlist"/>
        <w:numPr>
          <w:ilvl w:val="0"/>
          <w:numId w:val="78"/>
        </w:numPr>
        <w:tabs>
          <w:tab w:val="left" w:pos="567"/>
        </w:tabs>
      </w:pPr>
      <w:r w:rsidRPr="00A5530D">
        <w:t>Numer PPE</w:t>
      </w:r>
    </w:p>
    <w:p w14:paraId="1B67030B" w14:textId="6CA99D86" w:rsidR="003024CB" w:rsidRPr="00A5530D" w:rsidRDefault="003024CB" w:rsidP="00301ED7">
      <w:pPr>
        <w:pStyle w:val="Akapitzlist"/>
        <w:numPr>
          <w:ilvl w:val="0"/>
          <w:numId w:val="78"/>
        </w:numPr>
        <w:tabs>
          <w:tab w:val="left" w:pos="567"/>
        </w:tabs>
      </w:pPr>
      <w:r w:rsidRPr="00A5530D">
        <w:t>Parametry dystrybucyjne</w:t>
      </w:r>
    </w:p>
    <w:p w14:paraId="5579B94E" w14:textId="77777777" w:rsidR="00E801F0" w:rsidRPr="00A5530D" w:rsidRDefault="003024CB" w:rsidP="00301ED7">
      <w:pPr>
        <w:pStyle w:val="Akapitzlist"/>
        <w:numPr>
          <w:ilvl w:val="0"/>
          <w:numId w:val="78"/>
        </w:numPr>
        <w:tabs>
          <w:tab w:val="left" w:pos="567"/>
        </w:tabs>
      </w:pPr>
      <w:r w:rsidRPr="00A5530D">
        <w:t>Szacunkowe zużycie energii elektrycznej w strefach</w:t>
      </w:r>
    </w:p>
    <w:p w14:paraId="6274F7A8" w14:textId="5112B36A" w:rsidR="003024CB" w:rsidRPr="00A5530D" w:rsidRDefault="003024CB" w:rsidP="00301ED7">
      <w:pPr>
        <w:pStyle w:val="Akapitzlist"/>
        <w:numPr>
          <w:ilvl w:val="0"/>
          <w:numId w:val="78"/>
        </w:numPr>
        <w:tabs>
          <w:tab w:val="left" w:pos="567"/>
        </w:tabs>
      </w:pPr>
      <w:r w:rsidRPr="00A5530D">
        <w:t>Rodzaj aktualnej umowy</w:t>
      </w:r>
    </w:p>
    <w:p w14:paraId="6DB35C04" w14:textId="77777777" w:rsidR="00E801F0" w:rsidRPr="00A5530D" w:rsidRDefault="003024CB" w:rsidP="00301ED7">
      <w:pPr>
        <w:pStyle w:val="Akapitzlist"/>
        <w:numPr>
          <w:ilvl w:val="0"/>
          <w:numId w:val="78"/>
        </w:numPr>
        <w:tabs>
          <w:tab w:val="left" w:pos="567"/>
        </w:tabs>
      </w:pPr>
      <w:r w:rsidRPr="00A5530D">
        <w:t>Obecnego sprzedawcę energii</w:t>
      </w:r>
    </w:p>
    <w:p w14:paraId="10BF7AE8" w14:textId="2830A840" w:rsidR="003024CB" w:rsidRPr="00A5530D" w:rsidRDefault="003024CB" w:rsidP="00301ED7">
      <w:pPr>
        <w:pStyle w:val="Akapitzlist"/>
        <w:numPr>
          <w:ilvl w:val="0"/>
          <w:numId w:val="78"/>
        </w:numPr>
        <w:tabs>
          <w:tab w:val="left" w:pos="567"/>
        </w:tabs>
      </w:pPr>
      <w:r w:rsidRPr="00A5530D">
        <w:t>OSD</w:t>
      </w:r>
    </w:p>
    <w:p w14:paraId="689D5954" w14:textId="77777777" w:rsidR="00E801F0" w:rsidRPr="00A5530D" w:rsidRDefault="003024CB" w:rsidP="00301ED7">
      <w:pPr>
        <w:pStyle w:val="Akapitzlist"/>
        <w:numPr>
          <w:ilvl w:val="0"/>
          <w:numId w:val="78"/>
        </w:numPr>
        <w:tabs>
          <w:tab w:val="left" w:pos="567"/>
        </w:tabs>
      </w:pPr>
      <w:r w:rsidRPr="00A5530D">
        <w:t>Nazwę Nabywcy</w:t>
      </w:r>
    </w:p>
    <w:p w14:paraId="12E7CD38" w14:textId="4A959C63" w:rsidR="003024CB" w:rsidRPr="00A5530D" w:rsidRDefault="003024CB" w:rsidP="00301ED7">
      <w:pPr>
        <w:pStyle w:val="Akapitzlist"/>
        <w:numPr>
          <w:ilvl w:val="0"/>
          <w:numId w:val="78"/>
        </w:numPr>
        <w:tabs>
          <w:tab w:val="left" w:pos="567"/>
        </w:tabs>
      </w:pPr>
      <w:r w:rsidRPr="00A5530D">
        <w:t>Nazwę odbiorcy i adres do przesyłania faktur</w:t>
      </w:r>
    </w:p>
    <w:p w14:paraId="7B516EE9" w14:textId="77777777" w:rsidR="00E801F0" w:rsidRPr="00A5530D" w:rsidRDefault="003024CB" w:rsidP="00301ED7">
      <w:pPr>
        <w:pStyle w:val="Akapitzlist"/>
        <w:numPr>
          <w:ilvl w:val="0"/>
          <w:numId w:val="78"/>
        </w:numPr>
        <w:tabs>
          <w:tab w:val="left" w:pos="567"/>
        </w:tabs>
      </w:pPr>
      <w:r w:rsidRPr="00A5530D">
        <w:t>Okres dostaw i świadczenia usług dystrybucji</w:t>
      </w:r>
    </w:p>
    <w:p w14:paraId="14280760" w14:textId="08B26102" w:rsidR="00E801F0" w:rsidRPr="00A5530D" w:rsidRDefault="003024CB" w:rsidP="001713C8">
      <w:pPr>
        <w:pStyle w:val="Akapitzlist"/>
        <w:numPr>
          <w:ilvl w:val="0"/>
          <w:numId w:val="17"/>
        </w:numPr>
        <w:tabs>
          <w:tab w:val="left" w:pos="567"/>
        </w:tabs>
        <w:ind w:left="567" w:hanging="567"/>
      </w:pPr>
      <w:r w:rsidRPr="00A5530D">
        <w:lastRenderedPageBreak/>
        <w:t>Jako dostawcę rezerwowego zamawiający wskazuje Energa Obrót S</w:t>
      </w:r>
      <w:r w:rsidR="00E801F0" w:rsidRPr="00A5530D">
        <w:t>.</w:t>
      </w:r>
      <w:r w:rsidRPr="00A5530D">
        <w:t>A</w:t>
      </w:r>
      <w:r w:rsidR="00E801F0" w:rsidRPr="00A5530D">
        <w:t>.</w:t>
      </w:r>
      <w:r w:rsidRPr="00A5530D">
        <w:t xml:space="preserve"> z siedzibą w</w:t>
      </w:r>
      <w:r w:rsidR="005F0046">
        <w:t> </w:t>
      </w:r>
      <w:r w:rsidRPr="00A5530D">
        <w:t>Gdańsku.</w:t>
      </w:r>
    </w:p>
    <w:p w14:paraId="1715CBC9" w14:textId="2D759D80" w:rsidR="003024CB" w:rsidRPr="00A5530D" w:rsidRDefault="003024CB" w:rsidP="00084EDB">
      <w:pPr>
        <w:pStyle w:val="Akapitzlist"/>
        <w:numPr>
          <w:ilvl w:val="0"/>
          <w:numId w:val="17"/>
        </w:numPr>
        <w:tabs>
          <w:tab w:val="left" w:pos="567"/>
        </w:tabs>
        <w:ind w:left="567" w:hanging="567"/>
      </w:pPr>
      <w:r w:rsidRPr="00A5530D">
        <w:t>Zasady rozliczeń dla obiektów pozycja od 1 do 17 w Załączniku nr 1 do SWZ:</w:t>
      </w:r>
    </w:p>
    <w:p w14:paraId="3A37A979" w14:textId="11072C5C" w:rsidR="003024CB" w:rsidRPr="00A5530D" w:rsidRDefault="003024CB" w:rsidP="00301ED7">
      <w:pPr>
        <w:pStyle w:val="Akapitzlist"/>
        <w:numPr>
          <w:ilvl w:val="0"/>
          <w:numId w:val="79"/>
        </w:numPr>
        <w:tabs>
          <w:tab w:val="left" w:pos="567"/>
        </w:tabs>
      </w:pPr>
      <w:r w:rsidRPr="00A5530D">
        <w:t>Rozliczenia prowadzone będą w oparciu o dane o zużyciu przekazane wykonawcy przez OSD, a wykonawca będzie prowadził rozliczenia na zasadach określonych w obowiązujących przepisach prawa – zgodnie ze statusem Prosumenta rozliczającego się na zasadzie net-meteringu (system opustowy). Wykonawca bezwzględnie, przez cały okres trwania Umowy, będzie dokonywał rozliczenia ilości energii elektrycznej wprowadzonej do sieci OSD (a wyprodukowanej w</w:t>
      </w:r>
      <w:r w:rsidR="005F0046">
        <w:t> </w:t>
      </w:r>
      <w:r w:rsidRPr="00A5530D">
        <w:t>mikroinstalacji) wobec ilości energii elektrycznej pobranej z tej sieci w celu jej zużycia na potrzeby własne przez Prosumenta wytwarzającego energię elektryczną w mikroinstalacji o łącznej mocy zainstalowanej elektrycznej:</w:t>
      </w:r>
    </w:p>
    <w:p w14:paraId="046D5D6E" w14:textId="129353D7" w:rsidR="003024CB" w:rsidRPr="00A5530D" w:rsidRDefault="003024CB" w:rsidP="00301ED7">
      <w:pPr>
        <w:pStyle w:val="Akapitzlist"/>
        <w:numPr>
          <w:ilvl w:val="0"/>
          <w:numId w:val="80"/>
        </w:numPr>
        <w:tabs>
          <w:tab w:val="left" w:pos="567"/>
        </w:tabs>
      </w:pPr>
      <w:r w:rsidRPr="00A5530D">
        <w:t>większej niż 10 kW – w stosunku ilościowym 1 do 0,7;</w:t>
      </w:r>
    </w:p>
    <w:p w14:paraId="72A5E999" w14:textId="77777777" w:rsidR="003024CB" w:rsidRPr="00A5530D" w:rsidRDefault="003024CB" w:rsidP="00301ED7">
      <w:pPr>
        <w:pStyle w:val="Akapitzlist"/>
        <w:numPr>
          <w:ilvl w:val="0"/>
          <w:numId w:val="80"/>
        </w:numPr>
        <w:tabs>
          <w:tab w:val="left" w:pos="567"/>
        </w:tabs>
      </w:pPr>
      <w:r w:rsidRPr="00A5530D">
        <w:t>nie większej niż 10 kW – w stosunku ilościowym 1 do 0,8.</w:t>
      </w:r>
    </w:p>
    <w:p w14:paraId="61FF8BF7" w14:textId="14D6B8BE" w:rsidR="003024CB" w:rsidRPr="00A5530D" w:rsidRDefault="003024CB" w:rsidP="00301ED7">
      <w:pPr>
        <w:pStyle w:val="Akapitzlist"/>
        <w:numPr>
          <w:ilvl w:val="0"/>
          <w:numId w:val="79"/>
        </w:numPr>
        <w:tabs>
          <w:tab w:val="left" w:pos="567"/>
        </w:tabs>
      </w:pPr>
      <w:r w:rsidRPr="00A5530D">
        <w:t>Zamawiający zobowiązany jest poinformować wykonawcę o zmianach wpływających na sposób prowadzenia rozliczeń, w szczególności o utracie statusu Prosumenta, zmianach łącznej mocy zainstalowanej w mikroinstalacji, rodzaju źródła energii w mikroinstalacji, trwałego odłączenia mikroinstalacji od sieci OSD, w terminie do 14 dni od dnia zmiany.</w:t>
      </w:r>
    </w:p>
    <w:p w14:paraId="23A96676" w14:textId="7A07331F" w:rsidR="003024CB" w:rsidRPr="00A5530D" w:rsidRDefault="003024CB" w:rsidP="001713C8">
      <w:pPr>
        <w:pStyle w:val="Akapitzlist"/>
        <w:numPr>
          <w:ilvl w:val="0"/>
          <w:numId w:val="17"/>
        </w:numPr>
        <w:tabs>
          <w:tab w:val="left" w:pos="567"/>
        </w:tabs>
        <w:ind w:left="567" w:hanging="567"/>
      </w:pPr>
      <w:r w:rsidRPr="00A5530D">
        <w:t>Zasady rozliczeń dla obiektów pozycja od 18 do 21 w Załączniku nr 1 do SWZ:</w:t>
      </w:r>
    </w:p>
    <w:p w14:paraId="34CC8DA4" w14:textId="721915C6" w:rsidR="003024CB" w:rsidRPr="00A5530D" w:rsidRDefault="003024CB" w:rsidP="00301ED7">
      <w:pPr>
        <w:pStyle w:val="Akapitzlist"/>
        <w:numPr>
          <w:ilvl w:val="0"/>
          <w:numId w:val="81"/>
        </w:numPr>
        <w:tabs>
          <w:tab w:val="left" w:pos="567"/>
        </w:tabs>
      </w:pPr>
      <w:r w:rsidRPr="00A5530D">
        <w:t>Energia elektryczna pobrana z sieci - rozliczenia za pobraną energię elektryczną prowadzone będą w oparciu o dane o zużyciu przekazane wykonawcy przez OSD</w:t>
      </w:r>
    </w:p>
    <w:p w14:paraId="03F6CA55" w14:textId="77777777" w:rsidR="00E801F0" w:rsidRPr="00A5530D" w:rsidRDefault="003024CB" w:rsidP="00301ED7">
      <w:pPr>
        <w:pStyle w:val="Akapitzlist"/>
        <w:numPr>
          <w:ilvl w:val="0"/>
          <w:numId w:val="81"/>
        </w:numPr>
        <w:tabs>
          <w:tab w:val="left" w:pos="567"/>
        </w:tabs>
      </w:pPr>
      <w:r w:rsidRPr="00A5530D">
        <w:t>Energia elektryczna wyprodukowana w instalacji OZE i oddana do sieci – rozliczenia prowadzone będą na zasadzie net-billingu, tj. nadwyżka energii z fotowoltaiki będzie rozliczana według średniej ceny RDN z poprzedniego miesiąca kalendarzowego, która publikowana będzie przez Operatora Informacji Rynku Energii (OIRE).</w:t>
      </w:r>
    </w:p>
    <w:p w14:paraId="307D7538" w14:textId="40186C12" w:rsidR="003024CB" w:rsidRPr="00A5530D" w:rsidRDefault="003024CB" w:rsidP="00301ED7">
      <w:pPr>
        <w:pStyle w:val="Akapitzlist"/>
        <w:numPr>
          <w:ilvl w:val="0"/>
          <w:numId w:val="81"/>
        </w:numPr>
        <w:tabs>
          <w:tab w:val="left" w:pos="567"/>
        </w:tabs>
      </w:pPr>
      <w:r w:rsidRPr="00A5530D">
        <w:t>Sprzedawca w celu prowadzenia rozliczeń według systemu net-billing prowadzić będzie konto dla Prosumentów energii odnawialnej, na którym ewidencjonowana będzie ilość energii elektrycznej i wartości energii elektrycznej oraz wynikającą z nich wartość środków należną Prosumentowi za energię elektryczną wprowadzoną do sieci - Depozyt Prosumencki. W przypadku, gdy na dzień 31.12.2023r. w Depozycie Prosumenta pozostaną niewykorzystane środki, wykonawca zobowiązany będzie do przekazania ich na rachunek bankowy wskazany przez zamawiającego.</w:t>
      </w:r>
    </w:p>
    <w:p w14:paraId="6A702E92" w14:textId="77777777" w:rsidR="00E801F0" w:rsidRPr="00A5530D" w:rsidRDefault="003024CB" w:rsidP="00084EDB">
      <w:pPr>
        <w:pStyle w:val="Akapitzlist"/>
        <w:numPr>
          <w:ilvl w:val="0"/>
          <w:numId w:val="17"/>
        </w:numPr>
        <w:tabs>
          <w:tab w:val="left" w:pos="567"/>
        </w:tabs>
        <w:ind w:left="567" w:hanging="567"/>
      </w:pPr>
      <w:r w:rsidRPr="00A5530D">
        <w:t>Warunkiem rozpoczęcia dostaw energii elektrycznej we wskazanym (w odniesieniu do poszczególnych PPE) terminie jest pozytywne przeprowadzenie procedury zmiany sprzedawcy. Zamawiający dopuszcza zmianę terminu rozpoczęcia dostaw o czas niezbędny do zgłoszenia PPE właściwemu OSD i przeprowadzenia procedury zmiany sprzedawcy.</w:t>
      </w:r>
    </w:p>
    <w:p w14:paraId="532BF179" w14:textId="77777777" w:rsidR="002D5A3C" w:rsidRDefault="003024CB" w:rsidP="002D5A3C">
      <w:pPr>
        <w:pStyle w:val="Akapitzlist"/>
        <w:numPr>
          <w:ilvl w:val="0"/>
          <w:numId w:val="17"/>
        </w:numPr>
        <w:tabs>
          <w:tab w:val="left" w:pos="567"/>
        </w:tabs>
        <w:ind w:left="567" w:hanging="567"/>
      </w:pPr>
      <w:r w:rsidRPr="00D5208D">
        <w:t>Zamawiający nie prowadzi postępowania w celu zawarcia umowy ramowej.</w:t>
      </w:r>
      <w:bookmarkEnd w:id="9"/>
    </w:p>
    <w:p w14:paraId="0000007D" w14:textId="7131DE1D" w:rsidR="008D5F14" w:rsidRPr="002D5A3C" w:rsidRDefault="004B41A2" w:rsidP="002D5A3C">
      <w:pPr>
        <w:pStyle w:val="Akapitzlist"/>
        <w:numPr>
          <w:ilvl w:val="0"/>
          <w:numId w:val="17"/>
        </w:numPr>
        <w:tabs>
          <w:tab w:val="left" w:pos="567"/>
        </w:tabs>
        <w:ind w:left="567" w:hanging="567"/>
      </w:pPr>
      <w:r>
        <w:t>Pozostałe warunki zamówienia zostały zawarte w</w:t>
      </w:r>
      <w:r w:rsidR="004C70FD">
        <w:t xml:space="preserve"> projektowanych postanowieniach umowy</w:t>
      </w:r>
      <w:r w:rsidR="00817047">
        <w:t xml:space="preserve"> </w:t>
      </w:r>
      <w:r w:rsidR="00817047" w:rsidRPr="00DA578A">
        <w:t>stanowiąc</w:t>
      </w:r>
      <w:r w:rsidR="00F61F1E" w:rsidRPr="00DA578A">
        <w:t>y</w:t>
      </w:r>
      <w:r w:rsidR="004C70FD" w:rsidRPr="00DA578A">
        <w:t>ch</w:t>
      </w:r>
      <w:r w:rsidR="00817047" w:rsidRPr="00DA578A">
        <w:t xml:space="preserve"> </w:t>
      </w:r>
      <w:r w:rsidR="00817047" w:rsidRPr="002D5A3C">
        <w:rPr>
          <w:b/>
          <w:bCs/>
        </w:rPr>
        <w:t xml:space="preserve">Załącznik nr </w:t>
      </w:r>
      <w:r w:rsidR="00605A5B">
        <w:rPr>
          <w:b/>
          <w:bCs/>
        </w:rPr>
        <w:t>6</w:t>
      </w:r>
      <w:r w:rsidR="00817047" w:rsidRPr="00DA578A">
        <w:t xml:space="preserve"> do SWZ</w:t>
      </w:r>
      <w:r w:rsidRPr="00DA578A">
        <w:t>.</w:t>
      </w:r>
    </w:p>
    <w:p w14:paraId="0000007E" w14:textId="6FF7202D" w:rsidR="008D5F14" w:rsidRPr="00E223FF" w:rsidRDefault="00E223FF">
      <w:pPr>
        <w:pStyle w:val="Nagwek2"/>
        <w:rPr>
          <w:b/>
          <w:bCs/>
        </w:rPr>
      </w:pPr>
      <w:bookmarkStart w:id="10" w:name="_Toc86837103"/>
      <w:r w:rsidRPr="00E223FF">
        <w:rPr>
          <w:b/>
          <w:bCs/>
        </w:rPr>
        <w:t xml:space="preserve">Rozdział </w:t>
      </w:r>
      <w:r w:rsidR="00F73B93">
        <w:rPr>
          <w:b/>
          <w:bCs/>
        </w:rPr>
        <w:t>I</w:t>
      </w:r>
      <w:r w:rsidR="001A27BA" w:rsidRPr="00E223FF">
        <w:rPr>
          <w:b/>
          <w:bCs/>
        </w:rPr>
        <w:t>V. Termin wykonania zamówienia</w:t>
      </w:r>
      <w:bookmarkEnd w:id="10"/>
    </w:p>
    <w:p w14:paraId="35141FED" w14:textId="5BC8E4FD" w:rsidR="00386DB1" w:rsidRDefault="001A27BA" w:rsidP="00FF0CF5">
      <w:r w:rsidRPr="00B656C0">
        <w:t xml:space="preserve">Termin realizacji </w:t>
      </w:r>
      <w:r w:rsidR="006B10E0" w:rsidRPr="00B656C0">
        <w:t>przedmiotu zamówienia ustala się</w:t>
      </w:r>
      <w:r w:rsidR="006B10E0" w:rsidRPr="00B656C0">
        <w:rPr>
          <w:b/>
          <w:bCs/>
        </w:rPr>
        <w:t xml:space="preserve"> </w:t>
      </w:r>
      <w:bookmarkStart w:id="11" w:name="_Toc43457438"/>
      <w:r w:rsidR="00386DB1" w:rsidRPr="00386DB1">
        <w:t xml:space="preserve">na okres </w:t>
      </w:r>
      <w:r w:rsidR="00386DB1" w:rsidRPr="00FA3816">
        <w:rPr>
          <w:b/>
          <w:bCs/>
        </w:rPr>
        <w:t>12 miesięcy</w:t>
      </w:r>
      <w:r w:rsidR="00386DB1">
        <w:t>, liczony nie wcześniej niż od</w:t>
      </w:r>
      <w:r w:rsidR="00386DB1">
        <w:rPr>
          <w:b/>
          <w:bCs/>
        </w:rPr>
        <w:t xml:space="preserve"> 1 stycznia 202</w:t>
      </w:r>
      <w:r w:rsidR="00FA3816">
        <w:rPr>
          <w:b/>
          <w:bCs/>
        </w:rPr>
        <w:t>3</w:t>
      </w:r>
      <w:r w:rsidR="005C5EC8" w:rsidRPr="00B656C0">
        <w:rPr>
          <w:b/>
          <w:bCs/>
        </w:rPr>
        <w:t xml:space="preserve"> </w:t>
      </w:r>
      <w:r w:rsidR="00447101" w:rsidRPr="00B656C0">
        <w:rPr>
          <w:b/>
          <w:bCs/>
        </w:rPr>
        <w:t>r</w:t>
      </w:r>
      <w:r w:rsidR="00386DB1">
        <w:rPr>
          <w:b/>
          <w:bCs/>
        </w:rPr>
        <w:t xml:space="preserve">. </w:t>
      </w:r>
      <w:r w:rsidR="00386DB1" w:rsidRPr="00FA3816">
        <w:rPr>
          <w:b/>
          <w:bCs/>
        </w:rPr>
        <w:t>(do 31.12.202</w:t>
      </w:r>
      <w:r w:rsidR="00781DF2">
        <w:rPr>
          <w:b/>
          <w:bCs/>
        </w:rPr>
        <w:t>3</w:t>
      </w:r>
      <w:r w:rsidR="00386DB1" w:rsidRPr="00FA3816">
        <w:rPr>
          <w:b/>
          <w:bCs/>
        </w:rPr>
        <w:t xml:space="preserve"> r.)</w:t>
      </w:r>
      <w:r w:rsidR="00386DB1" w:rsidRPr="00386DB1">
        <w:t xml:space="preserve"> w związku z koniecznością zachowania ciągłości dostaw energii elektrycznej do punktów PPE</w:t>
      </w:r>
      <w:r w:rsidR="00386DB1">
        <w:t>.</w:t>
      </w:r>
    </w:p>
    <w:p w14:paraId="3ACE4D0B" w14:textId="6B3E34AF" w:rsidR="00CA58F7" w:rsidRPr="00B656C0" w:rsidRDefault="00386DB1" w:rsidP="00386DB1">
      <w:r>
        <w:lastRenderedPageBreak/>
        <w:t xml:space="preserve">Warunkiem </w:t>
      </w:r>
      <w:r w:rsidRPr="00EB692C">
        <w:rPr>
          <w:rFonts w:cs="Calibri"/>
        </w:rPr>
        <w:t>rozpoczęcia dostaw w umownym terminie jest skuteczne przeprowadzenie procedury zmiany sprzedawcy</w:t>
      </w:r>
      <w:r w:rsidRPr="00DB5085">
        <w:rPr>
          <w:rFonts w:cs="Calibri"/>
        </w:rPr>
        <w:t xml:space="preserve">. </w:t>
      </w:r>
    </w:p>
    <w:p w14:paraId="00000081" w14:textId="769A60F2" w:rsidR="008D5F14" w:rsidRPr="00D45BDD" w:rsidRDefault="00E223FF">
      <w:pPr>
        <w:pStyle w:val="Nagwek2"/>
        <w:tabs>
          <w:tab w:val="left" w:pos="0"/>
        </w:tabs>
        <w:rPr>
          <w:b/>
          <w:bCs/>
        </w:rPr>
      </w:pPr>
      <w:bookmarkStart w:id="12" w:name="_Toc86837104"/>
      <w:bookmarkEnd w:id="11"/>
      <w:r w:rsidRPr="007F2256">
        <w:rPr>
          <w:b/>
          <w:bCs/>
        </w:rPr>
        <w:t xml:space="preserve">Rozdział </w:t>
      </w:r>
      <w:r w:rsidR="001A27BA" w:rsidRPr="007F2256">
        <w:rPr>
          <w:b/>
          <w:bCs/>
        </w:rPr>
        <w:t>V. Warunki udziału w postępowaniu</w:t>
      </w:r>
      <w:bookmarkEnd w:id="12"/>
    </w:p>
    <w:p w14:paraId="00000082" w14:textId="6AAD2B77" w:rsidR="008D5F14" w:rsidRPr="004179FF" w:rsidRDefault="001A27BA" w:rsidP="00B25AD9">
      <w:pPr>
        <w:numPr>
          <w:ilvl w:val="0"/>
          <w:numId w:val="13"/>
        </w:numPr>
        <w:spacing w:before="240"/>
        <w:ind w:left="426" w:right="20"/>
      </w:pPr>
      <w:r w:rsidRPr="004179FF">
        <w:t>O udzielenie zamówienia mogą ubiegać się Wykonawcy, którzy nie podlegają wykluczeniu</w:t>
      </w:r>
      <w:r w:rsidR="004179FF">
        <w:t xml:space="preserve"> jak w ust. </w:t>
      </w:r>
      <w:r w:rsidR="002D5A3C">
        <w:t>4</w:t>
      </w:r>
      <w:r w:rsidRPr="004179FF">
        <w:t xml:space="preserve"> oraz spełniają określone przez Zamawiającego </w:t>
      </w:r>
      <w:r w:rsidR="004179FF">
        <w:t xml:space="preserve">w ust. 2 </w:t>
      </w:r>
      <w:r w:rsidRPr="004179FF">
        <w:t>warunki</w:t>
      </w:r>
      <w:r w:rsidRPr="004179FF">
        <w:rPr>
          <w:b/>
          <w:highlight w:val="white"/>
        </w:rPr>
        <w:t xml:space="preserve"> </w:t>
      </w:r>
      <w:r w:rsidRPr="004179FF">
        <w:rPr>
          <w:highlight w:val="white"/>
        </w:rPr>
        <w:t>udziału w postępowaniu.</w:t>
      </w:r>
    </w:p>
    <w:p w14:paraId="00000083" w14:textId="77777777" w:rsidR="008D5F14" w:rsidRPr="004179FF" w:rsidRDefault="001A27BA" w:rsidP="00B25AD9">
      <w:pPr>
        <w:numPr>
          <w:ilvl w:val="0"/>
          <w:numId w:val="13"/>
        </w:numPr>
        <w:ind w:left="426" w:right="20"/>
      </w:pPr>
      <w:r w:rsidRPr="004179FF">
        <w:t>O udzielenie zamówienia mogą ubiegać się Wykonawcy, którzy spełniają warunki dotyczące:</w:t>
      </w:r>
    </w:p>
    <w:p w14:paraId="1C0B112E" w14:textId="77777777" w:rsidR="000A4003" w:rsidRDefault="001A27BA" w:rsidP="00B25AD9">
      <w:pPr>
        <w:pStyle w:val="Akapitzlist"/>
        <w:numPr>
          <w:ilvl w:val="0"/>
          <w:numId w:val="61"/>
        </w:numPr>
        <w:spacing w:after="0"/>
        <w:ind w:left="851" w:right="23" w:hanging="425"/>
      </w:pPr>
      <w:r w:rsidRPr="004179FF">
        <w:rPr>
          <w:b/>
        </w:rPr>
        <w:t>zdolności do występowania w obrocie gospodarczym</w:t>
      </w:r>
      <w:r w:rsidR="00306E6F">
        <w:rPr>
          <w:b/>
        </w:rPr>
        <w:t xml:space="preserve"> (art. 113)</w:t>
      </w:r>
      <w:r w:rsidRPr="004179FF">
        <w:rPr>
          <w:b/>
        </w:rPr>
        <w:t>:</w:t>
      </w:r>
      <w:r w:rsidR="000A4003" w:rsidRPr="000A4003">
        <w:t xml:space="preserve"> </w:t>
      </w:r>
    </w:p>
    <w:p w14:paraId="00000084" w14:textId="4D1AE68A" w:rsidR="008D5F14" w:rsidRPr="004179FF" w:rsidRDefault="000A4003" w:rsidP="000A4003">
      <w:pPr>
        <w:pStyle w:val="Akapitzlist"/>
        <w:spacing w:after="0"/>
        <w:ind w:left="851" w:right="23"/>
      </w:pPr>
      <w:r w:rsidRPr="004179FF">
        <w:t>Zamawiający nie stawia warunku w powyższym zakresie.</w:t>
      </w:r>
    </w:p>
    <w:p w14:paraId="00000086" w14:textId="18C70F9F" w:rsidR="008D5F14" w:rsidRPr="00FF0CF5" w:rsidRDefault="001A27BA" w:rsidP="00B25AD9">
      <w:pPr>
        <w:pStyle w:val="Akapitzlist"/>
        <w:numPr>
          <w:ilvl w:val="0"/>
          <w:numId w:val="61"/>
        </w:numPr>
        <w:spacing w:after="0"/>
        <w:ind w:left="850" w:right="23" w:hanging="425"/>
      </w:pPr>
      <w:r w:rsidRPr="000A4003">
        <w:rPr>
          <w:b/>
        </w:rPr>
        <w:t>uprawnień do prowadzenia określonej działalności gospodarczej lub zawodowej, o ile wynika to z odrębnych przepisów</w:t>
      </w:r>
      <w:r w:rsidR="00306E6F" w:rsidRPr="000A4003">
        <w:rPr>
          <w:b/>
        </w:rPr>
        <w:t xml:space="preserve"> (art. 114)</w:t>
      </w:r>
      <w:r w:rsidRPr="000A4003">
        <w:rPr>
          <w:b/>
        </w:rPr>
        <w:t>:</w:t>
      </w:r>
    </w:p>
    <w:p w14:paraId="27AEF55E" w14:textId="1653BCD4" w:rsidR="00FF0CF5" w:rsidRPr="002F070D" w:rsidRDefault="00FF0CF5" w:rsidP="00FF0CF5">
      <w:pPr>
        <w:pStyle w:val="Akapitzlist"/>
        <w:spacing w:after="0"/>
        <w:ind w:left="850" w:right="23"/>
      </w:pPr>
      <w:r w:rsidRPr="007B71A7">
        <w:t>Wykonawca spełni warunek, jeżeli wykaże, że</w:t>
      </w:r>
      <w:r>
        <w:t>:</w:t>
      </w:r>
    </w:p>
    <w:p w14:paraId="38B73104" w14:textId="0C7E4762" w:rsidR="000A4003" w:rsidRPr="00FF0CF5" w:rsidRDefault="000A4003" w:rsidP="00B25AD9">
      <w:pPr>
        <w:pStyle w:val="pkt"/>
        <w:numPr>
          <w:ilvl w:val="4"/>
          <w:numId w:val="61"/>
        </w:numPr>
        <w:tabs>
          <w:tab w:val="left" w:pos="851"/>
        </w:tabs>
        <w:autoSpaceDE w:val="0"/>
        <w:autoSpaceDN w:val="0"/>
        <w:spacing w:before="0" w:after="0" w:line="280" w:lineRule="atLeast"/>
        <w:ind w:left="1276" w:hanging="425"/>
        <w:jc w:val="left"/>
        <w:rPr>
          <w:rFonts w:ascii="Arial" w:hAnsi="Arial" w:cs="Arial"/>
          <w:sz w:val="22"/>
          <w:szCs w:val="22"/>
        </w:rPr>
      </w:pPr>
      <w:r w:rsidRPr="00FF0CF5">
        <w:rPr>
          <w:rFonts w:ascii="Arial" w:hAnsi="Arial" w:cs="Arial"/>
          <w:sz w:val="22"/>
          <w:szCs w:val="22"/>
        </w:rPr>
        <w:t>posiada uprawnie</w:t>
      </w:r>
      <w:r w:rsidR="00FF0CF5" w:rsidRPr="00FF0CF5">
        <w:rPr>
          <w:rFonts w:ascii="Arial" w:hAnsi="Arial" w:cs="Arial"/>
          <w:sz w:val="22"/>
          <w:szCs w:val="22"/>
        </w:rPr>
        <w:t>nia</w:t>
      </w:r>
      <w:r w:rsidRPr="00FF0CF5">
        <w:rPr>
          <w:rFonts w:ascii="Arial" w:hAnsi="Arial" w:cs="Arial"/>
          <w:sz w:val="22"/>
          <w:szCs w:val="22"/>
        </w:rPr>
        <w:t xml:space="preserve"> w zakresie obrotu energią elektryczną, tj. posiada ważn</w:t>
      </w:r>
      <w:r w:rsidR="00FF0CF5" w:rsidRPr="00FF0CF5">
        <w:rPr>
          <w:rFonts w:ascii="Arial" w:hAnsi="Arial" w:cs="Arial"/>
          <w:sz w:val="22"/>
          <w:szCs w:val="22"/>
        </w:rPr>
        <w:t xml:space="preserve">ą </w:t>
      </w:r>
      <w:r w:rsidRPr="00FF0CF5">
        <w:rPr>
          <w:rFonts w:ascii="Arial" w:hAnsi="Arial" w:cs="Arial"/>
          <w:b/>
          <w:bCs/>
          <w:sz w:val="22"/>
          <w:szCs w:val="22"/>
        </w:rPr>
        <w:t>Koncesj</w:t>
      </w:r>
      <w:r w:rsidR="00FF0CF5" w:rsidRPr="00FF0CF5">
        <w:rPr>
          <w:rFonts w:ascii="Arial" w:hAnsi="Arial" w:cs="Arial"/>
          <w:b/>
          <w:bCs/>
          <w:sz w:val="22"/>
          <w:szCs w:val="22"/>
        </w:rPr>
        <w:t>ę</w:t>
      </w:r>
      <w:r w:rsidRPr="00FF0CF5">
        <w:rPr>
          <w:rFonts w:ascii="Arial" w:hAnsi="Arial" w:cs="Arial"/>
          <w:b/>
          <w:bCs/>
          <w:sz w:val="22"/>
          <w:szCs w:val="22"/>
        </w:rPr>
        <w:t xml:space="preserve"> w zakresie obrotu energią elektryczną</w:t>
      </w:r>
      <w:r w:rsidRPr="00FF0CF5">
        <w:rPr>
          <w:rFonts w:ascii="Arial" w:hAnsi="Arial" w:cs="Arial"/>
          <w:sz w:val="22"/>
          <w:szCs w:val="22"/>
        </w:rPr>
        <w:t xml:space="preserve"> wyda</w:t>
      </w:r>
      <w:r w:rsidR="00FF0CF5" w:rsidRPr="00FF0CF5">
        <w:rPr>
          <w:rFonts w:ascii="Arial" w:hAnsi="Arial" w:cs="Arial"/>
          <w:sz w:val="22"/>
          <w:szCs w:val="22"/>
        </w:rPr>
        <w:t>ną</w:t>
      </w:r>
      <w:r w:rsidRPr="00FF0CF5">
        <w:rPr>
          <w:rFonts w:ascii="Arial" w:hAnsi="Arial" w:cs="Arial"/>
          <w:sz w:val="22"/>
          <w:szCs w:val="22"/>
        </w:rPr>
        <w:t xml:space="preserve"> przez Prezesa Urzędu Regulacji Energetyki</w:t>
      </w:r>
    </w:p>
    <w:p w14:paraId="66E0313B" w14:textId="77777777" w:rsidR="000A4003" w:rsidRPr="00FF0CF5" w:rsidRDefault="000A4003" w:rsidP="000A4003">
      <w:pPr>
        <w:pStyle w:val="pkt"/>
        <w:tabs>
          <w:tab w:val="left" w:pos="851"/>
        </w:tabs>
        <w:autoSpaceDE w:val="0"/>
        <w:autoSpaceDN w:val="0"/>
        <w:spacing w:before="0" w:after="0" w:line="280" w:lineRule="atLeast"/>
        <w:ind w:firstLine="0"/>
        <w:jc w:val="left"/>
        <w:rPr>
          <w:rFonts w:ascii="Arial" w:hAnsi="Arial" w:cs="Arial"/>
          <w:sz w:val="22"/>
          <w:szCs w:val="22"/>
        </w:rPr>
      </w:pPr>
      <w:r w:rsidRPr="00FF0CF5">
        <w:rPr>
          <w:rFonts w:ascii="Arial" w:hAnsi="Arial" w:cs="Arial"/>
          <w:sz w:val="22"/>
          <w:szCs w:val="22"/>
        </w:rPr>
        <w:t xml:space="preserve">oraz </w:t>
      </w:r>
    </w:p>
    <w:p w14:paraId="41CD88EA" w14:textId="366446AC" w:rsidR="000A4003" w:rsidRPr="00FF0CF5" w:rsidRDefault="000A4003" w:rsidP="00B25AD9">
      <w:pPr>
        <w:pStyle w:val="pkt"/>
        <w:numPr>
          <w:ilvl w:val="1"/>
          <w:numId w:val="61"/>
        </w:numPr>
        <w:tabs>
          <w:tab w:val="left" w:pos="1276"/>
        </w:tabs>
        <w:autoSpaceDE w:val="0"/>
        <w:autoSpaceDN w:val="0"/>
        <w:spacing w:before="0" w:after="0" w:line="280" w:lineRule="atLeast"/>
        <w:ind w:left="1276" w:hanging="425"/>
        <w:jc w:val="left"/>
        <w:rPr>
          <w:rFonts w:ascii="Arial" w:hAnsi="Arial" w:cs="Arial"/>
          <w:sz w:val="22"/>
          <w:szCs w:val="22"/>
        </w:rPr>
      </w:pPr>
      <w:r w:rsidRPr="00FF0CF5">
        <w:rPr>
          <w:rFonts w:ascii="Arial" w:hAnsi="Arial" w:cs="Arial"/>
          <w:sz w:val="22"/>
          <w:szCs w:val="22"/>
        </w:rPr>
        <w:t>posiada</w:t>
      </w:r>
      <w:r w:rsidR="00FF0CF5" w:rsidRPr="00FF0CF5">
        <w:rPr>
          <w:rFonts w:ascii="Arial" w:hAnsi="Arial" w:cs="Arial"/>
          <w:sz w:val="22"/>
          <w:szCs w:val="22"/>
        </w:rPr>
        <w:t xml:space="preserve"> </w:t>
      </w:r>
      <w:r w:rsidRPr="00FF0CF5">
        <w:rPr>
          <w:rFonts w:ascii="Arial" w:hAnsi="Arial" w:cs="Arial"/>
          <w:sz w:val="22"/>
          <w:szCs w:val="22"/>
        </w:rPr>
        <w:t>uprawnie</w:t>
      </w:r>
      <w:r w:rsidR="00FF0CF5" w:rsidRPr="00FF0CF5">
        <w:rPr>
          <w:rFonts w:ascii="Arial" w:hAnsi="Arial" w:cs="Arial"/>
          <w:sz w:val="22"/>
          <w:szCs w:val="22"/>
        </w:rPr>
        <w:t>nia</w:t>
      </w:r>
      <w:r w:rsidRPr="00FF0CF5">
        <w:rPr>
          <w:rFonts w:ascii="Arial" w:hAnsi="Arial" w:cs="Arial"/>
          <w:sz w:val="22"/>
          <w:szCs w:val="22"/>
        </w:rPr>
        <w:t xml:space="preserve"> do prowadzenia działalności gospodarczej w zakresie dystrybucji energii elektrycznej, tj. posiada ważn</w:t>
      </w:r>
      <w:r w:rsidR="00FF0CF5" w:rsidRPr="00FF0CF5">
        <w:rPr>
          <w:rFonts w:ascii="Arial" w:hAnsi="Arial" w:cs="Arial"/>
          <w:sz w:val="22"/>
          <w:szCs w:val="22"/>
        </w:rPr>
        <w:t xml:space="preserve">ą </w:t>
      </w:r>
      <w:r w:rsidRPr="00FF0CF5">
        <w:rPr>
          <w:rFonts w:ascii="Arial" w:hAnsi="Arial" w:cs="Arial"/>
          <w:b/>
          <w:bCs/>
          <w:sz w:val="22"/>
          <w:szCs w:val="22"/>
        </w:rPr>
        <w:t>Koncesj</w:t>
      </w:r>
      <w:r w:rsidR="00FF0CF5" w:rsidRPr="00FF0CF5">
        <w:rPr>
          <w:rFonts w:ascii="Arial" w:hAnsi="Arial" w:cs="Arial"/>
          <w:b/>
          <w:bCs/>
          <w:sz w:val="22"/>
          <w:szCs w:val="22"/>
        </w:rPr>
        <w:t>ę</w:t>
      </w:r>
      <w:r w:rsidRPr="00FF0CF5">
        <w:rPr>
          <w:rFonts w:ascii="Arial" w:hAnsi="Arial" w:cs="Arial"/>
          <w:b/>
          <w:bCs/>
          <w:sz w:val="22"/>
          <w:szCs w:val="22"/>
        </w:rPr>
        <w:t xml:space="preserve"> w zakresie dystrybucji energii elektrycznej</w:t>
      </w:r>
      <w:r w:rsidRPr="00FF0CF5">
        <w:rPr>
          <w:rFonts w:ascii="Arial" w:hAnsi="Arial" w:cs="Arial"/>
          <w:sz w:val="22"/>
          <w:szCs w:val="22"/>
        </w:rPr>
        <w:t xml:space="preserve"> wydan</w:t>
      </w:r>
      <w:r w:rsidR="00FF0CF5" w:rsidRPr="00FF0CF5">
        <w:rPr>
          <w:rFonts w:ascii="Arial" w:hAnsi="Arial" w:cs="Arial"/>
          <w:sz w:val="22"/>
          <w:szCs w:val="22"/>
        </w:rPr>
        <w:t>ą</w:t>
      </w:r>
      <w:r w:rsidRPr="00FF0CF5">
        <w:rPr>
          <w:rFonts w:ascii="Arial" w:hAnsi="Arial" w:cs="Arial"/>
          <w:sz w:val="22"/>
          <w:szCs w:val="22"/>
        </w:rPr>
        <w:t xml:space="preserve"> przez Prezesa Urzędu Regulacji Energetyki, </w:t>
      </w:r>
      <w:r w:rsidRPr="00FF0CF5">
        <w:rPr>
          <w:rFonts w:ascii="Arial" w:hAnsi="Arial" w:cs="Arial"/>
          <w:b/>
          <w:bCs/>
          <w:sz w:val="22"/>
          <w:szCs w:val="22"/>
        </w:rPr>
        <w:t>lub</w:t>
      </w:r>
      <w:r w:rsidRPr="00FF0CF5">
        <w:rPr>
          <w:rFonts w:ascii="Arial" w:hAnsi="Arial" w:cs="Arial"/>
          <w:sz w:val="22"/>
          <w:szCs w:val="22"/>
        </w:rPr>
        <w:t xml:space="preserve"> jeżeli wykonawca nie jest właścicielem sieci dystrybucyjnej, posiada ważn</w:t>
      </w:r>
      <w:r w:rsidR="00FF0CF5" w:rsidRPr="00FF0CF5">
        <w:rPr>
          <w:rFonts w:ascii="Arial" w:hAnsi="Arial" w:cs="Arial"/>
          <w:sz w:val="22"/>
          <w:szCs w:val="22"/>
        </w:rPr>
        <w:t>ą</w:t>
      </w:r>
      <w:r w:rsidRPr="00FF0CF5">
        <w:rPr>
          <w:rFonts w:ascii="Arial" w:hAnsi="Arial" w:cs="Arial"/>
          <w:sz w:val="22"/>
          <w:szCs w:val="22"/>
        </w:rPr>
        <w:t xml:space="preserve"> </w:t>
      </w:r>
      <w:r w:rsidRPr="00FF0CF5">
        <w:rPr>
          <w:rFonts w:ascii="Arial" w:hAnsi="Arial" w:cs="Arial"/>
          <w:b/>
          <w:bCs/>
          <w:sz w:val="22"/>
          <w:szCs w:val="22"/>
        </w:rPr>
        <w:t>Umow</w:t>
      </w:r>
      <w:r w:rsidR="00FF0CF5" w:rsidRPr="00FF0CF5">
        <w:rPr>
          <w:rFonts w:ascii="Arial" w:hAnsi="Arial" w:cs="Arial"/>
          <w:b/>
          <w:bCs/>
          <w:sz w:val="22"/>
          <w:szCs w:val="22"/>
        </w:rPr>
        <w:t>ę</w:t>
      </w:r>
      <w:r w:rsidRPr="00FF0CF5">
        <w:rPr>
          <w:rFonts w:ascii="Arial" w:hAnsi="Arial" w:cs="Arial"/>
          <w:b/>
          <w:bCs/>
          <w:sz w:val="22"/>
          <w:szCs w:val="22"/>
        </w:rPr>
        <w:t xml:space="preserve"> dystrybucji dla usługi kompleksowej</w:t>
      </w:r>
      <w:r w:rsidRPr="00FF0CF5">
        <w:rPr>
          <w:rFonts w:ascii="Arial" w:hAnsi="Arial" w:cs="Arial"/>
          <w:sz w:val="22"/>
          <w:szCs w:val="22"/>
        </w:rPr>
        <w:t xml:space="preserve"> zawart</w:t>
      </w:r>
      <w:r w:rsidR="00FF0CF5" w:rsidRPr="00FF0CF5">
        <w:rPr>
          <w:rFonts w:ascii="Arial" w:hAnsi="Arial" w:cs="Arial"/>
          <w:sz w:val="22"/>
          <w:szCs w:val="22"/>
        </w:rPr>
        <w:t>ą</w:t>
      </w:r>
      <w:r w:rsidRPr="00FF0CF5">
        <w:rPr>
          <w:rFonts w:ascii="Arial" w:hAnsi="Arial" w:cs="Arial"/>
          <w:sz w:val="22"/>
          <w:szCs w:val="22"/>
        </w:rPr>
        <w:t xml:space="preserve"> z Operatorem Systemu Dystrybucyjnego na świadczenie usług dystrybucji energii elektrycznej na obszarze, na którym znajdują się punkty poboru opisane w </w:t>
      </w:r>
      <w:r w:rsidRPr="007D5813">
        <w:rPr>
          <w:rFonts w:ascii="Arial" w:hAnsi="Arial" w:cs="Arial"/>
          <w:sz w:val="22"/>
          <w:szCs w:val="22"/>
        </w:rPr>
        <w:t>Załączniku nr 1 do SWZ,</w:t>
      </w:r>
      <w:r w:rsidRPr="00FF0CF5">
        <w:rPr>
          <w:rFonts w:ascii="Arial" w:hAnsi="Arial" w:cs="Arial"/>
          <w:sz w:val="22"/>
          <w:szCs w:val="22"/>
        </w:rPr>
        <w:t xml:space="preserve"> w tym w zakresie dystrybucji energii elektrycznej wytworzonej w mikroinstalacji.</w:t>
      </w:r>
    </w:p>
    <w:p w14:paraId="00000088" w14:textId="28DB4BA3" w:rsidR="008D5F14" w:rsidRPr="00FF0CF5" w:rsidRDefault="001A27BA" w:rsidP="00B25AD9">
      <w:pPr>
        <w:numPr>
          <w:ilvl w:val="0"/>
          <w:numId w:val="61"/>
        </w:numPr>
        <w:ind w:left="852" w:right="20" w:hanging="426"/>
      </w:pPr>
      <w:r w:rsidRPr="00305547">
        <w:rPr>
          <w:b/>
        </w:rPr>
        <w:t>sytuacji ekonomicznej lub finansowej</w:t>
      </w:r>
      <w:r w:rsidR="00306E6F" w:rsidRPr="00305547">
        <w:rPr>
          <w:b/>
        </w:rPr>
        <w:t xml:space="preserve"> (art. 115)</w:t>
      </w:r>
      <w:r w:rsidRPr="00305547">
        <w:rPr>
          <w:b/>
        </w:rPr>
        <w:t>:</w:t>
      </w:r>
    </w:p>
    <w:p w14:paraId="7FF16E26" w14:textId="060F4D42" w:rsidR="00FF0CF5" w:rsidRPr="00305547" w:rsidRDefault="00FF0CF5" w:rsidP="00FF0CF5">
      <w:pPr>
        <w:ind w:left="852" w:right="20"/>
      </w:pPr>
      <w:r w:rsidRPr="004179FF">
        <w:t>Zamawiający nie stawia warunku w powyższym zakresie</w:t>
      </w:r>
      <w:r>
        <w:t>.</w:t>
      </w:r>
    </w:p>
    <w:p w14:paraId="0000008A" w14:textId="6A3B8D79" w:rsidR="008D5F14" w:rsidRPr="008B1532" w:rsidRDefault="001A27BA" w:rsidP="00B25AD9">
      <w:pPr>
        <w:numPr>
          <w:ilvl w:val="0"/>
          <w:numId w:val="61"/>
        </w:numPr>
        <w:ind w:left="852" w:right="20" w:hanging="426"/>
      </w:pPr>
      <w:r w:rsidRPr="008B1532">
        <w:rPr>
          <w:b/>
        </w:rPr>
        <w:t>zdolności technicznej lub zawodowej</w:t>
      </w:r>
      <w:r w:rsidR="00306E6F" w:rsidRPr="008B1532">
        <w:rPr>
          <w:b/>
        </w:rPr>
        <w:t xml:space="preserve"> (art. 116)</w:t>
      </w:r>
      <w:r w:rsidRPr="008B1532">
        <w:rPr>
          <w:b/>
        </w:rPr>
        <w:t>:</w:t>
      </w:r>
    </w:p>
    <w:p w14:paraId="16A2D6E6" w14:textId="557675AC" w:rsidR="00FF0CF5" w:rsidRDefault="00FF0CF5" w:rsidP="00FF0CF5">
      <w:pPr>
        <w:tabs>
          <w:tab w:val="left" w:pos="851"/>
        </w:tabs>
        <w:autoSpaceDE w:val="0"/>
        <w:autoSpaceDN w:val="0"/>
        <w:spacing w:line="280" w:lineRule="atLeast"/>
        <w:rPr>
          <w:rFonts w:cs="Calibri"/>
          <w:lang w:eastAsia="en-US"/>
        </w:rPr>
      </w:pPr>
      <w:r>
        <w:tab/>
      </w:r>
      <w:r w:rsidRPr="004179FF">
        <w:t>Zamawiający nie stawia warunku w powyższym zakresie</w:t>
      </w:r>
      <w:r>
        <w:rPr>
          <w:rFonts w:cs="Calibri"/>
          <w:lang w:eastAsia="en-US"/>
        </w:rPr>
        <w:t>.</w:t>
      </w:r>
    </w:p>
    <w:p w14:paraId="1F854113" w14:textId="2FDD1CEC" w:rsidR="00D26DA8" w:rsidRPr="00D26DA8" w:rsidRDefault="00D26DA8" w:rsidP="00E456E4">
      <w:pPr>
        <w:pStyle w:val="pkt"/>
        <w:numPr>
          <w:ilvl w:val="0"/>
          <w:numId w:val="13"/>
        </w:numPr>
        <w:tabs>
          <w:tab w:val="left" w:pos="426"/>
        </w:tabs>
        <w:autoSpaceDE w:val="0"/>
        <w:autoSpaceDN w:val="0"/>
        <w:spacing w:after="0" w:line="280" w:lineRule="atLeast"/>
        <w:jc w:val="left"/>
        <w:rPr>
          <w:rFonts w:ascii="Arial" w:hAnsi="Arial" w:cs="Arial"/>
          <w:sz w:val="22"/>
          <w:szCs w:val="22"/>
        </w:rPr>
      </w:pPr>
      <w:r w:rsidRPr="00D26DA8">
        <w:rPr>
          <w:rFonts w:ascii="Arial" w:hAnsi="Arial" w:cs="Arial"/>
          <w:sz w:val="22"/>
          <w:szCs w:val="22"/>
        </w:rPr>
        <w:t xml:space="preserve">Zgodnie z treścią art. 117 ust. 2 ustawy Pzp warunek dotyczący uprawnień do prowadzenia określonej działalności gospodarczej lub zawodowej, </w:t>
      </w:r>
      <w:r w:rsidRPr="005E0B2F">
        <w:rPr>
          <w:rFonts w:ascii="Arial" w:hAnsi="Arial" w:cs="Arial"/>
          <w:sz w:val="22"/>
          <w:szCs w:val="22"/>
        </w:rPr>
        <w:t xml:space="preserve">o którym mowa </w:t>
      </w:r>
      <w:r w:rsidR="00292537" w:rsidRPr="005E0B2F">
        <w:rPr>
          <w:rFonts w:ascii="Arial" w:hAnsi="Arial" w:cs="Arial"/>
          <w:sz w:val="22"/>
          <w:szCs w:val="22"/>
        </w:rPr>
        <w:br/>
      </w:r>
      <w:r w:rsidRPr="005E0B2F">
        <w:rPr>
          <w:rFonts w:ascii="Arial" w:hAnsi="Arial" w:cs="Arial"/>
          <w:sz w:val="22"/>
          <w:szCs w:val="22"/>
        </w:rPr>
        <w:t xml:space="preserve">w </w:t>
      </w:r>
      <w:r w:rsidR="00292537" w:rsidRPr="005E0B2F">
        <w:rPr>
          <w:rFonts w:ascii="Arial" w:hAnsi="Arial" w:cs="Arial"/>
          <w:sz w:val="22"/>
          <w:szCs w:val="22"/>
        </w:rPr>
        <w:t xml:space="preserve">ust. 2 </w:t>
      </w:r>
      <w:r w:rsidRPr="005E0B2F">
        <w:rPr>
          <w:rFonts w:ascii="Arial" w:hAnsi="Arial" w:cs="Arial"/>
          <w:sz w:val="22"/>
          <w:szCs w:val="22"/>
        </w:rPr>
        <w:t xml:space="preserve">pkt 2 powyżej, </w:t>
      </w:r>
      <w:r w:rsidRPr="00D26DA8">
        <w:rPr>
          <w:rFonts w:ascii="Arial" w:hAnsi="Arial" w:cs="Arial"/>
          <w:sz w:val="22"/>
          <w:szCs w:val="22"/>
        </w:rPr>
        <w:t xml:space="preserve">jest spełniony, jeżeli co najmniej jeden z </w:t>
      </w:r>
      <w:r w:rsidR="005E0B2F">
        <w:rPr>
          <w:rFonts w:ascii="Arial" w:hAnsi="Arial" w:cs="Arial"/>
          <w:sz w:val="22"/>
          <w:szCs w:val="22"/>
        </w:rPr>
        <w:t>W</w:t>
      </w:r>
      <w:r w:rsidRPr="00D26DA8">
        <w:rPr>
          <w:rFonts w:ascii="Arial" w:hAnsi="Arial" w:cs="Arial"/>
          <w:sz w:val="22"/>
          <w:szCs w:val="22"/>
        </w:rPr>
        <w:t>ykonawców wspólnie ubiegających się o udzielenie zamówienia posiada uprawnienia do prowadzenia określonej działalności gospodarczej lub zawodowej i to on zrealizuje kompleksową dostawę energii elektrycznej w</w:t>
      </w:r>
      <w:r w:rsidR="00292537">
        <w:rPr>
          <w:rFonts w:ascii="Arial" w:hAnsi="Arial" w:cs="Arial"/>
          <w:sz w:val="22"/>
          <w:szCs w:val="22"/>
        </w:rPr>
        <w:t>edłu</w:t>
      </w:r>
      <w:r w:rsidRPr="00D26DA8">
        <w:rPr>
          <w:rFonts w:ascii="Arial" w:hAnsi="Arial" w:cs="Arial"/>
          <w:sz w:val="22"/>
          <w:szCs w:val="22"/>
        </w:rPr>
        <w:t xml:space="preserve">g wzoru </w:t>
      </w:r>
      <w:r w:rsidRPr="00496920">
        <w:rPr>
          <w:rFonts w:ascii="Arial" w:hAnsi="Arial" w:cs="Arial"/>
          <w:sz w:val="22"/>
          <w:szCs w:val="22"/>
        </w:rPr>
        <w:t xml:space="preserve">stanowiącego </w:t>
      </w:r>
      <w:r w:rsidRPr="0049692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C4237">
        <w:rPr>
          <w:rFonts w:ascii="Arial" w:hAnsi="Arial" w:cs="Arial"/>
          <w:b/>
          <w:bCs/>
          <w:sz w:val="22"/>
          <w:szCs w:val="22"/>
        </w:rPr>
        <w:t>4</w:t>
      </w:r>
      <w:r w:rsidRPr="00496920">
        <w:rPr>
          <w:rFonts w:ascii="Arial" w:hAnsi="Arial" w:cs="Arial"/>
          <w:sz w:val="22"/>
          <w:szCs w:val="22"/>
        </w:rPr>
        <w:t xml:space="preserve"> do SWZ. W takim przypadku wykonawcy wspólnie ubiegający się o udzielenie zamówienia</w:t>
      </w:r>
      <w:r w:rsidRPr="00D26DA8">
        <w:rPr>
          <w:rFonts w:ascii="Arial" w:hAnsi="Arial" w:cs="Arial"/>
          <w:sz w:val="22"/>
          <w:szCs w:val="22"/>
        </w:rPr>
        <w:t xml:space="preserve"> dołączają do oferty oświadczenie, z którego wynika, który z wykonawców realizować będzie przedmiot zamówienia.</w:t>
      </w:r>
    </w:p>
    <w:p w14:paraId="4DECF4D1" w14:textId="0D0F5039" w:rsidR="00B61A16" w:rsidRPr="005E0B2F" w:rsidRDefault="00E223FF" w:rsidP="00B25AD9">
      <w:pPr>
        <w:pStyle w:val="Akapitzlist"/>
        <w:numPr>
          <w:ilvl w:val="0"/>
          <w:numId w:val="13"/>
        </w:numPr>
        <w:spacing w:after="0"/>
        <w:rPr>
          <w:rFonts w:eastAsia="Arial"/>
          <w:lang w:eastAsia="pl-PL"/>
        </w:rPr>
      </w:pPr>
      <w:r w:rsidRPr="005E0B2F">
        <w:t xml:space="preserve">O udzielenie zamówienia mogą ubiegać się Wykonawcy, którzy </w:t>
      </w:r>
      <w:r w:rsidRPr="005E0B2F">
        <w:rPr>
          <w:b/>
          <w:bCs/>
        </w:rPr>
        <w:t>nie podlegają wykluczeniu zgodnie z</w:t>
      </w:r>
      <w:r w:rsidR="00B61A16" w:rsidRPr="005E0B2F">
        <w:rPr>
          <w:b/>
          <w:bCs/>
        </w:rPr>
        <w:t>:</w:t>
      </w:r>
    </w:p>
    <w:p w14:paraId="221A58F9" w14:textId="456F0A05" w:rsidR="00EE503B" w:rsidRPr="00EE503B" w:rsidRDefault="00E223FF" w:rsidP="00B25AD9">
      <w:pPr>
        <w:pStyle w:val="Akapitzlist"/>
        <w:numPr>
          <w:ilvl w:val="0"/>
          <w:numId w:val="60"/>
        </w:numPr>
        <w:tabs>
          <w:tab w:val="left" w:pos="851"/>
        </w:tabs>
        <w:spacing w:after="0"/>
        <w:ind w:left="851" w:hanging="425"/>
        <w:rPr>
          <w:rFonts w:eastAsia="Arial"/>
          <w:lang w:eastAsia="pl-PL"/>
        </w:rPr>
      </w:pPr>
      <w:r w:rsidRPr="00E223FF">
        <w:rPr>
          <w:rFonts w:eastAsia="Arial"/>
          <w:b/>
          <w:bCs/>
          <w:lang w:eastAsia="pl-PL"/>
        </w:rPr>
        <w:t>art. 108 ust. 1 ustawy Pzp</w:t>
      </w:r>
      <w:r w:rsidR="0040352B">
        <w:rPr>
          <w:rFonts w:eastAsia="Arial"/>
          <w:b/>
          <w:bCs/>
          <w:lang w:eastAsia="pl-PL"/>
        </w:rPr>
        <w:t>:</w:t>
      </w:r>
      <w:r w:rsidR="004179FF">
        <w:rPr>
          <w:rFonts w:eastAsia="Arial"/>
          <w:b/>
          <w:bCs/>
          <w:lang w:eastAsia="pl-PL"/>
        </w:rPr>
        <w:t xml:space="preserve"> </w:t>
      </w:r>
      <w:r w:rsidR="001C1F60">
        <w:t>z</w:t>
      </w:r>
      <w:r w:rsidR="001A27BA" w:rsidRPr="00346311">
        <w:t xml:space="preserve"> postępowania o udzielenie zamówienia wyklucza się Wykonawców, w stosunku do których zachodzi którakolwiek z okoliczności wskazanych</w:t>
      </w:r>
      <w:r w:rsidR="00346311" w:rsidRPr="00346311">
        <w:t xml:space="preserve"> </w:t>
      </w:r>
      <w:r w:rsidR="001A27BA" w:rsidRPr="00346311">
        <w:t xml:space="preserve">w </w:t>
      </w:r>
      <w:r w:rsidR="001A27BA" w:rsidRPr="004179FF">
        <w:t xml:space="preserve">art. 108 ust. 1 </w:t>
      </w:r>
      <w:r w:rsidR="00346311" w:rsidRPr="004179FF">
        <w:t xml:space="preserve">ustawy </w:t>
      </w:r>
      <w:r w:rsidR="001A27BA" w:rsidRPr="004179FF">
        <w:t>P</w:t>
      </w:r>
      <w:r w:rsidR="00346311" w:rsidRPr="004179FF">
        <w:t>zp</w:t>
      </w:r>
      <w:r w:rsidR="00EE503B">
        <w:t>,</w:t>
      </w:r>
    </w:p>
    <w:p w14:paraId="47BDEBCE" w14:textId="7A6785DD" w:rsidR="00EE503B" w:rsidRPr="0091713A" w:rsidRDefault="00EE503B" w:rsidP="00B25AD9">
      <w:pPr>
        <w:pStyle w:val="Akapitzlist"/>
        <w:numPr>
          <w:ilvl w:val="0"/>
          <w:numId w:val="60"/>
        </w:numPr>
        <w:tabs>
          <w:tab w:val="left" w:pos="851"/>
        </w:tabs>
        <w:spacing w:after="0"/>
        <w:ind w:left="851" w:hanging="425"/>
        <w:rPr>
          <w:rFonts w:eastAsia="Arial"/>
          <w:lang w:eastAsia="pl-PL"/>
        </w:rPr>
      </w:pPr>
      <w:r w:rsidRPr="0091713A">
        <w:rPr>
          <w:rFonts w:cs="Calibri"/>
          <w:b/>
          <w:bCs/>
        </w:rPr>
        <w:t>art. 109 ust. 1 pkt 4 ustawy Pzp:</w:t>
      </w:r>
    </w:p>
    <w:p w14:paraId="6A6660FF" w14:textId="16250642" w:rsidR="004179FF" w:rsidRDefault="00EE503B" w:rsidP="005E0B2F">
      <w:pPr>
        <w:spacing w:line="280" w:lineRule="atLeast"/>
        <w:ind w:left="851"/>
        <w:jc w:val="both"/>
      </w:pPr>
      <w:r w:rsidRPr="0091713A">
        <w:rPr>
          <w:rFonts w:cs="Calibri"/>
        </w:rPr>
        <w:t xml:space="preserve">Z postępowania o udzielenie zamówienia zamawiający wyklucza także wykonawcę w stosunku do którego otwarto likwidację, ogłoszono upadłość, którego aktywami </w:t>
      </w:r>
      <w:r w:rsidRPr="0091713A">
        <w:rPr>
          <w:rFonts w:cs="Calibri"/>
        </w:rPr>
        <w:lastRenderedPageBreak/>
        <w:t>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346311" w:rsidRPr="0091713A">
        <w:t>.</w:t>
      </w:r>
    </w:p>
    <w:p w14:paraId="385FBD97" w14:textId="384DF490" w:rsidR="007F2256" w:rsidRDefault="007F2256" w:rsidP="007F2256">
      <w:pPr>
        <w:pStyle w:val="Akapitzlist"/>
        <w:numPr>
          <w:ilvl w:val="0"/>
          <w:numId w:val="13"/>
        </w:numPr>
        <w:spacing w:line="280" w:lineRule="atLeast"/>
        <w:jc w:val="both"/>
        <w:rPr>
          <w:rFonts w:cs="Calibri"/>
        </w:rPr>
      </w:pPr>
      <w:r w:rsidRPr="007F2256">
        <w:rPr>
          <w:rFonts w:cs="Calibri"/>
        </w:rPr>
        <w:t xml:space="preserve">Zgodnie z </w:t>
      </w:r>
      <w:r w:rsidRPr="00295307">
        <w:rPr>
          <w:rFonts w:cs="Calibri"/>
          <w:b/>
          <w:bCs/>
        </w:rPr>
        <w:t xml:space="preserve">art. 7 ust. 1 </w:t>
      </w:r>
      <w:r w:rsidR="00295307" w:rsidRPr="00295307">
        <w:rPr>
          <w:rFonts w:cs="Calibri"/>
          <w:b/>
          <w:bCs/>
        </w:rPr>
        <w:t>Ustawy san</w:t>
      </w:r>
      <w:r w:rsidR="00295307">
        <w:rPr>
          <w:rFonts w:cs="Calibri"/>
          <w:b/>
          <w:bCs/>
        </w:rPr>
        <w:t>k</w:t>
      </w:r>
      <w:r w:rsidR="00295307" w:rsidRPr="00295307">
        <w:rPr>
          <w:rFonts w:cs="Calibri"/>
          <w:b/>
          <w:bCs/>
        </w:rPr>
        <w:t>cyjnej</w:t>
      </w:r>
      <w:r w:rsidRPr="007F2256">
        <w:rPr>
          <w:rFonts w:cs="Calibri"/>
        </w:rPr>
        <w:t xml:space="preserve"> Zamawiający wykluczy</w:t>
      </w:r>
      <w:r>
        <w:rPr>
          <w:rFonts w:cs="Calibri"/>
        </w:rPr>
        <w:t xml:space="preserve"> </w:t>
      </w:r>
      <w:r w:rsidRPr="007F2256">
        <w:rPr>
          <w:rFonts w:cs="Calibri"/>
        </w:rPr>
        <w:t>z udziału w postępowaniu:</w:t>
      </w:r>
    </w:p>
    <w:p w14:paraId="48AFB386" w14:textId="77777777" w:rsidR="00A67B66" w:rsidRDefault="007F2256" w:rsidP="007F2256">
      <w:pPr>
        <w:pStyle w:val="Akapitzlist"/>
        <w:numPr>
          <w:ilvl w:val="2"/>
          <w:numId w:val="13"/>
        </w:numPr>
        <w:spacing w:line="280" w:lineRule="atLeast"/>
        <w:ind w:left="851" w:hanging="425"/>
        <w:jc w:val="both"/>
        <w:rPr>
          <w:rFonts w:cs="Calibri"/>
        </w:rPr>
      </w:pPr>
      <w:r w:rsidRPr="007F2256">
        <w:rPr>
          <w:rFonts w:cs="Calibri"/>
        </w:rPr>
        <w:t>wykonawcę wymienionego w wykazach określonych w rozporządzeniu 765/2006 z dnia 18 maja 2006 r. dotyczącego środków ograniczających w związku z sytuacją na Białorusi i udziałem Białorusi w agresji Rosji wobec Ukrainy (Dz. Urz. UE L 134 z 20.05.2006, str. 1, z późn. zm. 3) i rozporządzeniu 269/2014 z dnia 17 marca 2014 r. w sprawie środków ograniczających w odniesieniu do działań podważających integralność terytorialną, suwerenność i niezależność Ukrainy lub im zagrażających (Dz. Urz. UE L 78 z 17.03.2014, str. 6, z późn. zm.4), albo wpisanego na listę</w:t>
      </w:r>
      <w:r w:rsidR="00A67B66">
        <w:rPr>
          <w:rFonts w:cs="Calibri"/>
        </w:rPr>
        <w:t xml:space="preserve">, o której mowa w art. 2 przedmiotowej ustawy ze wskazaniem </w:t>
      </w:r>
      <w:r w:rsidRPr="007F2256">
        <w:rPr>
          <w:rFonts w:cs="Calibri"/>
        </w:rPr>
        <w:t>zastosowani</w:t>
      </w:r>
      <w:r w:rsidR="00A67B66">
        <w:rPr>
          <w:rFonts w:cs="Calibri"/>
        </w:rPr>
        <w:t>a</w:t>
      </w:r>
      <w:r w:rsidRPr="007F2256">
        <w:rPr>
          <w:rFonts w:cs="Calibri"/>
        </w:rPr>
        <w:t xml:space="preserve"> środka, o którym mowa w art. 1 pkt 3;</w:t>
      </w:r>
    </w:p>
    <w:p w14:paraId="4BC1C50F" w14:textId="77777777" w:rsidR="00A67B66" w:rsidRDefault="007F2256" w:rsidP="007F2256">
      <w:pPr>
        <w:pStyle w:val="Akapitzlist"/>
        <w:numPr>
          <w:ilvl w:val="2"/>
          <w:numId w:val="13"/>
        </w:numPr>
        <w:spacing w:line="280" w:lineRule="atLeast"/>
        <w:ind w:left="851" w:hanging="425"/>
        <w:jc w:val="both"/>
        <w:rPr>
          <w:rFonts w:cs="Calibri"/>
        </w:rPr>
      </w:pPr>
      <w:r w:rsidRPr="00A67B66">
        <w:rPr>
          <w:rFonts w:cs="Calibri"/>
        </w:rPr>
        <w:t>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8FB3602" w14:textId="6B5C3748" w:rsidR="007F2256" w:rsidRPr="00A67B66" w:rsidRDefault="007F2256" w:rsidP="00A67B66">
      <w:pPr>
        <w:pStyle w:val="Akapitzlist"/>
        <w:numPr>
          <w:ilvl w:val="2"/>
          <w:numId w:val="13"/>
        </w:numPr>
        <w:spacing w:after="0" w:line="280" w:lineRule="atLeast"/>
        <w:ind w:left="851" w:hanging="425"/>
        <w:jc w:val="both"/>
        <w:rPr>
          <w:rFonts w:cs="Calibri"/>
        </w:rPr>
      </w:pPr>
      <w:r w:rsidRPr="00A67B66">
        <w:rPr>
          <w:rFonts w:cs="Calibri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56DC288" w14:textId="7853B607" w:rsidR="007F2256" w:rsidRPr="0091713A" w:rsidRDefault="007F2256" w:rsidP="007F2256">
      <w:pPr>
        <w:spacing w:line="280" w:lineRule="atLeast"/>
        <w:jc w:val="both"/>
        <w:rPr>
          <w:rFonts w:cs="Calibri"/>
        </w:rPr>
      </w:pPr>
      <w:r w:rsidRPr="007F2256">
        <w:rPr>
          <w:rFonts w:cs="Calibri"/>
        </w:rPr>
        <w:t>Powyższe wykluczenie następować będzie na okres trwania ww. okoliczności.</w:t>
      </w:r>
    </w:p>
    <w:p w14:paraId="00000095" w14:textId="225CD800" w:rsidR="008D5F14" w:rsidRPr="00481951" w:rsidRDefault="00346311" w:rsidP="00A67B66">
      <w:pPr>
        <w:pStyle w:val="Akapitzlist"/>
        <w:numPr>
          <w:ilvl w:val="0"/>
          <w:numId w:val="13"/>
        </w:numPr>
        <w:spacing w:before="240" w:after="0"/>
        <w:rPr>
          <w:rFonts w:eastAsia="Arial"/>
          <w:lang w:eastAsia="pl-PL"/>
        </w:rPr>
      </w:pPr>
      <w:r w:rsidRPr="00481951">
        <w:t>Wykonawca może zostać wykluczony przez Zamawiającego na każdym etapie postęp</w:t>
      </w:r>
      <w:r w:rsidR="00D47F6B" w:rsidRPr="00481951">
        <w:t>o</w:t>
      </w:r>
      <w:r w:rsidRPr="00481951">
        <w:t>wania o udziel</w:t>
      </w:r>
      <w:r w:rsidR="00D47F6B" w:rsidRPr="00481951">
        <w:t>e</w:t>
      </w:r>
      <w:r w:rsidRPr="00481951">
        <w:t>n</w:t>
      </w:r>
      <w:r w:rsidR="00D47F6B" w:rsidRPr="00481951">
        <w:t>i</w:t>
      </w:r>
      <w:r w:rsidRPr="00481951">
        <w:t>e zamówienia</w:t>
      </w:r>
      <w:r w:rsidR="002A12EB">
        <w:t xml:space="preserve"> (art. 110)</w:t>
      </w:r>
      <w:r w:rsidRPr="00481951">
        <w:t>.</w:t>
      </w:r>
    </w:p>
    <w:p w14:paraId="4DAC9E03" w14:textId="243A4473" w:rsidR="00481951" w:rsidRPr="00481951" w:rsidRDefault="00481951" w:rsidP="00B25AD9">
      <w:pPr>
        <w:pStyle w:val="Akapitzlist"/>
        <w:numPr>
          <w:ilvl w:val="0"/>
          <w:numId w:val="13"/>
        </w:numPr>
        <w:rPr>
          <w:rFonts w:eastAsia="Arial"/>
          <w:lang w:eastAsia="pl-PL"/>
        </w:rPr>
      </w:pPr>
      <w:r w:rsidRPr="00481951">
        <w:rPr>
          <w:rFonts w:eastAsia="Arial"/>
          <w:lang w:eastAsia="pl-PL"/>
        </w:rPr>
        <w:t xml:space="preserve">Wykonawca nie podlega wykluczeniu w okolicznościach określonych w art. 108 ust. 1 </w:t>
      </w:r>
      <w:r w:rsidRPr="00306E6F">
        <w:rPr>
          <w:rFonts w:eastAsia="Arial"/>
          <w:lang w:eastAsia="pl-PL"/>
        </w:rPr>
        <w:t>pkt 1, 2 i 5</w:t>
      </w:r>
      <w:r w:rsidRPr="00481951">
        <w:rPr>
          <w:rFonts w:eastAsia="Arial"/>
          <w:lang w:eastAsia="pl-PL"/>
        </w:rPr>
        <w:t xml:space="preserve"> ustawy Pzp</w:t>
      </w:r>
      <w:r w:rsidR="0040352B">
        <w:rPr>
          <w:rFonts w:eastAsia="Arial"/>
          <w:lang w:eastAsia="pl-PL"/>
        </w:rPr>
        <w:t xml:space="preserve"> </w:t>
      </w:r>
      <w:r w:rsidR="0040352B" w:rsidRPr="0091713A">
        <w:rPr>
          <w:rFonts w:eastAsia="Arial"/>
          <w:lang w:eastAsia="pl-PL"/>
        </w:rPr>
        <w:t>oraz art. 109 ust. 1 pkt 4 ustawy Pzp</w:t>
      </w:r>
      <w:r w:rsidRPr="0091713A">
        <w:rPr>
          <w:rFonts w:eastAsia="Arial"/>
          <w:lang w:eastAsia="pl-PL"/>
        </w:rPr>
        <w:t xml:space="preserve">, jeżeli </w:t>
      </w:r>
      <w:r w:rsidRPr="00481951">
        <w:rPr>
          <w:rFonts w:eastAsia="Arial"/>
          <w:lang w:eastAsia="pl-PL"/>
        </w:rPr>
        <w:t xml:space="preserve">udowodni </w:t>
      </w:r>
      <w:r>
        <w:rPr>
          <w:rFonts w:eastAsia="Arial"/>
          <w:lang w:eastAsia="pl-PL"/>
        </w:rPr>
        <w:t>Z</w:t>
      </w:r>
      <w:r w:rsidRPr="00481951">
        <w:rPr>
          <w:rFonts w:eastAsia="Arial"/>
          <w:lang w:eastAsia="pl-PL"/>
        </w:rPr>
        <w:t>amawiającemu, że spełnił łącznie następujące przesłanki:</w:t>
      </w:r>
    </w:p>
    <w:p w14:paraId="242A95E0" w14:textId="77777777" w:rsidR="00481951" w:rsidRDefault="00481951" w:rsidP="00B25AD9">
      <w:pPr>
        <w:pStyle w:val="Akapitzlist"/>
        <w:numPr>
          <w:ilvl w:val="0"/>
          <w:numId w:val="33"/>
        </w:numPr>
        <w:ind w:left="851" w:hanging="425"/>
      </w:pPr>
      <w:r w:rsidRPr="00481951">
        <w:t>naprawił lub zobowiązał się do naprawienia szkody wyrządzonej przestępstwem, wykroczeniem lub swoim nieprawidłowym postępowaniem, w tym poprzez zadośćuczynienie pieniężne</w:t>
      </w:r>
      <w:r>
        <w:t>,</w:t>
      </w:r>
    </w:p>
    <w:p w14:paraId="79F1EC74" w14:textId="77777777" w:rsidR="00481951" w:rsidRDefault="00481951" w:rsidP="00B25AD9">
      <w:pPr>
        <w:pStyle w:val="Akapitzlist"/>
        <w:numPr>
          <w:ilvl w:val="0"/>
          <w:numId w:val="33"/>
        </w:numPr>
        <w:ind w:left="851" w:hanging="425"/>
      </w:pPr>
      <w:r w:rsidRPr="00481951"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</w:t>
      </w:r>
      <w:r>
        <w:t>,</w:t>
      </w:r>
    </w:p>
    <w:p w14:paraId="45D0A2C3" w14:textId="0F959E98" w:rsidR="00481951" w:rsidRPr="00481951" w:rsidRDefault="00481951" w:rsidP="00B25AD9">
      <w:pPr>
        <w:pStyle w:val="Akapitzlist"/>
        <w:numPr>
          <w:ilvl w:val="0"/>
          <w:numId w:val="33"/>
        </w:numPr>
        <w:ind w:left="851" w:hanging="425"/>
      </w:pPr>
      <w:r w:rsidRPr="00481951">
        <w:t>podjął konkretne środki techniczne, organizacyjne i kadrowe, odpowiednie dla zapobiegania dalszym przestępstwom, wykroczeniom lub nieprawidłowemu postępowaniu, w szczególności:</w:t>
      </w:r>
    </w:p>
    <w:p w14:paraId="1E9C5662" w14:textId="77777777" w:rsidR="00481951" w:rsidRDefault="00481951" w:rsidP="00B25AD9">
      <w:pPr>
        <w:pStyle w:val="Akapitzlist"/>
        <w:numPr>
          <w:ilvl w:val="1"/>
          <w:numId w:val="42"/>
        </w:numPr>
        <w:ind w:hanging="589"/>
      </w:pPr>
      <w:r w:rsidRPr="00481951">
        <w:t>zerwał wszelkie powiązania z osobami lub podmiotami odpowiedzialnymi za nieprawidłowe postępowanie wykonawcy,</w:t>
      </w:r>
    </w:p>
    <w:p w14:paraId="7DA75FC8" w14:textId="77777777" w:rsidR="00481951" w:rsidRDefault="00481951" w:rsidP="00B25AD9">
      <w:pPr>
        <w:pStyle w:val="Akapitzlist"/>
        <w:numPr>
          <w:ilvl w:val="1"/>
          <w:numId w:val="42"/>
        </w:numPr>
        <w:ind w:hanging="589"/>
      </w:pPr>
      <w:r w:rsidRPr="00481951">
        <w:t>zreorganizował personel,</w:t>
      </w:r>
    </w:p>
    <w:p w14:paraId="0E2FF896" w14:textId="77777777" w:rsidR="00481951" w:rsidRDefault="00481951" w:rsidP="00B25AD9">
      <w:pPr>
        <w:pStyle w:val="Akapitzlist"/>
        <w:numPr>
          <w:ilvl w:val="1"/>
          <w:numId w:val="42"/>
        </w:numPr>
        <w:ind w:hanging="589"/>
      </w:pPr>
      <w:r w:rsidRPr="00481951">
        <w:t>wdrożył system sprawozdawczości i kontroli,</w:t>
      </w:r>
    </w:p>
    <w:p w14:paraId="2C7BF8DD" w14:textId="77777777" w:rsidR="00481951" w:rsidRDefault="00481951" w:rsidP="00B25AD9">
      <w:pPr>
        <w:pStyle w:val="Akapitzlist"/>
        <w:numPr>
          <w:ilvl w:val="1"/>
          <w:numId w:val="42"/>
        </w:numPr>
        <w:ind w:hanging="589"/>
      </w:pPr>
      <w:r w:rsidRPr="00481951">
        <w:lastRenderedPageBreak/>
        <w:t>utworzył struktury audytu wewnętrznego do monitorowania przestrzegania przepisów, wewnętrznych regulacji lub standardów,</w:t>
      </w:r>
    </w:p>
    <w:p w14:paraId="72D62697" w14:textId="2EF94940" w:rsidR="00481951" w:rsidRPr="00481951" w:rsidRDefault="00481951" w:rsidP="00B25AD9">
      <w:pPr>
        <w:pStyle w:val="Akapitzlist"/>
        <w:numPr>
          <w:ilvl w:val="1"/>
          <w:numId w:val="42"/>
        </w:numPr>
        <w:ind w:hanging="589"/>
      </w:pPr>
      <w:r w:rsidRPr="00481951">
        <w:t>wprowadził wewnętrzne regulacje dotyczące odpowiedzialności i odszkodowań za nieprzestrzeganie przepisów, wewnętrznych regulacji lub standardów.</w:t>
      </w:r>
    </w:p>
    <w:p w14:paraId="248BA99D" w14:textId="42D6038C" w:rsidR="00481951" w:rsidRDefault="00481951" w:rsidP="00B25AD9">
      <w:pPr>
        <w:pStyle w:val="Akapitzlist"/>
        <w:numPr>
          <w:ilvl w:val="0"/>
          <w:numId w:val="13"/>
        </w:numPr>
        <w:spacing w:after="0"/>
        <w:rPr>
          <w:rFonts w:eastAsia="Arial"/>
          <w:lang w:eastAsia="pl-PL"/>
        </w:rPr>
      </w:pPr>
      <w:r w:rsidRPr="00481951">
        <w:rPr>
          <w:rFonts w:eastAsia="Arial"/>
          <w:lang w:eastAsia="pl-PL"/>
        </w:rPr>
        <w:t xml:space="preserve">Zamawiający ocenia, czy podjęte przez wykonawcę czynności, o których mowa </w:t>
      </w:r>
      <w:r w:rsidRPr="00D00BCB">
        <w:rPr>
          <w:rFonts w:eastAsia="Arial"/>
          <w:lang w:eastAsia="pl-PL"/>
        </w:rPr>
        <w:t xml:space="preserve">w ust. </w:t>
      </w:r>
      <w:r w:rsidR="00E456E4">
        <w:rPr>
          <w:rFonts w:eastAsia="Arial"/>
          <w:lang w:eastAsia="pl-PL"/>
        </w:rPr>
        <w:t>6</w:t>
      </w:r>
      <w:r w:rsidRPr="00D00BCB">
        <w:rPr>
          <w:rFonts w:eastAsia="Arial"/>
          <w:lang w:eastAsia="pl-PL"/>
        </w:rPr>
        <w:t xml:space="preserve">. </w:t>
      </w:r>
      <w:r w:rsidRPr="00481951">
        <w:rPr>
          <w:rFonts w:eastAsia="Arial"/>
          <w:lang w:eastAsia="pl-PL"/>
        </w:rPr>
        <w:t xml:space="preserve">są wystarczające do wykazania jego rzetelności, uwzględniając wagę i szczególne okoliczności czynu wykonawcy. Jeżeli podjęte przez wykonawcę czynności, o których mowa </w:t>
      </w:r>
      <w:r w:rsidRPr="00D00BCB">
        <w:rPr>
          <w:rFonts w:eastAsia="Arial"/>
          <w:lang w:eastAsia="pl-PL"/>
        </w:rPr>
        <w:t xml:space="preserve">w ust. </w:t>
      </w:r>
      <w:r w:rsidR="00E456E4">
        <w:rPr>
          <w:rFonts w:eastAsia="Arial"/>
          <w:lang w:eastAsia="pl-PL"/>
        </w:rPr>
        <w:t>6</w:t>
      </w:r>
      <w:r w:rsidRPr="00D00BCB">
        <w:rPr>
          <w:rFonts w:eastAsia="Arial"/>
          <w:lang w:eastAsia="pl-PL"/>
        </w:rPr>
        <w:t xml:space="preserve"> </w:t>
      </w:r>
      <w:r w:rsidRPr="00481951">
        <w:rPr>
          <w:rFonts w:eastAsia="Arial"/>
          <w:lang w:eastAsia="pl-PL"/>
        </w:rPr>
        <w:t>nie są wystarczające do wykazania jego rzetelności, zamawiający wyklucza wykonawcę.</w:t>
      </w:r>
    </w:p>
    <w:p w14:paraId="00000096" w14:textId="1E9D8BD1" w:rsidR="008D5F14" w:rsidRPr="00A30901" w:rsidRDefault="00481951" w:rsidP="00481951">
      <w:pPr>
        <w:pStyle w:val="Nagwek2"/>
        <w:spacing w:after="0"/>
        <w:ind w:left="1985" w:hanging="1985"/>
        <w:rPr>
          <w:b/>
          <w:bCs/>
        </w:rPr>
      </w:pPr>
      <w:bookmarkStart w:id="13" w:name="_Toc86837105"/>
      <w:r w:rsidRPr="00481951">
        <w:rPr>
          <w:b/>
          <w:bCs/>
        </w:rPr>
        <w:t>Rozdział VI</w:t>
      </w:r>
      <w:r w:rsidR="001A27BA" w:rsidRPr="00481951">
        <w:rPr>
          <w:b/>
          <w:bCs/>
        </w:rPr>
        <w:t xml:space="preserve">. </w:t>
      </w:r>
      <w:r w:rsidR="001A27BA" w:rsidRPr="00A30901">
        <w:rPr>
          <w:b/>
          <w:bCs/>
        </w:rPr>
        <w:t>Podmiotowe środki dowodowe. Oświadczenia i dokumenty, jakie zobowiązani są dostarczyć Wykonawcy w celu potwierdzenia spełniania warunków udziału w postępowaniu oraz wykazania braku podstaw wykluczenia</w:t>
      </w:r>
      <w:bookmarkEnd w:id="13"/>
    </w:p>
    <w:p w14:paraId="0DA74B36" w14:textId="2940EA93" w:rsidR="00EF2077" w:rsidRDefault="001A27BA" w:rsidP="0056333C">
      <w:pPr>
        <w:numPr>
          <w:ilvl w:val="0"/>
          <w:numId w:val="6"/>
        </w:numPr>
        <w:spacing w:before="240"/>
        <w:ind w:left="426" w:hanging="426"/>
      </w:pPr>
      <w:r w:rsidRPr="00481951">
        <w:t>Do ofert</w:t>
      </w:r>
      <w:r w:rsidRPr="0007460F">
        <w:t xml:space="preserve">y </w:t>
      </w:r>
      <w:r w:rsidR="00EF2077" w:rsidRPr="0007460F">
        <w:t xml:space="preserve">sporządzonej w oparciu o Formularz oferty </w:t>
      </w:r>
      <w:r w:rsidR="0007460F" w:rsidRPr="0007460F">
        <w:t xml:space="preserve">i cenowy </w:t>
      </w:r>
      <w:r w:rsidR="00EF2077" w:rsidRPr="0007460F">
        <w:t>stanowiąc</w:t>
      </w:r>
      <w:r w:rsidR="0007460F" w:rsidRPr="0007460F">
        <w:t>y</w:t>
      </w:r>
      <w:r w:rsidR="00EF2077" w:rsidRPr="0007460F">
        <w:t xml:space="preserve"> </w:t>
      </w:r>
      <w:r w:rsidR="00EF2077" w:rsidRPr="0007460F">
        <w:rPr>
          <w:b/>
          <w:bCs/>
        </w:rPr>
        <w:t xml:space="preserve">Załącznik nr </w:t>
      </w:r>
      <w:r w:rsidR="00234B00" w:rsidRPr="0007460F">
        <w:rPr>
          <w:b/>
          <w:bCs/>
        </w:rPr>
        <w:t>2</w:t>
      </w:r>
      <w:r w:rsidR="00EF2077" w:rsidRPr="0007460F">
        <w:t xml:space="preserve"> </w:t>
      </w:r>
      <w:r w:rsidR="00292537" w:rsidRPr="0007460F">
        <w:t xml:space="preserve">i </w:t>
      </w:r>
      <w:r w:rsidR="00292537" w:rsidRPr="0007460F">
        <w:rPr>
          <w:b/>
          <w:bCs/>
        </w:rPr>
        <w:t>2a</w:t>
      </w:r>
      <w:r w:rsidR="00292537" w:rsidRPr="0007460F">
        <w:t xml:space="preserve"> </w:t>
      </w:r>
      <w:r w:rsidR="00EF2077" w:rsidRPr="0007460F">
        <w:t>do</w:t>
      </w:r>
      <w:r w:rsidR="00EF2077">
        <w:t xml:space="preserve"> SWZ </w:t>
      </w:r>
      <w:r w:rsidRPr="00481951">
        <w:t>Wykonawca zobowiązany jest dołączyć aktualne na dzień składania ofert</w:t>
      </w:r>
      <w:r w:rsidR="00EF2077">
        <w:t>:</w:t>
      </w:r>
    </w:p>
    <w:p w14:paraId="00000097" w14:textId="0B62EFA4" w:rsidR="008D5F14" w:rsidRPr="00807C2D" w:rsidRDefault="001A27BA" w:rsidP="00B25AD9">
      <w:pPr>
        <w:pStyle w:val="Akapitzlist"/>
        <w:numPr>
          <w:ilvl w:val="0"/>
          <w:numId w:val="40"/>
        </w:numPr>
        <w:spacing w:after="0"/>
        <w:ind w:left="851" w:hanging="425"/>
      </w:pPr>
      <w:r w:rsidRPr="00481951">
        <w:t>oświadczenie o spełnianiu warunków udziału w postępowaniu oraz o braku podstaw do wykluczenia z postępowania</w:t>
      </w:r>
      <w:r w:rsidR="00CC29CD">
        <w:t xml:space="preserve">, </w:t>
      </w:r>
      <w:r w:rsidR="001A0662">
        <w:t xml:space="preserve">składane </w:t>
      </w:r>
      <w:r w:rsidR="00CC29CD">
        <w:t xml:space="preserve">na podstawie </w:t>
      </w:r>
      <w:r w:rsidR="00CC29CD" w:rsidRPr="00104F3F">
        <w:rPr>
          <w:b/>
          <w:bCs/>
        </w:rPr>
        <w:t>art. 125 ust. 1</w:t>
      </w:r>
      <w:r w:rsidR="00CC29CD">
        <w:t xml:space="preserve"> </w:t>
      </w:r>
      <w:r w:rsidR="001A0662">
        <w:t xml:space="preserve">ustawy Pzp </w:t>
      </w:r>
      <w:r w:rsidRPr="00481951">
        <w:t xml:space="preserve">– zgodnie </w:t>
      </w:r>
      <w:r w:rsidRPr="00807C2D">
        <w:t xml:space="preserve">z </w:t>
      </w:r>
      <w:r w:rsidRPr="00DA578A">
        <w:rPr>
          <w:b/>
        </w:rPr>
        <w:t xml:space="preserve">Załącznikiem nr </w:t>
      </w:r>
      <w:r w:rsidR="00691607" w:rsidRPr="00DA578A">
        <w:rPr>
          <w:b/>
        </w:rPr>
        <w:t>3</w:t>
      </w:r>
      <w:r w:rsidR="0091713A" w:rsidRPr="00DA578A">
        <w:rPr>
          <w:b/>
        </w:rPr>
        <w:t xml:space="preserve"> </w:t>
      </w:r>
      <w:r w:rsidRPr="00DA578A">
        <w:rPr>
          <w:b/>
        </w:rPr>
        <w:t>do SWZ</w:t>
      </w:r>
      <w:r w:rsidRPr="00DA578A">
        <w:t>;</w:t>
      </w:r>
    </w:p>
    <w:p w14:paraId="6266429E" w14:textId="6B6B76D3" w:rsidR="0013136E" w:rsidRPr="00CB0A64" w:rsidRDefault="0013136E" w:rsidP="00B25AD9">
      <w:pPr>
        <w:pStyle w:val="Akapitzlist"/>
        <w:numPr>
          <w:ilvl w:val="0"/>
          <w:numId w:val="40"/>
        </w:numPr>
        <w:spacing w:after="0"/>
        <w:ind w:left="851" w:hanging="425"/>
      </w:pPr>
      <w:r w:rsidRPr="0013136E">
        <w:t>oświadczenie</w:t>
      </w:r>
      <w:r>
        <w:t xml:space="preserve"> składane </w:t>
      </w:r>
      <w:r w:rsidRPr="0013136E">
        <w:t xml:space="preserve">na podstawie </w:t>
      </w:r>
      <w:r w:rsidRPr="00104F3F">
        <w:rPr>
          <w:b/>
          <w:bCs/>
        </w:rPr>
        <w:t>art. 117 ust. 4</w:t>
      </w:r>
      <w:r w:rsidRPr="0013136E">
        <w:t xml:space="preserve"> ustawy Pzp</w:t>
      </w:r>
      <w:r>
        <w:t xml:space="preserve">, o którym mowa w </w:t>
      </w:r>
      <w:r w:rsidRPr="0091713A">
        <w:t xml:space="preserve">Rozdziale </w:t>
      </w:r>
      <w:r w:rsidR="007034C2" w:rsidRPr="0091713A">
        <w:t>VIII</w:t>
      </w:r>
      <w:r w:rsidRPr="0091713A">
        <w:t xml:space="preserve"> ust. </w:t>
      </w:r>
      <w:r>
        <w:t>3</w:t>
      </w:r>
      <w:r w:rsidR="00104F3F">
        <w:t xml:space="preserve">, </w:t>
      </w:r>
      <w:r w:rsidR="00104F3F" w:rsidRPr="00CB0A64">
        <w:t>z</w:t>
      </w:r>
      <w:r w:rsidR="001A0662" w:rsidRPr="00CB0A64">
        <w:t xml:space="preserve">godnie z </w:t>
      </w:r>
      <w:r w:rsidR="001A0662" w:rsidRPr="00496920">
        <w:rPr>
          <w:b/>
          <w:bCs/>
        </w:rPr>
        <w:t xml:space="preserve">Załącznikiem nr </w:t>
      </w:r>
      <w:r w:rsidR="00BC4237">
        <w:rPr>
          <w:b/>
          <w:bCs/>
        </w:rPr>
        <w:t>4</w:t>
      </w:r>
      <w:r w:rsidR="001A0662" w:rsidRPr="00496920">
        <w:rPr>
          <w:b/>
          <w:bCs/>
        </w:rPr>
        <w:t xml:space="preserve"> </w:t>
      </w:r>
      <w:r w:rsidR="001A0662" w:rsidRPr="00496920">
        <w:t>do</w:t>
      </w:r>
      <w:r w:rsidR="001A0662" w:rsidRPr="00CB0A64">
        <w:t xml:space="preserve"> SWZ</w:t>
      </w:r>
      <w:r w:rsidR="006C0225" w:rsidRPr="00CB0A64">
        <w:rPr>
          <w:b/>
          <w:bCs/>
        </w:rPr>
        <w:t xml:space="preserve"> </w:t>
      </w:r>
      <w:r w:rsidR="006C0225" w:rsidRPr="00CB0A64">
        <w:t>(Wykonawcy występujący wspólnie)</w:t>
      </w:r>
      <w:r w:rsidR="00104F3F" w:rsidRPr="00CB0A64">
        <w:t>;</w:t>
      </w:r>
      <w:r w:rsidRPr="00CB0A64">
        <w:t xml:space="preserve"> </w:t>
      </w:r>
    </w:p>
    <w:p w14:paraId="574F0A7D" w14:textId="77777777" w:rsidR="002410BB" w:rsidRDefault="002410BB" w:rsidP="002410BB">
      <w:pPr>
        <w:pStyle w:val="Akapitzlist"/>
        <w:numPr>
          <w:ilvl w:val="0"/>
          <w:numId w:val="40"/>
        </w:numPr>
        <w:spacing w:after="0"/>
        <w:ind w:left="851" w:hanging="425"/>
      </w:pPr>
      <w:r>
        <w:rPr>
          <w:b/>
          <w:bCs/>
        </w:rPr>
        <w:t>p</w:t>
      </w:r>
      <w:r w:rsidR="0013136E" w:rsidRPr="002410BB">
        <w:rPr>
          <w:b/>
          <w:bCs/>
        </w:rPr>
        <w:t>ełnomocnictwo</w:t>
      </w:r>
      <w:r w:rsidR="0013136E" w:rsidRPr="002772AB">
        <w:t>, je</w:t>
      </w:r>
      <w:r w:rsidR="00C824A3" w:rsidRPr="002772AB">
        <w:t>ż</w:t>
      </w:r>
      <w:r w:rsidR="0013136E" w:rsidRPr="002772AB">
        <w:t>eli ofertę podpisuje ustanowiony pełnomocnik lub inny</w:t>
      </w:r>
      <w:r w:rsidR="00C824A3" w:rsidRPr="002772AB">
        <w:t xml:space="preserve"> dokument potwierdzający </w:t>
      </w:r>
      <w:r w:rsidR="00E85B72" w:rsidRPr="002772AB">
        <w:t xml:space="preserve">umocowanie do działania w imieniu danego podmiotu; Pełnomocnictwo składa się zgodnie z </w:t>
      </w:r>
      <w:r w:rsidR="00F61F1E">
        <w:t xml:space="preserve">postanowieniami </w:t>
      </w:r>
      <w:r w:rsidR="00104F3F" w:rsidRPr="00FF19C4">
        <w:t>Rozdzia</w:t>
      </w:r>
      <w:r w:rsidR="001A0662" w:rsidRPr="00FF19C4">
        <w:t>ł</w:t>
      </w:r>
      <w:r w:rsidR="00104F3F" w:rsidRPr="00FF19C4">
        <w:t>u X</w:t>
      </w:r>
      <w:r w:rsidR="00104F3F" w:rsidRPr="00FF19C4">
        <w:rPr>
          <w:color w:val="FF0000"/>
        </w:rPr>
        <w:t xml:space="preserve"> </w:t>
      </w:r>
      <w:r w:rsidR="00104F3F" w:rsidRPr="00FF19C4">
        <w:t>ust. 13-14</w:t>
      </w:r>
      <w:r>
        <w:t>;</w:t>
      </w:r>
    </w:p>
    <w:p w14:paraId="4D803112" w14:textId="7AF41783" w:rsidR="002410BB" w:rsidRPr="002410BB" w:rsidRDefault="002410BB" w:rsidP="002410BB">
      <w:pPr>
        <w:pStyle w:val="Akapitzlist"/>
        <w:numPr>
          <w:ilvl w:val="0"/>
          <w:numId w:val="40"/>
        </w:numPr>
        <w:spacing w:after="0"/>
        <w:ind w:left="851" w:hanging="425"/>
      </w:pPr>
      <w:r w:rsidRPr="002410BB">
        <w:rPr>
          <w:b/>
          <w:bCs/>
        </w:rPr>
        <w:t xml:space="preserve">pełnomocnictwo </w:t>
      </w:r>
      <w:r w:rsidRPr="002410BB">
        <w:t>dla pełnomocnika do reprezentowania w postępowaniu Wykonawców wspólnie ubiegających się o udzielenie zamówienia – dotyczy ofert składanych przez Wykonawców wspólnie ubiegających się o udzielenie zamówienia, pełnomocnictwo składa się zgodnie z postanowieniami Rozdziału XI ust. 13-14.</w:t>
      </w:r>
    </w:p>
    <w:p w14:paraId="00000098" w14:textId="6C28BC32" w:rsidR="008D5F14" w:rsidRPr="00481951" w:rsidRDefault="001A27BA" w:rsidP="0056333C">
      <w:pPr>
        <w:numPr>
          <w:ilvl w:val="0"/>
          <w:numId w:val="6"/>
        </w:numPr>
        <w:ind w:left="426" w:hanging="426"/>
      </w:pPr>
      <w:r w:rsidRPr="00481951">
        <w:t xml:space="preserve">Informacje zawarte w oświadczeniu, o którym mowa w </w:t>
      </w:r>
      <w:r w:rsidR="00306E6F">
        <w:t xml:space="preserve">ust. 1 </w:t>
      </w:r>
      <w:r w:rsidRPr="00481951">
        <w:t>pkt 1 stanowią wstępne potwierdzenie, że Wykonawca nie podlega wykluczeniu oraz spełnia warunki udziału w postępowaniu.</w:t>
      </w:r>
    </w:p>
    <w:p w14:paraId="00000099" w14:textId="4EE90BA6" w:rsidR="008D5F14" w:rsidRPr="00481951" w:rsidRDefault="001A27BA" w:rsidP="0056333C">
      <w:pPr>
        <w:numPr>
          <w:ilvl w:val="0"/>
          <w:numId w:val="6"/>
        </w:numPr>
        <w:ind w:left="426" w:hanging="426"/>
      </w:pPr>
      <w:r w:rsidRPr="00481951">
        <w:t>Zamawiający</w:t>
      </w:r>
      <w:r w:rsidR="00257F7D" w:rsidRPr="002772AB">
        <w:t>, na podstawie art. 274 ust. 1 ustawy Pzp,</w:t>
      </w:r>
      <w:r w:rsidRPr="002772AB">
        <w:t xml:space="preserve"> </w:t>
      </w:r>
      <w:r w:rsidRPr="00481951">
        <w:t xml:space="preserve">wzywa </w:t>
      </w:r>
      <w:r w:rsidR="00257F7D">
        <w:t>W</w:t>
      </w:r>
      <w:r w:rsidRPr="00481951">
        <w:t xml:space="preserve">ykonawcę, którego oferta została najwyżej oceniona, do złożenia w wyznaczonym terminie, nie krótszym niż </w:t>
      </w:r>
      <w:r w:rsidRPr="00826AD1">
        <w:rPr>
          <w:b/>
          <w:bCs/>
        </w:rPr>
        <w:t>5 dni</w:t>
      </w:r>
      <w:r w:rsidRPr="00481951">
        <w:t xml:space="preserve"> od dnia wezwania, podmiotowych środków dowodowych, jeżeli wymagał ich złożenia w ogłoszeniu o zamówieniu lub dokumentach zamówienia, </w:t>
      </w:r>
      <w:r w:rsidRPr="003222CF">
        <w:rPr>
          <w:b/>
          <w:bCs/>
        </w:rPr>
        <w:t>aktualnych na dzień złożenia</w:t>
      </w:r>
      <w:r w:rsidRPr="00481951">
        <w:t xml:space="preserve"> podmiotowych środków dowodowych.</w:t>
      </w:r>
    </w:p>
    <w:p w14:paraId="0000009D" w14:textId="1B8B0918" w:rsidR="008D5F14" w:rsidRDefault="001A27BA" w:rsidP="0056333C">
      <w:pPr>
        <w:numPr>
          <w:ilvl w:val="0"/>
          <w:numId w:val="6"/>
        </w:numPr>
        <w:ind w:left="426" w:hanging="426"/>
      </w:pPr>
      <w:r w:rsidRPr="00306E6F">
        <w:t xml:space="preserve">Podmiotowe środki dowodowe wymagane od </w:t>
      </w:r>
      <w:r w:rsidR="003222CF" w:rsidRPr="00306E6F">
        <w:t>W</w:t>
      </w:r>
      <w:r w:rsidRPr="00306E6F">
        <w:t>ykonawcy</w:t>
      </w:r>
      <w:r w:rsidR="00866371" w:rsidRPr="00306E6F">
        <w:t>, o których mowa w ust. 3</w:t>
      </w:r>
      <w:r w:rsidRPr="00306E6F">
        <w:t xml:space="preserve"> obejmują:</w:t>
      </w:r>
    </w:p>
    <w:p w14:paraId="6742D5C5" w14:textId="32BF0CA6" w:rsidR="00826AD1" w:rsidRPr="00826AD1" w:rsidRDefault="001A0377" w:rsidP="00B25AD9">
      <w:pPr>
        <w:pStyle w:val="Akapitzlist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280" w:lineRule="atLeast"/>
        <w:ind w:left="992" w:hanging="567"/>
        <w:rPr>
          <w:rFonts w:eastAsia="Calibri" w:cs="Calibri"/>
          <w:color w:val="FF0000"/>
          <w:lang w:eastAsia="zh-CN"/>
        </w:rPr>
      </w:pPr>
      <w:r>
        <w:rPr>
          <w:rFonts w:cs="Calibri"/>
        </w:rPr>
        <w:t>w</w:t>
      </w:r>
      <w:r w:rsidR="00826AD1" w:rsidRPr="00826AD1">
        <w:rPr>
          <w:rFonts w:cs="Calibri"/>
        </w:rPr>
        <w:t xml:space="preserve"> celu potwierdzenia spełniania przez wykonawcę warunków udziału w postępowaniu w zakresie uprawnień do prowadzenia działalności gospodarczej </w:t>
      </w:r>
      <w:r w:rsidR="00826AD1">
        <w:rPr>
          <w:rFonts w:cs="Calibri"/>
        </w:rPr>
        <w:t>Z</w:t>
      </w:r>
      <w:r w:rsidR="00826AD1" w:rsidRPr="00826AD1">
        <w:rPr>
          <w:rFonts w:cs="Calibri"/>
        </w:rPr>
        <w:t>amawiający żąda dokumentów:</w:t>
      </w:r>
    </w:p>
    <w:p w14:paraId="19FBDFF4" w14:textId="6AA3DF08" w:rsidR="00826AD1" w:rsidRPr="00826AD1" w:rsidRDefault="00826AD1" w:rsidP="00E9748A">
      <w:pPr>
        <w:numPr>
          <w:ilvl w:val="0"/>
          <w:numId w:val="64"/>
        </w:numPr>
        <w:tabs>
          <w:tab w:val="left" w:pos="567"/>
        </w:tabs>
        <w:spacing w:line="280" w:lineRule="atLeast"/>
        <w:ind w:left="1560" w:hanging="567"/>
        <w:rPr>
          <w:rFonts w:cs="Calibri"/>
          <w:b/>
          <w:bCs/>
        </w:rPr>
      </w:pPr>
      <w:r w:rsidRPr="00826AD1">
        <w:rPr>
          <w:rFonts w:cs="Calibri"/>
        </w:rPr>
        <w:t xml:space="preserve">ważnej </w:t>
      </w:r>
      <w:r w:rsidRPr="00826AD1">
        <w:rPr>
          <w:rFonts w:cs="Calibri"/>
          <w:b/>
          <w:bCs/>
        </w:rPr>
        <w:t>Koncesji w zakresie obrotu energią elektryczną wydanej przez Prezesa Urzędu Regulacji Energetyki</w:t>
      </w:r>
      <w:r w:rsidR="00B462E7">
        <w:rPr>
          <w:rFonts w:cs="Calibri"/>
          <w:b/>
          <w:bCs/>
        </w:rPr>
        <w:t>,</w:t>
      </w:r>
    </w:p>
    <w:p w14:paraId="37B29BD7" w14:textId="14A051F7" w:rsidR="00B462E7" w:rsidRDefault="00826AD1" w:rsidP="00E9748A">
      <w:pPr>
        <w:numPr>
          <w:ilvl w:val="0"/>
          <w:numId w:val="64"/>
        </w:numPr>
        <w:spacing w:line="280" w:lineRule="atLeast"/>
        <w:ind w:left="1560" w:hanging="567"/>
        <w:rPr>
          <w:rFonts w:cs="Calibri"/>
        </w:rPr>
      </w:pPr>
      <w:r w:rsidRPr="00826AD1">
        <w:rPr>
          <w:rFonts w:cs="Calibri"/>
        </w:rPr>
        <w:lastRenderedPageBreak/>
        <w:t xml:space="preserve">ważnej </w:t>
      </w:r>
      <w:r w:rsidRPr="00826AD1">
        <w:rPr>
          <w:rFonts w:cs="Calibri"/>
          <w:b/>
          <w:bCs/>
        </w:rPr>
        <w:t>Koncesji w zakresie dystrybucji energii elektrycznej wydanej przez Prezesa Urzędu Regulacji Energetyki, lub</w:t>
      </w:r>
      <w:r w:rsidRPr="00826AD1">
        <w:rPr>
          <w:rFonts w:cs="Calibri"/>
        </w:rPr>
        <w:t xml:space="preserve"> (jeżeli </w:t>
      </w:r>
      <w:r>
        <w:rPr>
          <w:rFonts w:cs="Calibri"/>
        </w:rPr>
        <w:t>W</w:t>
      </w:r>
      <w:r w:rsidRPr="00826AD1">
        <w:rPr>
          <w:rFonts w:cs="Calibri"/>
        </w:rPr>
        <w:t>ykonawca nie jest właścicielem sieci dystrybu</w:t>
      </w:r>
      <w:r w:rsidRPr="00BC4237">
        <w:rPr>
          <w:rFonts w:cs="Calibri"/>
        </w:rPr>
        <w:t xml:space="preserve">cyjnej) </w:t>
      </w:r>
      <w:r w:rsidRPr="00BC4237">
        <w:rPr>
          <w:rFonts w:cs="Calibri"/>
          <w:b/>
          <w:bCs/>
        </w:rPr>
        <w:t>Oświadczenia</w:t>
      </w:r>
      <w:r w:rsidRPr="00BC4237">
        <w:rPr>
          <w:rFonts w:cs="Calibri"/>
        </w:rPr>
        <w:t xml:space="preserve"> (wg wzor</w:t>
      </w:r>
      <w:r w:rsidR="00BC4237" w:rsidRPr="00BC4237">
        <w:rPr>
          <w:rFonts w:cs="Calibri"/>
        </w:rPr>
        <w:t>u</w:t>
      </w:r>
      <w:r w:rsidRPr="00BC4237">
        <w:rPr>
          <w:rFonts w:cs="Calibri"/>
        </w:rPr>
        <w:t xml:space="preserve"> stanowiącego </w:t>
      </w:r>
      <w:r w:rsidRPr="00BC4237">
        <w:rPr>
          <w:rFonts w:cs="Calibri"/>
          <w:b/>
          <w:bCs/>
        </w:rPr>
        <w:t xml:space="preserve">Załącznik nr </w:t>
      </w:r>
      <w:r w:rsidR="00BC4237" w:rsidRPr="00BC4237">
        <w:rPr>
          <w:rFonts w:cs="Calibri"/>
          <w:b/>
          <w:bCs/>
        </w:rPr>
        <w:t>5</w:t>
      </w:r>
      <w:r w:rsidRPr="00BC4237">
        <w:rPr>
          <w:rFonts w:cs="Calibri"/>
          <w:b/>
          <w:bCs/>
        </w:rPr>
        <w:t xml:space="preserve"> </w:t>
      </w:r>
      <w:r w:rsidRPr="00BC4237">
        <w:rPr>
          <w:rFonts w:cs="Calibri"/>
        </w:rPr>
        <w:t>do SWZ)</w:t>
      </w:r>
      <w:r w:rsidRPr="00826AD1">
        <w:rPr>
          <w:rFonts w:cs="Calibri"/>
        </w:rPr>
        <w:t xml:space="preserve"> o posiadaniu ważnej </w:t>
      </w:r>
      <w:r w:rsidR="00E9748A">
        <w:rPr>
          <w:rFonts w:cs="Calibri"/>
        </w:rPr>
        <w:t>u</w:t>
      </w:r>
      <w:r w:rsidRPr="00826AD1">
        <w:rPr>
          <w:rFonts w:cs="Calibri"/>
        </w:rPr>
        <w:t xml:space="preserve">mowy zawartej z Operatorem Systemu Dystrybucyjnego umożliwiającej świadczenie usługi kompleksowej do punktów poboru opisanych w </w:t>
      </w:r>
      <w:r w:rsidRPr="007D5813">
        <w:rPr>
          <w:rFonts w:cs="Calibri"/>
          <w:b/>
          <w:bCs/>
        </w:rPr>
        <w:t xml:space="preserve">Załączniku nr 1 </w:t>
      </w:r>
      <w:r w:rsidRPr="007D5813">
        <w:rPr>
          <w:rFonts w:cs="Calibri"/>
        </w:rPr>
        <w:t>do</w:t>
      </w:r>
      <w:r w:rsidRPr="00826AD1">
        <w:rPr>
          <w:rFonts w:cs="Calibri"/>
        </w:rPr>
        <w:t xml:space="preserve"> SWZ, w tym w zakresie dystrybucji energii elektrycznej wytworzonej w mikroinstalacji</w:t>
      </w:r>
      <w:r w:rsidR="00A67B66">
        <w:rPr>
          <w:rFonts w:cs="Calibri"/>
        </w:rPr>
        <w:t>.</w:t>
      </w:r>
    </w:p>
    <w:p w14:paraId="65752913" w14:textId="164B6F41" w:rsidR="00991D9F" w:rsidRPr="00991D9F" w:rsidRDefault="00991D9F" w:rsidP="00991D9F">
      <w:pPr>
        <w:pStyle w:val="Akapitzlist"/>
        <w:numPr>
          <w:ilvl w:val="0"/>
          <w:numId w:val="63"/>
        </w:numPr>
        <w:ind w:left="993" w:hanging="633"/>
        <w:rPr>
          <w:rFonts w:cs="Calibri"/>
        </w:rPr>
      </w:pPr>
      <w:r w:rsidRPr="00991D9F">
        <w:rPr>
          <w:rFonts w:cs="Calibri"/>
          <w:b/>
          <w:bCs/>
        </w:rPr>
        <w:t>oświadczenie</w:t>
      </w:r>
      <w:r w:rsidRPr="00991D9F">
        <w:rPr>
          <w:rFonts w:cs="Calibri"/>
        </w:rPr>
        <w:t xml:space="preserve"> wykonawcy w zakresie art. 108 ust. 1 pkt. 5 ustawy, </w:t>
      </w:r>
      <w:r w:rsidRPr="00E845F0">
        <w:rPr>
          <w:rFonts w:cs="Calibri"/>
          <w:b/>
          <w:bCs/>
        </w:rPr>
        <w:t>o braku przynależności do tej samej grupy kapitałowej</w:t>
      </w:r>
      <w:r w:rsidRPr="00991D9F">
        <w:rPr>
          <w:rFonts w:cs="Calibri"/>
        </w:rPr>
        <w:t xml:space="preserve">, w rozumieniu ustawy z dnia 16 lutego 2007 r. o ochronie konkurencji i konsumentów (tj. Dz. U. z 2021 r. poz. 275),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991D9F">
        <w:rPr>
          <w:rFonts w:cs="Calibri"/>
          <w:b/>
          <w:bCs/>
        </w:rPr>
        <w:t>załącznik nr 7 do SWZ.</w:t>
      </w:r>
    </w:p>
    <w:p w14:paraId="000000A1" w14:textId="456D3A06" w:rsidR="008D5F14" w:rsidRPr="003222CF" w:rsidRDefault="001A27BA" w:rsidP="00B25AD9">
      <w:pPr>
        <w:numPr>
          <w:ilvl w:val="0"/>
          <w:numId w:val="39"/>
        </w:numPr>
        <w:ind w:left="426" w:hanging="426"/>
      </w:pPr>
      <w:r w:rsidRPr="003222CF">
        <w:t>Zamawiający nie wzywa do złożenia podmiotowych środków dowodowych, jeżeli:</w:t>
      </w:r>
    </w:p>
    <w:p w14:paraId="000000A3" w14:textId="530EC8E4" w:rsidR="008D5F14" w:rsidRPr="00866371" w:rsidRDefault="001A27BA" w:rsidP="00332972">
      <w:pPr>
        <w:ind w:left="426"/>
      </w:pPr>
      <w:r w:rsidRPr="003222CF"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656799">
        <w:t>ustawy Pzp</w:t>
      </w:r>
      <w:r w:rsidRPr="003222CF">
        <w:t xml:space="preserve"> dane umożliwiające dostęp do tych środków</w:t>
      </w:r>
      <w:r w:rsidRPr="00866371">
        <w:t>.</w:t>
      </w:r>
    </w:p>
    <w:p w14:paraId="000000A4" w14:textId="64E9A358" w:rsidR="008D5F14" w:rsidRPr="003222CF" w:rsidRDefault="001A27BA" w:rsidP="00B25AD9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 w:rsidRPr="003222CF">
        <w:t xml:space="preserve">Wykonawca nie jest zobowiązany do złożenia podmiotowych środków dowodowych, które </w:t>
      </w:r>
      <w:r w:rsidR="00656799">
        <w:t>Z</w:t>
      </w:r>
      <w:r w:rsidRPr="003222CF">
        <w:t>amawiający posiada, jeżeli Wykonawca wskaże te środki oraz potwierdzi ich prawidłowość i aktualność.</w:t>
      </w:r>
    </w:p>
    <w:p w14:paraId="32E93D8A" w14:textId="401D3E38" w:rsidR="005A0480" w:rsidRPr="00045FEA" w:rsidRDefault="005A0480" w:rsidP="00B25AD9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 w:rsidRPr="00045FEA">
        <w:t>Ofertę wraz z załącznikami</w:t>
      </w:r>
      <w:r w:rsidR="00862B2E">
        <w:t xml:space="preserve">, w tym </w:t>
      </w:r>
      <w:r w:rsidRPr="00045FEA">
        <w:t>wskazanymi w ust.1 oraz p</w:t>
      </w:r>
      <w:r w:rsidR="003C70F3" w:rsidRPr="00045FEA">
        <w:t>odmiotowe środki dowodowe</w:t>
      </w:r>
      <w:r w:rsidRPr="00045FEA">
        <w:t xml:space="preserve"> sporządza się w postaci elektronicznej, w formatach danych określonych w przepisach wydanych na podstawie art. 18 ustawy z dnia 17 lutego 2005 r. </w:t>
      </w:r>
      <w:r w:rsidR="00872389">
        <w:t>o</w:t>
      </w:r>
      <w:r w:rsidRPr="00045FEA">
        <w:t xml:space="preserve"> informatyzacji działalności podmiotów realizujących zadania publiczne (Dz. U. </w:t>
      </w:r>
      <w:r w:rsidR="00673AF9" w:rsidRPr="00045FEA">
        <w:t>z</w:t>
      </w:r>
      <w:r w:rsidRPr="00045FEA">
        <w:t xml:space="preserve"> 2020 r. </w:t>
      </w:r>
      <w:r w:rsidR="00673AF9" w:rsidRPr="00045FEA">
        <w:t>p</w:t>
      </w:r>
      <w:r w:rsidRPr="00045FEA">
        <w:t>oz. 346, 568, 695, 1517 i 2320), z zastrzeżeniem formatów, o których mowa w art. 66 ust. 1 ustawy, z uwzględnieniem</w:t>
      </w:r>
      <w:r w:rsidR="00673AF9" w:rsidRPr="00045FEA">
        <w:t xml:space="preserve"> rodzaju </w:t>
      </w:r>
      <w:r w:rsidR="00673AF9" w:rsidRPr="00B01530">
        <w:t>przekaz</w:t>
      </w:r>
      <w:r w:rsidR="00B01530" w:rsidRPr="00B01530">
        <w:t>ywa</w:t>
      </w:r>
      <w:r w:rsidR="00673AF9" w:rsidRPr="00B01530">
        <w:t>nych d</w:t>
      </w:r>
      <w:r w:rsidR="00B01530">
        <w:t>anych</w:t>
      </w:r>
      <w:r w:rsidR="00872389">
        <w:t>.</w:t>
      </w:r>
    </w:p>
    <w:p w14:paraId="605A58B3" w14:textId="5D7EBAE4" w:rsidR="003C70F3" w:rsidRPr="00045FEA" w:rsidRDefault="00673AF9" w:rsidP="00B25AD9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 w:rsidRPr="00045FEA">
        <w:t xml:space="preserve">Informacje, oświadczenia i </w:t>
      </w:r>
      <w:r w:rsidR="003C70F3" w:rsidRPr="00045FEA">
        <w:t xml:space="preserve">dokumenty </w:t>
      </w:r>
      <w:r w:rsidRPr="00045FEA">
        <w:t>inne niż określone w ust. 7</w:t>
      </w:r>
      <w:r w:rsidR="003C70F3" w:rsidRPr="00045FEA">
        <w:t xml:space="preserve"> </w:t>
      </w:r>
      <w:r w:rsidRPr="00045FEA">
        <w:t xml:space="preserve">sporządza się w postaci elektronicznej w formatach, o których mowa w </w:t>
      </w:r>
      <w:r w:rsidR="00306E6F">
        <w:t xml:space="preserve">ust. </w:t>
      </w:r>
      <w:r w:rsidRPr="00045FEA">
        <w:t xml:space="preserve">7 lub jako tekst wpisany bezpośrednio w wiadomości i przekazuje </w:t>
      </w:r>
      <w:r w:rsidR="003C70F3" w:rsidRPr="00045FEA">
        <w:t xml:space="preserve">Zamawiającemu przy użyciu środków komunikacji </w:t>
      </w:r>
      <w:r w:rsidRPr="00045FEA">
        <w:t xml:space="preserve">elektronicznej </w:t>
      </w:r>
      <w:r w:rsidR="003C70F3" w:rsidRPr="00045FEA">
        <w:t>dopuszczonych w SWZ, w zakresie i w sposób określony w przepisach wydanych na podstawie art. 70 ustawy Pzp w języku polskim.</w:t>
      </w:r>
    </w:p>
    <w:p w14:paraId="6C11F8D1" w14:textId="5D2144D4" w:rsidR="003C70F3" w:rsidRPr="00045FEA" w:rsidRDefault="001A27BA" w:rsidP="00B25AD9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 w:rsidRPr="00045FEA">
        <w:t>W zakresie nieuregulowanym ustawą P</w:t>
      </w:r>
      <w:r w:rsidR="00656799" w:rsidRPr="00045FEA">
        <w:t>zp</w:t>
      </w:r>
      <w:r w:rsidRPr="00045FEA">
        <w:t xml:space="preserve"> lub niniejszą SWZ do oświadczeń i dokumentów składanych przez Wykonawcę w postępowaniu zastosowanie mają w szczególności przepisy</w:t>
      </w:r>
      <w:r w:rsidR="003C70F3" w:rsidRPr="00045FEA">
        <w:t>:</w:t>
      </w:r>
    </w:p>
    <w:p w14:paraId="77A6065B" w14:textId="77777777" w:rsidR="003C70F3" w:rsidRPr="00045FEA" w:rsidRDefault="001A27BA" w:rsidP="00B25AD9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851" w:hanging="425"/>
      </w:pPr>
      <w:r w:rsidRPr="00045FEA">
        <w:t xml:space="preserve">rozporządzenia Ministra Rozwoju Pracy i Technologii z dnia 23 grudnia 2020 r. w sprawie podmiotowych środków dowodowych oraz innych dokumentów lub oświadczeń, jakich może żądać zamawiający od wykonawcy oraz </w:t>
      </w:r>
    </w:p>
    <w:p w14:paraId="000000A5" w14:textId="08A7C707" w:rsidR="008D5F14" w:rsidRPr="00045FEA" w:rsidRDefault="001A27BA" w:rsidP="00B25AD9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rPr>
          <w:b/>
          <w:bCs/>
        </w:rPr>
      </w:pPr>
      <w:r w:rsidRPr="00045FEA">
        <w:t>rozporządzenia Prezesa Rady Ministrów z dnia</w:t>
      </w:r>
      <w:r w:rsidR="00656799" w:rsidRPr="00045FEA">
        <w:t xml:space="preserve"> 30</w:t>
      </w:r>
      <w:r w:rsidRPr="00045FEA">
        <w:rPr>
          <w:smallCaps/>
        </w:rPr>
        <w:t xml:space="preserve"> </w:t>
      </w:r>
      <w:r w:rsidRPr="00045FEA">
        <w:t>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3C70F3" w:rsidRPr="00045FEA">
        <w:t xml:space="preserve"> w szczególności </w:t>
      </w:r>
      <w:bookmarkStart w:id="14" w:name="_Hlk65660686"/>
      <w:r w:rsidR="001E0799">
        <w:br/>
      </w:r>
      <w:r w:rsidR="003C70F3" w:rsidRPr="00045FEA">
        <w:rPr>
          <w:b/>
          <w:bCs/>
        </w:rPr>
        <w:t>§</w:t>
      </w:r>
      <w:bookmarkEnd w:id="14"/>
      <w:r w:rsidR="001E0799">
        <w:rPr>
          <w:b/>
          <w:bCs/>
        </w:rPr>
        <w:t xml:space="preserve"> </w:t>
      </w:r>
      <w:r w:rsidR="003C70F3" w:rsidRPr="00045FEA">
        <w:rPr>
          <w:b/>
          <w:bCs/>
        </w:rPr>
        <w:t xml:space="preserve">6 i </w:t>
      </w:r>
      <w:r w:rsidR="00404BA6" w:rsidRPr="00045FEA">
        <w:rPr>
          <w:b/>
          <w:bCs/>
        </w:rPr>
        <w:t>§</w:t>
      </w:r>
      <w:r w:rsidR="001E0799">
        <w:rPr>
          <w:b/>
          <w:bCs/>
        </w:rPr>
        <w:t xml:space="preserve"> </w:t>
      </w:r>
      <w:r w:rsidR="003C70F3" w:rsidRPr="00045FEA">
        <w:rPr>
          <w:b/>
          <w:bCs/>
        </w:rPr>
        <w:t>7</w:t>
      </w:r>
      <w:r w:rsidR="003C70F3" w:rsidRPr="00045FEA">
        <w:t xml:space="preserve"> </w:t>
      </w:r>
      <w:r w:rsidR="003C70F3" w:rsidRPr="00045FEA">
        <w:rPr>
          <w:b/>
          <w:bCs/>
        </w:rPr>
        <w:t>rozporządzenia</w:t>
      </w:r>
      <w:r w:rsidRPr="00045FEA">
        <w:rPr>
          <w:b/>
          <w:bCs/>
        </w:rPr>
        <w:t>.</w:t>
      </w:r>
    </w:p>
    <w:p w14:paraId="1E9F42A8" w14:textId="530BA761" w:rsidR="004A1B87" w:rsidRPr="00045FEA" w:rsidRDefault="004A1B87" w:rsidP="00B25AD9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 w:rsidRPr="00045FEA">
        <w:lastRenderedPageBreak/>
        <w:t xml:space="preserve">Ofertę wraz z załącznikami składa się pod rygorem nieważności w formie elektronicznej </w:t>
      </w:r>
      <w:r w:rsidR="00AC7980" w:rsidRPr="00045FEA">
        <w:t xml:space="preserve">opatrzonej kwalifikowanym podpisem elektronicznym </w:t>
      </w:r>
      <w:r w:rsidRPr="00045FEA">
        <w:t>lub w postaci elektronicznej</w:t>
      </w:r>
      <w:r w:rsidR="00AC7980" w:rsidRPr="00045FEA">
        <w:t xml:space="preserve"> opatrzonej podpisem zgodnie ze </w:t>
      </w:r>
      <w:r w:rsidR="00AC7980" w:rsidRPr="00FF19C4">
        <w:t>wskazani</w:t>
      </w:r>
      <w:r w:rsidR="00FF19C4" w:rsidRPr="00FF19C4">
        <w:t>ami</w:t>
      </w:r>
      <w:r w:rsidR="00AC7980" w:rsidRPr="00FF19C4">
        <w:t xml:space="preserve"> w Rozdziale</w:t>
      </w:r>
      <w:r w:rsidR="007034C2" w:rsidRPr="00FF19C4">
        <w:t xml:space="preserve"> </w:t>
      </w:r>
      <w:r w:rsidR="00AC7980" w:rsidRPr="00FF19C4">
        <w:t>X</w:t>
      </w:r>
      <w:r w:rsidRPr="00FF19C4">
        <w:t>.</w:t>
      </w:r>
    </w:p>
    <w:p w14:paraId="000000A6" w14:textId="098BCF32" w:rsidR="008D5F14" w:rsidRDefault="00656799">
      <w:pPr>
        <w:pStyle w:val="Nagwek2"/>
      </w:pPr>
      <w:bookmarkStart w:id="15" w:name="_Toc86837106"/>
      <w:r>
        <w:rPr>
          <w:b/>
          <w:bCs/>
        </w:rPr>
        <w:t>Rozdział VII</w:t>
      </w:r>
      <w:r w:rsidR="001A27BA" w:rsidRPr="00656799">
        <w:rPr>
          <w:b/>
          <w:bCs/>
        </w:rPr>
        <w:t>. Poleganie na zasobach innych podmiotów</w:t>
      </w:r>
      <w:bookmarkEnd w:id="15"/>
    </w:p>
    <w:p w14:paraId="000000A8" w14:textId="07DDD701" w:rsidR="008D5F14" w:rsidRPr="00656799" w:rsidRDefault="001A27BA" w:rsidP="009B5831">
      <w:pPr>
        <w:numPr>
          <w:ilvl w:val="3"/>
          <w:numId w:val="1"/>
        </w:numPr>
        <w:spacing w:before="240"/>
        <w:ind w:left="426" w:right="20"/>
      </w:pPr>
      <w:r w:rsidRPr="00656799">
        <w:t>Wykonawca</w:t>
      </w:r>
      <w:r w:rsidR="00656799" w:rsidRPr="00656799">
        <w:t>, na podstawie art. 118 ustawy Pzp</w:t>
      </w:r>
      <w:r w:rsidRPr="00656799">
        <w:t xml:space="preserve"> może w celu potwierdzenia spełniania warunków udziału w</w:t>
      </w:r>
      <w:r w:rsidR="00404BA6">
        <w:t xml:space="preserve"> postepowaniu</w:t>
      </w:r>
      <w:r w:rsidRPr="00656799">
        <w:t xml:space="preserve"> polegać na zdolnościach technicznych lub zawodowych </w:t>
      </w:r>
      <w:r w:rsidR="000E31D9">
        <w:t xml:space="preserve">lub </w:t>
      </w:r>
      <w:bookmarkStart w:id="16" w:name="_Hlk65749246"/>
      <w:r w:rsidR="000E31D9">
        <w:t xml:space="preserve">sytuacji finansowej lub ekonomicznej </w:t>
      </w:r>
      <w:bookmarkEnd w:id="16"/>
      <w:r w:rsidRPr="00656799">
        <w:t>podmiotów udostępniających zasoby, niezależnie od charakteru prawnego łączących go z nimi stosunków prawnych.</w:t>
      </w:r>
    </w:p>
    <w:p w14:paraId="000000AC" w14:textId="6AB369BB" w:rsidR="008D5F14" w:rsidRPr="00A55F8D" w:rsidRDefault="001A27BA" w:rsidP="00667F85">
      <w:pPr>
        <w:numPr>
          <w:ilvl w:val="3"/>
          <w:numId w:val="1"/>
        </w:numPr>
        <w:ind w:left="426" w:right="20"/>
      </w:pPr>
      <w:r w:rsidRPr="00A55F8D"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742463BE" w14:textId="6CF8782C" w:rsidR="00B25AD9" w:rsidRPr="00B25AD9" w:rsidRDefault="00B25AD9" w:rsidP="00BB4FFD">
      <w:pPr>
        <w:numPr>
          <w:ilvl w:val="3"/>
          <w:numId w:val="1"/>
        </w:numPr>
        <w:tabs>
          <w:tab w:val="left" w:pos="426"/>
          <w:tab w:val="left" w:pos="567"/>
        </w:tabs>
        <w:spacing w:line="280" w:lineRule="atLeast"/>
        <w:ind w:left="426" w:hanging="426"/>
        <w:rPr>
          <w:rFonts w:cs="Calibri"/>
        </w:rPr>
      </w:pPr>
      <w:r w:rsidRPr="00EB692C">
        <w:rPr>
          <w:rFonts w:cs="Calibri"/>
        </w:rPr>
        <w:t xml:space="preserve">Zamawiający nie stawia wymogu, aby </w:t>
      </w:r>
      <w:r>
        <w:rPr>
          <w:rFonts w:cs="Calibri"/>
        </w:rPr>
        <w:t>W</w:t>
      </w:r>
      <w:r w:rsidRPr="00EB692C">
        <w:rPr>
          <w:rFonts w:cs="Calibri"/>
        </w:rPr>
        <w:t xml:space="preserve">ykonawca, który zamierza powierzyć wykonanie części zamówienia </w:t>
      </w:r>
      <w:r>
        <w:rPr>
          <w:rFonts w:cs="Calibri"/>
        </w:rPr>
        <w:t>P</w:t>
      </w:r>
      <w:r w:rsidRPr="00EB692C">
        <w:rPr>
          <w:rFonts w:cs="Calibri"/>
        </w:rPr>
        <w:t>odwykonawcy nie będącemu podmiotem udostępniającym zasoby na zasadach o których mowa w art. 118</w:t>
      </w:r>
      <w:r w:rsidRPr="002B6BA7">
        <w:rPr>
          <w:rFonts w:cs="Calibri"/>
        </w:rPr>
        <w:t xml:space="preserve"> ustawy</w:t>
      </w:r>
      <w:r>
        <w:rPr>
          <w:rFonts w:cs="Calibri"/>
        </w:rPr>
        <w:t xml:space="preserve"> Pzp</w:t>
      </w:r>
      <w:r w:rsidRPr="00EB692C">
        <w:rPr>
          <w:rFonts w:cs="Calibri"/>
        </w:rPr>
        <w:t xml:space="preserve">, przedstawienia podmiotowych środków dowodowych potwierdzających, że nie zachodzą wobec </w:t>
      </w:r>
      <w:r>
        <w:rPr>
          <w:rFonts w:cs="Calibri"/>
        </w:rPr>
        <w:t>P</w:t>
      </w:r>
      <w:r w:rsidRPr="00EB692C">
        <w:rPr>
          <w:rFonts w:cs="Calibri"/>
        </w:rPr>
        <w:t>odwykonawcy podstawy wykluczenia z postępowania.</w:t>
      </w:r>
    </w:p>
    <w:p w14:paraId="000000AE" w14:textId="3297D399" w:rsidR="008D5F14" w:rsidRPr="004C070E" w:rsidRDefault="00867ADD" w:rsidP="00867ADD">
      <w:pPr>
        <w:pStyle w:val="Nagwek2"/>
        <w:ind w:left="1843" w:hanging="1843"/>
        <w:rPr>
          <w:b/>
          <w:bCs/>
        </w:rPr>
      </w:pPr>
      <w:bookmarkStart w:id="17" w:name="_Toc86837107"/>
      <w:r>
        <w:rPr>
          <w:b/>
          <w:bCs/>
        </w:rPr>
        <w:t xml:space="preserve">Rozdział </w:t>
      </w:r>
      <w:r w:rsidR="00AF2EA2">
        <w:rPr>
          <w:b/>
          <w:bCs/>
        </w:rPr>
        <w:t>VII</w:t>
      </w:r>
      <w:r>
        <w:rPr>
          <w:b/>
          <w:bCs/>
        </w:rPr>
        <w:t>I</w:t>
      </w:r>
      <w:r w:rsidR="001A27BA" w:rsidRPr="004C070E">
        <w:rPr>
          <w:b/>
          <w:bCs/>
        </w:rPr>
        <w:t>.</w:t>
      </w:r>
      <w:r w:rsidR="001A27BA">
        <w:t xml:space="preserve"> </w:t>
      </w:r>
      <w:r w:rsidR="001A27BA" w:rsidRPr="004C070E">
        <w:rPr>
          <w:b/>
          <w:bCs/>
        </w:rPr>
        <w:t>Informacja dla Wykonawców wspólnie ubiegających się o udzielenie zamówienia</w:t>
      </w:r>
      <w:r w:rsidR="00A6753D">
        <w:rPr>
          <w:b/>
          <w:bCs/>
        </w:rPr>
        <w:t xml:space="preserve"> (konsorcjum, spółka cywilna)</w:t>
      </w:r>
      <w:bookmarkEnd w:id="17"/>
    </w:p>
    <w:p w14:paraId="000000AF" w14:textId="50D90BA6" w:rsidR="008D5F14" w:rsidRPr="00404BA6" w:rsidRDefault="001A27BA" w:rsidP="00B25AD9">
      <w:pPr>
        <w:numPr>
          <w:ilvl w:val="0"/>
          <w:numId w:val="10"/>
        </w:numPr>
        <w:spacing w:before="240"/>
        <w:ind w:left="426"/>
        <w:rPr>
          <w:b/>
          <w:bCs/>
        </w:rPr>
      </w:pPr>
      <w:r w:rsidRPr="004C070E">
        <w:t>Wykonawcy mogą wspólnie ubiegać się o udzielenie zamówienia. W takim przypadku Wykonawcy ustanawiają pełnomocnika do reprezentowania ich w postępowaniu albo do reprezentowania i zawarcia umowy w sprawie zamówienia publicznego.</w:t>
      </w:r>
      <w:r w:rsidR="000F59F9">
        <w:t xml:space="preserve"> </w:t>
      </w:r>
      <w:r w:rsidRPr="00404BA6">
        <w:rPr>
          <w:b/>
          <w:bCs/>
        </w:rPr>
        <w:t xml:space="preserve">Pełnomocnictwo winno być załączone do </w:t>
      </w:r>
      <w:r w:rsidR="007131D9">
        <w:rPr>
          <w:b/>
          <w:bCs/>
        </w:rPr>
        <w:t>O</w:t>
      </w:r>
      <w:r w:rsidRPr="00404BA6">
        <w:rPr>
          <w:b/>
          <w:bCs/>
        </w:rPr>
        <w:t xml:space="preserve">ferty. </w:t>
      </w:r>
    </w:p>
    <w:p w14:paraId="000000B0" w14:textId="35A6200B" w:rsidR="008D5F14" w:rsidRPr="004C070E" w:rsidRDefault="001A27BA" w:rsidP="00B25AD9">
      <w:pPr>
        <w:numPr>
          <w:ilvl w:val="0"/>
          <w:numId w:val="10"/>
        </w:numPr>
        <w:ind w:left="426"/>
      </w:pPr>
      <w:r w:rsidRPr="004C070E">
        <w:t xml:space="preserve">W przypadku Wykonawców wspólnie ubiegających się o udzielenie zamówienia, oświadczenia, o których </w:t>
      </w:r>
      <w:r w:rsidRPr="00FF19C4">
        <w:t xml:space="preserve">mowa w Rozdziale </w:t>
      </w:r>
      <w:r w:rsidR="00D27CF6" w:rsidRPr="00FF19C4">
        <w:t>VI</w:t>
      </w:r>
      <w:r w:rsidRPr="00FF19C4">
        <w:t xml:space="preserve"> ust. 1 </w:t>
      </w:r>
      <w:r w:rsidR="00104F3F" w:rsidRPr="00FF19C4">
        <w:t xml:space="preserve">pkt 1 </w:t>
      </w:r>
      <w:r w:rsidRPr="00FF19C4">
        <w:t>SWZ</w:t>
      </w:r>
      <w:r w:rsidR="00B14E76" w:rsidRPr="00FF19C4">
        <w:t xml:space="preserve"> (o</w:t>
      </w:r>
      <w:r w:rsidR="003903DA" w:rsidRPr="00FF19C4">
        <w:t>ś</w:t>
      </w:r>
      <w:r w:rsidR="00B14E76" w:rsidRPr="00FF19C4">
        <w:t>wiadczenie</w:t>
      </w:r>
      <w:r w:rsidR="00B14E76">
        <w:t xml:space="preserve"> z art. 125 ust. 1 ustawy Pzp)</w:t>
      </w:r>
      <w:r w:rsidRPr="004C070E">
        <w:t>, składa każdy z Wykonawców. Oświadczenia te potwierdzają brak podstaw wykluczenia oraz spełnianie warunków udziału w zakresie, w jakim każdy z Wykonawców wykazuje spełnianie warunków udziału w postępowaniu.</w:t>
      </w:r>
    </w:p>
    <w:p w14:paraId="000000B2" w14:textId="4E1BB459" w:rsidR="008D5F14" w:rsidRPr="00CB0A64" w:rsidRDefault="001A27BA" w:rsidP="00B25AD9">
      <w:pPr>
        <w:numPr>
          <w:ilvl w:val="0"/>
          <w:numId w:val="10"/>
        </w:numPr>
        <w:ind w:left="426"/>
        <w:rPr>
          <w:b/>
          <w:bCs/>
        </w:rPr>
      </w:pPr>
      <w:r w:rsidRPr="004C070E">
        <w:t>Wykonawcy wspólnie ubiegający się o udzielenie zamówienia</w:t>
      </w:r>
      <w:r w:rsidR="00346311">
        <w:t xml:space="preserve">, </w:t>
      </w:r>
      <w:bookmarkStart w:id="18" w:name="_Hlk65243259"/>
      <w:r w:rsidR="00346311" w:rsidRPr="00045FEA">
        <w:t>na podstawie art. 117 ust. 4 ustawy Pzp,</w:t>
      </w:r>
      <w:r w:rsidRPr="00045FEA">
        <w:t xml:space="preserve"> dołączają do oferty oświadczenie,</w:t>
      </w:r>
      <w:bookmarkEnd w:id="18"/>
      <w:r w:rsidRPr="00045FEA">
        <w:t xml:space="preserve"> z którego wynika</w:t>
      </w:r>
      <w:r w:rsidRPr="004C070E">
        <w:t xml:space="preserve">, które </w:t>
      </w:r>
      <w:r w:rsidRPr="00496920">
        <w:t>dostawy</w:t>
      </w:r>
      <w:r w:rsidR="00B77AA5">
        <w:t xml:space="preserve"> </w:t>
      </w:r>
      <w:r w:rsidRPr="00496920">
        <w:t xml:space="preserve">wykonają poszczególni </w:t>
      </w:r>
      <w:r w:rsidR="00346311" w:rsidRPr="00496920">
        <w:t>W</w:t>
      </w:r>
      <w:r w:rsidRPr="00496920">
        <w:t>ykonawcy.</w:t>
      </w:r>
      <w:r w:rsidR="00D27CF6" w:rsidRPr="00496920">
        <w:t xml:space="preserve"> Wzór oświadczenia stanowi </w:t>
      </w:r>
      <w:r w:rsidR="00D27CF6" w:rsidRPr="00496920">
        <w:rPr>
          <w:b/>
          <w:bCs/>
        </w:rPr>
        <w:t xml:space="preserve">Załącznik nr </w:t>
      </w:r>
      <w:r w:rsidR="00BC4237">
        <w:rPr>
          <w:b/>
          <w:bCs/>
        </w:rPr>
        <w:t>4</w:t>
      </w:r>
      <w:r w:rsidR="00D27CF6" w:rsidRPr="00496920">
        <w:rPr>
          <w:b/>
          <w:bCs/>
        </w:rPr>
        <w:t xml:space="preserve"> do SWZ.</w:t>
      </w:r>
    </w:p>
    <w:p w14:paraId="02AEC887" w14:textId="31DEF489" w:rsidR="00292537" w:rsidRPr="00292537" w:rsidRDefault="00292537" w:rsidP="00B25AD9">
      <w:pPr>
        <w:numPr>
          <w:ilvl w:val="0"/>
          <w:numId w:val="10"/>
        </w:numPr>
        <w:ind w:left="426"/>
      </w:pPr>
      <w:r w:rsidRPr="00292537">
        <w:t>Przepisy dotyczące Wykonawcy stosuje się do odpowiednio do Wykonawców wspólnie ubiegających się o udzielenie zamówienia.</w:t>
      </w:r>
    </w:p>
    <w:p w14:paraId="000000B3" w14:textId="721D1403" w:rsidR="008D5F14" w:rsidRPr="00EC6EB5" w:rsidRDefault="00D27CF6" w:rsidP="00C402AB">
      <w:pPr>
        <w:pStyle w:val="Nagwek2"/>
        <w:spacing w:before="240" w:after="240"/>
        <w:ind w:left="1843" w:hanging="1843"/>
        <w:rPr>
          <w:b/>
          <w:bCs/>
        </w:rPr>
      </w:pPr>
      <w:bookmarkStart w:id="19" w:name="_Toc86837108"/>
      <w:r w:rsidRPr="00D27CF6">
        <w:rPr>
          <w:b/>
          <w:bCs/>
        </w:rPr>
        <w:t xml:space="preserve">Rozdział </w:t>
      </w:r>
      <w:r w:rsidR="00B462E7">
        <w:rPr>
          <w:b/>
          <w:bCs/>
        </w:rPr>
        <w:t>I</w:t>
      </w:r>
      <w:r w:rsidR="001A27BA" w:rsidRPr="00D27CF6">
        <w:rPr>
          <w:b/>
          <w:bCs/>
        </w:rPr>
        <w:t xml:space="preserve">X. </w:t>
      </w:r>
      <w:r w:rsidR="001A27BA" w:rsidRPr="00EC6EB5">
        <w:rPr>
          <w:b/>
          <w:bCs/>
        </w:rPr>
        <w:t xml:space="preserve">Informacje o sposobie porozumiewania się </w:t>
      </w:r>
      <w:r w:rsidRPr="00EC6EB5">
        <w:rPr>
          <w:b/>
          <w:bCs/>
        </w:rPr>
        <w:t>Z</w:t>
      </w:r>
      <w:r w:rsidR="001A27BA" w:rsidRPr="00EC6EB5">
        <w:rPr>
          <w:b/>
          <w:bCs/>
        </w:rPr>
        <w:t>amawiającego z Wykonawcami oraz przekazywania oświadczeń lub dokumentów</w:t>
      </w:r>
      <w:bookmarkEnd w:id="19"/>
    </w:p>
    <w:p w14:paraId="000000B4" w14:textId="5596ED40" w:rsidR="008D5F14" w:rsidRPr="00C402AB" w:rsidRDefault="001A27BA" w:rsidP="00B25AD9">
      <w:pPr>
        <w:numPr>
          <w:ilvl w:val="0"/>
          <w:numId w:val="9"/>
        </w:numPr>
        <w:ind w:left="567" w:hanging="567"/>
        <w:rPr>
          <w:color w:val="FF0000"/>
        </w:rPr>
      </w:pPr>
      <w:r>
        <w:t xml:space="preserve">Osobą uprawnioną do kontaktu z </w:t>
      </w:r>
      <w:r w:rsidRPr="004927B9">
        <w:t xml:space="preserve">Wykonawcami jest </w:t>
      </w:r>
      <w:r w:rsidR="00C402AB" w:rsidRPr="004927B9">
        <w:t>Pan</w:t>
      </w:r>
      <w:r w:rsidR="004927B9" w:rsidRPr="004927B9">
        <w:t xml:space="preserve">i </w:t>
      </w:r>
      <w:r w:rsidR="00521A85">
        <w:t>Magdalena Czerniej</w:t>
      </w:r>
      <w:r w:rsidR="004927B9" w:rsidRPr="004927B9">
        <w:t xml:space="preserve"> – st</w:t>
      </w:r>
      <w:r w:rsidR="00EC6EB5">
        <w:t>anowisko</w:t>
      </w:r>
      <w:r w:rsidR="004927B9" w:rsidRPr="004927B9">
        <w:t xml:space="preserve"> </w:t>
      </w:r>
      <w:r w:rsidR="00EC6EB5">
        <w:t>d</w:t>
      </w:r>
      <w:r w:rsidR="004927B9" w:rsidRPr="004927B9">
        <w:t xml:space="preserve">s. </w:t>
      </w:r>
      <w:r w:rsidR="0007386F">
        <w:t>z</w:t>
      </w:r>
      <w:r w:rsidR="004927B9" w:rsidRPr="004927B9">
        <w:t xml:space="preserve">amówień publicznych, adres email: </w:t>
      </w:r>
      <w:r w:rsidR="00521A85">
        <w:t>m.czerniej@cuwkobylnica.pl.</w:t>
      </w:r>
    </w:p>
    <w:p w14:paraId="000000B5" w14:textId="24C92465" w:rsidR="008D5F14" w:rsidRDefault="001A27BA" w:rsidP="00B25A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lastRenderedPageBreak/>
        <w:t xml:space="preserve">Postępowanie prowadzone jest w języku polskim w formie elektronicznej za pośrednictwem </w:t>
      </w:r>
      <w:hyperlink r:id="rId10">
        <w:r>
          <w:rPr>
            <w:color w:val="1155CC"/>
            <w:u w:val="single"/>
          </w:rPr>
          <w:t>platformazakupowa.pl</w:t>
        </w:r>
      </w:hyperlink>
      <w:r>
        <w:t xml:space="preserve"> </w:t>
      </w:r>
      <w:r w:rsidRPr="00EC6EB5">
        <w:t>pod adresem</w:t>
      </w:r>
      <w:r w:rsidR="00E2715A">
        <w:t xml:space="preserve"> (profil nabywcy)</w:t>
      </w:r>
      <w:r w:rsidRPr="00EC6EB5">
        <w:t xml:space="preserve">: </w:t>
      </w:r>
      <w:hyperlink r:id="rId11" w:history="1">
        <w:r w:rsidR="00E1754C" w:rsidRPr="00A76C0B">
          <w:rPr>
            <w:rStyle w:val="Hipercze"/>
          </w:rPr>
          <w:t>https://platformazakupowa.pl/pn/cuwkobylnica</w:t>
        </w:r>
      </w:hyperlink>
      <w:r w:rsidR="00EC2562">
        <w:t xml:space="preserve"> </w:t>
      </w:r>
      <w:r w:rsidR="00E2715A">
        <w:t>, w zakładce dedykowanej Postępowania, pod nazwą postępowania wskazaną w SWZ</w:t>
      </w:r>
      <w:r w:rsidR="00EC2562">
        <w:t>.</w:t>
      </w:r>
    </w:p>
    <w:p w14:paraId="000000B6" w14:textId="5C355EAD" w:rsidR="008D5F14" w:rsidRDefault="001A27BA" w:rsidP="00B25A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 celu skrócenia czasu udzielenia odpowiedzi na pytania preferuje się, aby komunikacja między zamawiającym a Wykonawcami, w tym wszelkie oświadczenia, wnioski, </w:t>
      </w:r>
      <w:r w:rsidR="00F10D73" w:rsidRPr="007131D9">
        <w:t>wyjaśnienia,</w:t>
      </w:r>
      <w:r w:rsidR="00F10D73">
        <w:t xml:space="preserve"> </w:t>
      </w:r>
      <w:r>
        <w:t xml:space="preserve">zawiadomienia oraz informacje, przekazywane były za pośrednictwem </w:t>
      </w:r>
      <w:hyperlink r:id="rId12">
        <w:r>
          <w:rPr>
            <w:color w:val="1155CC"/>
            <w:u w:val="single"/>
          </w:rPr>
          <w:t>platformazakupowa.pl</w:t>
        </w:r>
      </w:hyperlink>
      <w:r>
        <w:t xml:space="preserve"> i formularza „Wyślij wiadomość do zamawiającego”. </w:t>
      </w:r>
    </w:p>
    <w:p w14:paraId="000000B7" w14:textId="7B8B8BF2" w:rsidR="008D5F14" w:rsidRDefault="001A27BA" w:rsidP="00D27CF6">
      <w:pPr>
        <w:ind w:left="567"/>
      </w:pPr>
      <w:r>
        <w:t xml:space="preserve">Za datę przekazania (wpływu) oświadczeń, wniosków, zawiadomień oraz informacji przyjmuje się datę ich przesłania za pośrednictwem </w:t>
      </w:r>
      <w:hyperlink r:id="rId13">
        <w:r>
          <w:rPr>
            <w:color w:val="1155CC"/>
            <w:u w:val="single"/>
          </w:rPr>
          <w:t>platformazakupowa.pl</w:t>
        </w:r>
      </w:hyperlink>
      <w:r>
        <w:t xml:space="preserve"> poprzez kliknięcie przycisku „Wyślij wiadomość do zamawiającego” po których pojawi się komunikat, że wiadomość została wysłana do </w:t>
      </w:r>
      <w:r w:rsidR="00CC753A">
        <w:t>Z</w:t>
      </w:r>
      <w:r>
        <w:t xml:space="preserve">amawiającego. Zamawiający dopuszcza, awaryjnie, komunikację za pośrednictwem poczty elektronicznej. Adres poczty elektronicznej osoby uprawnionej do kontaktu z Wykonawcami: </w:t>
      </w:r>
      <w:hyperlink r:id="rId14" w:history="1">
        <w:r w:rsidR="00521A85" w:rsidRPr="004078F5">
          <w:rPr>
            <w:rStyle w:val="Hipercze"/>
          </w:rPr>
          <w:t>m.czerniej@cuwkobylnica.pl</w:t>
        </w:r>
      </w:hyperlink>
      <w:r w:rsidR="0038422E">
        <w:t xml:space="preserve"> , </w:t>
      </w:r>
      <w:hyperlink r:id="rId15" w:history="1">
        <w:r w:rsidR="0038422E" w:rsidRPr="00BB61DF">
          <w:rPr>
            <w:rStyle w:val="Hipercze"/>
          </w:rPr>
          <w:t>cuw@kobylnica.pl</w:t>
        </w:r>
      </w:hyperlink>
      <w:r w:rsidR="0038422E">
        <w:t xml:space="preserve"> .</w:t>
      </w:r>
    </w:p>
    <w:p w14:paraId="000000B8" w14:textId="5E9983C6" w:rsidR="008D5F14" w:rsidRDefault="001A27BA" w:rsidP="00B25A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Zamawiający będzie przekazywał </w:t>
      </w:r>
      <w:r w:rsidR="007774F7">
        <w:t>W</w:t>
      </w:r>
      <w:r>
        <w:t xml:space="preserve">ykonawcom informacje w formie elektronicznej za pośrednictwem </w:t>
      </w:r>
      <w:hyperlink r:id="rId16">
        <w:r>
          <w:rPr>
            <w:color w:val="1155CC"/>
            <w:u w:val="single"/>
          </w:rPr>
          <w:t>platformazakupowa.pl</w:t>
        </w:r>
      </w:hyperlink>
      <w: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7">
        <w:r>
          <w:rPr>
            <w:color w:val="1155CC"/>
            <w:u w:val="single"/>
          </w:rPr>
          <w:t>platformazakupowa.pl</w:t>
        </w:r>
      </w:hyperlink>
      <w:r>
        <w:t xml:space="preserve"> do konkretnego </w:t>
      </w:r>
      <w:r w:rsidR="0038422E">
        <w:t>W</w:t>
      </w:r>
      <w:r>
        <w:t>ykonawcy.</w:t>
      </w:r>
    </w:p>
    <w:p w14:paraId="000000B9" w14:textId="48B45321" w:rsidR="008D5F14" w:rsidRDefault="001A27BA" w:rsidP="00B25A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Wykonawca jako podmiot profesjonalny ma obowiązek sprawdzania komunikatów i wiadomości bezpośrednio na </w:t>
      </w:r>
      <w:r w:rsidRPr="0038422E">
        <w:rPr>
          <w:color w:val="0070C0"/>
        </w:rPr>
        <w:t>platformazakupowa.pl</w:t>
      </w:r>
      <w:r w:rsidR="0038422E">
        <w:t xml:space="preserve"> </w:t>
      </w:r>
      <w:r>
        <w:t xml:space="preserve">przesłanych przez </w:t>
      </w:r>
      <w:r w:rsidR="0038422E">
        <w:t>Z</w:t>
      </w:r>
      <w:r>
        <w:t>amawiającego, gdyż system powiadomień może ulec awarii lub powiadomienie może trafić do folderu SPAM.</w:t>
      </w:r>
    </w:p>
    <w:p w14:paraId="000000BA" w14:textId="370DCB50" w:rsidR="008D5F14" w:rsidRDefault="001A27BA" w:rsidP="00B25A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Zamawiający, zgodnie z §</w:t>
      </w:r>
      <w:r w:rsidR="00EC6EB5">
        <w:t>2</w:t>
      </w:r>
      <w:r>
        <w:t xml:space="preserve"> Rozporządzenia Prezesa Rady Ministrów </w:t>
      </w:r>
      <w:r w:rsidR="001F3871">
        <w:t xml:space="preserve">z dnia 30 grudnia 2020 roku </w:t>
      </w:r>
      <w:r>
        <w:t xml:space="preserve">w sprawie </w:t>
      </w:r>
      <w:r w:rsidR="001F3871">
        <w:t>sposobu sporządzania i przekazywania informacji oraz wymagań technicznych dla dokumentów elektronicznych oraz środków komunikacji</w:t>
      </w:r>
      <w:r>
        <w:t xml:space="preserve"> elektronicznej w postępowaniu o udzielenie zamówienia publicznego </w:t>
      </w:r>
      <w:r w:rsidR="001F3871">
        <w:t>lub konkursie</w:t>
      </w:r>
      <w:r>
        <w:t xml:space="preserve">, określa niezbędne wymagania sprzętowo </w:t>
      </w:r>
      <w:r w:rsidR="0038422E" w:rsidRPr="0038422E">
        <w:t>–</w:t>
      </w:r>
      <w:r>
        <w:t xml:space="preserve"> aplikacyjne umożliwiające pracę na </w:t>
      </w:r>
      <w:hyperlink r:id="rId18">
        <w:r>
          <w:rPr>
            <w:color w:val="1155CC"/>
            <w:u w:val="single"/>
          </w:rPr>
          <w:t>platformazakupowa.pl</w:t>
        </w:r>
      </w:hyperlink>
      <w:r>
        <w:t>, tj.:</w:t>
      </w:r>
    </w:p>
    <w:p w14:paraId="000000BB" w14:textId="77777777" w:rsidR="008D5F14" w:rsidRDefault="001A27BA" w:rsidP="00B25AD9">
      <w:pPr>
        <w:numPr>
          <w:ilvl w:val="1"/>
          <w:numId w:val="34"/>
        </w:numPr>
        <w:ind w:left="993" w:hanging="426"/>
      </w:pPr>
      <w:r>
        <w:t>stały dostęp do sieci Internet o gwarantowanej przepustowości nie mniejszej niż 512 kb/s,</w:t>
      </w:r>
    </w:p>
    <w:p w14:paraId="000000BC" w14:textId="77777777" w:rsidR="008D5F14" w:rsidRDefault="001A27BA" w:rsidP="00B25AD9">
      <w:pPr>
        <w:numPr>
          <w:ilvl w:val="1"/>
          <w:numId w:val="34"/>
        </w:numPr>
        <w:ind w:left="993" w:hanging="426"/>
      </w:pPr>
      <w: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D" w14:textId="608C0FEC" w:rsidR="008D5F14" w:rsidRDefault="001A27BA" w:rsidP="00B25AD9">
      <w:pPr>
        <w:numPr>
          <w:ilvl w:val="1"/>
          <w:numId w:val="34"/>
        </w:numPr>
        <w:ind w:left="993" w:hanging="426"/>
      </w:pPr>
      <w:r>
        <w:t>zainstalowana dowolna przeglądarka internetowa, w przypadku Internet Explorer minimalnie wersja 10</w:t>
      </w:r>
      <w:r w:rsidR="00EE7672">
        <w:t>.</w:t>
      </w:r>
      <w:r>
        <w:t>0,</w:t>
      </w:r>
    </w:p>
    <w:p w14:paraId="000000BE" w14:textId="77777777" w:rsidR="008D5F14" w:rsidRDefault="001A27BA" w:rsidP="00B25AD9">
      <w:pPr>
        <w:numPr>
          <w:ilvl w:val="1"/>
          <w:numId w:val="34"/>
        </w:numPr>
        <w:ind w:left="993" w:hanging="426"/>
      </w:pPr>
      <w:r>
        <w:t>włączona obsługa JavaScript,</w:t>
      </w:r>
    </w:p>
    <w:p w14:paraId="000000BF" w14:textId="77777777" w:rsidR="008D5F14" w:rsidRDefault="001A27BA" w:rsidP="00B25AD9">
      <w:pPr>
        <w:numPr>
          <w:ilvl w:val="1"/>
          <w:numId w:val="34"/>
        </w:numPr>
        <w:ind w:left="993" w:hanging="426"/>
      </w:pPr>
      <w:r>
        <w:t>zainstalowany program Adobe Acrobat Reader lub inny obsługujący format plików .pdf,</w:t>
      </w:r>
    </w:p>
    <w:p w14:paraId="000000C0" w14:textId="3FB4D4C4" w:rsidR="008D5F14" w:rsidRDefault="001A27BA" w:rsidP="00B25AD9">
      <w:pPr>
        <w:numPr>
          <w:ilvl w:val="1"/>
          <w:numId w:val="34"/>
        </w:numPr>
        <w:ind w:left="993" w:hanging="426"/>
      </w:pPr>
      <w:r w:rsidRPr="0038422E">
        <w:rPr>
          <w:color w:val="0070C0"/>
        </w:rPr>
        <w:t xml:space="preserve">Platformazakupowa.pl </w:t>
      </w:r>
      <w:r>
        <w:t xml:space="preserve">działa według standardu przyjętego w komunikacji sieciowej </w:t>
      </w:r>
      <w:r w:rsidR="0038422E" w:rsidRPr="0038422E">
        <w:t>–</w:t>
      </w:r>
      <w:r>
        <w:t xml:space="preserve"> kodowanie UTF8,</w:t>
      </w:r>
    </w:p>
    <w:p w14:paraId="000000C1" w14:textId="77777777" w:rsidR="008D5F14" w:rsidRDefault="001A27BA" w:rsidP="00B25AD9">
      <w:pPr>
        <w:numPr>
          <w:ilvl w:val="1"/>
          <w:numId w:val="34"/>
        </w:numPr>
        <w:ind w:left="993" w:hanging="426"/>
      </w:pPr>
      <w:r>
        <w:t>Oznaczenie czasu odbioru danych przez platformę zakupową stanowi datę oraz dokładny czas (hh:mm:ss) generowany wg. czasu lokalnego serwera synchronizowanego z zegarem Głównego Urzędu Miar.</w:t>
      </w:r>
    </w:p>
    <w:p w14:paraId="000000C2" w14:textId="77777777" w:rsidR="008D5F14" w:rsidRDefault="001A27BA" w:rsidP="00B25A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Wykonawca, przystępując do niniejszego postępowania o udzielenie zamówienia publicznego:</w:t>
      </w:r>
    </w:p>
    <w:p w14:paraId="000000C3" w14:textId="04D01366" w:rsidR="008D5F14" w:rsidRDefault="001A27BA" w:rsidP="0056333C">
      <w:pPr>
        <w:numPr>
          <w:ilvl w:val="1"/>
          <w:numId w:val="7"/>
        </w:numPr>
        <w:ind w:left="993" w:hanging="426"/>
      </w:pPr>
      <w:r>
        <w:lastRenderedPageBreak/>
        <w:t xml:space="preserve">akceptuje warunki korzystania z </w:t>
      </w:r>
      <w:hyperlink r:id="rId19">
        <w:r>
          <w:rPr>
            <w:color w:val="1155CC"/>
            <w:u w:val="single"/>
          </w:rPr>
          <w:t>platformazakupowa.pl</w:t>
        </w:r>
      </w:hyperlink>
      <w:r>
        <w:t xml:space="preserve"> określone w Regulaminie zamieszczonym na stronie internetowej </w:t>
      </w:r>
      <w:hyperlink r:id="rId20">
        <w:r>
          <w:t>pod linkiem</w:t>
        </w:r>
      </w:hyperlink>
      <w:r>
        <w:t xml:space="preserve"> w zakładce „Regulamin" oraz uznaje go za wiążący,</w:t>
      </w:r>
    </w:p>
    <w:p w14:paraId="000000C4" w14:textId="77777777" w:rsidR="008D5F14" w:rsidRDefault="001A27BA" w:rsidP="0056333C">
      <w:pPr>
        <w:numPr>
          <w:ilvl w:val="1"/>
          <w:numId w:val="7"/>
        </w:numPr>
        <w:ind w:left="993" w:hanging="426"/>
      </w:pPr>
      <w:r>
        <w:t xml:space="preserve">zapoznał i stosuje się do Instrukcji składania ofert/wniosków dostępnej </w:t>
      </w:r>
      <w:hyperlink r:id="rId21">
        <w:r>
          <w:rPr>
            <w:color w:val="1155CC"/>
            <w:u w:val="single"/>
          </w:rPr>
          <w:t>pod linkiem</w:t>
        </w:r>
      </w:hyperlink>
      <w:r>
        <w:t xml:space="preserve">. </w:t>
      </w:r>
    </w:p>
    <w:p w14:paraId="000000C5" w14:textId="7807D0B3" w:rsidR="008D5F14" w:rsidRDefault="001A27BA" w:rsidP="00B25A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rPr>
          <w:b/>
        </w:rPr>
        <w:t xml:space="preserve">Zamawiający nie ponosi odpowiedzialności za złożenie oferty w sposób niezgodny z Instrukcją korzystania z </w:t>
      </w:r>
      <w:hyperlink r:id="rId22">
        <w:r>
          <w:rPr>
            <w:b/>
            <w:color w:val="1155CC"/>
            <w:u w:val="single"/>
          </w:rPr>
          <w:t>platformazakupowa.pl</w:t>
        </w:r>
      </w:hyperlink>
      <w:r>
        <w:t xml:space="preserve">, w szczególności za sytuację, gdy zamawiający zapozna się z treścią oferty przed upływem terminu składania ofert (np. złożenie oferty w zakładce „Wyślij wiadomość do zamawiającego”). </w:t>
      </w:r>
      <w:r>
        <w:br/>
        <w:t xml:space="preserve">Taka oferta zostanie uznana przez Zamawiającego za ofertę handlową i nie będzie brana pod uwagę w przedmiotowym postępowaniu ponieważ nie został spełniony obowiązek narzucony w art. 221 </w:t>
      </w:r>
      <w:r w:rsidR="006F17AF">
        <w:t>u</w:t>
      </w:r>
      <w:r>
        <w:t>stawy P</w:t>
      </w:r>
      <w:r w:rsidR="006F17AF">
        <w:t>zp</w:t>
      </w:r>
      <w:r>
        <w:t>.</w:t>
      </w:r>
    </w:p>
    <w:p w14:paraId="000000C6" w14:textId="7766BFC0" w:rsidR="008D5F14" w:rsidRDefault="001A27BA" w:rsidP="00B25A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Zamawiający informuje, że instrukcje korzystania z </w:t>
      </w:r>
      <w:hyperlink r:id="rId23">
        <w:r>
          <w:rPr>
            <w:color w:val="1155CC"/>
            <w:u w:val="single"/>
          </w:rPr>
          <w:t>platformazakupowa.pl</w:t>
        </w:r>
      </w:hyperlink>
      <w:r>
        <w:t xml:space="preserve"> dotyczące w szczególności logowania, składania wniosków o wyjaśnienie treści SWZ, składania ofert oraz innych czynności podejmowanych w niniejszym postępowaniu przy użyciu </w:t>
      </w:r>
      <w:hyperlink r:id="rId24">
        <w:r>
          <w:rPr>
            <w:color w:val="1155CC"/>
            <w:u w:val="single"/>
          </w:rPr>
          <w:t>platformazakupowa.pl</w:t>
        </w:r>
      </w:hyperlink>
      <w:r>
        <w:t xml:space="preserve"> znajdują się w zakładce „Instrukcje dla Wykonawców" na stronie internetowej pod adresem: </w:t>
      </w:r>
      <w:hyperlink r:id="rId25" w:history="1">
        <w:r w:rsidR="00521A85" w:rsidRPr="004078F5">
          <w:rPr>
            <w:rStyle w:val="Hipercze"/>
          </w:rPr>
          <w:t>https://platformazakupowa.pl/strona/45-instrukcje</w:t>
        </w:r>
      </w:hyperlink>
      <w:r w:rsidR="00521A85">
        <w:t xml:space="preserve"> </w:t>
      </w:r>
    </w:p>
    <w:p w14:paraId="000000C7" w14:textId="604B2E41" w:rsidR="008D5F14" w:rsidRPr="00045FEA" w:rsidRDefault="00750239" w:rsidP="00C402AB">
      <w:pPr>
        <w:pStyle w:val="Nagwek2"/>
        <w:spacing w:before="240" w:after="240"/>
        <w:ind w:left="1843" w:hanging="1843"/>
        <w:rPr>
          <w:b/>
          <w:bCs/>
        </w:rPr>
      </w:pPr>
      <w:bookmarkStart w:id="20" w:name="_Toc86837109"/>
      <w:r w:rsidRPr="00750239">
        <w:rPr>
          <w:b/>
          <w:bCs/>
        </w:rPr>
        <w:t xml:space="preserve">Rozdział </w:t>
      </w:r>
      <w:r w:rsidR="001A27BA" w:rsidRPr="00750239">
        <w:rPr>
          <w:b/>
          <w:bCs/>
        </w:rPr>
        <w:t xml:space="preserve">X. </w:t>
      </w:r>
      <w:r w:rsidR="001A27BA" w:rsidRPr="00045FEA">
        <w:rPr>
          <w:b/>
          <w:bCs/>
        </w:rPr>
        <w:t>Opis sposobu przygotowania ofert</w:t>
      </w:r>
      <w:r w:rsidR="00C402AB" w:rsidRPr="00045FEA">
        <w:rPr>
          <w:b/>
          <w:bCs/>
        </w:rPr>
        <w:t>y</w:t>
      </w:r>
      <w:r w:rsidR="001A27BA" w:rsidRPr="00045FEA">
        <w:rPr>
          <w:b/>
          <w:bCs/>
        </w:rPr>
        <w:t xml:space="preserve"> oraz dokumentów wymaganych przez Zamawiającego w SWZ</w:t>
      </w:r>
      <w:bookmarkEnd w:id="20"/>
    </w:p>
    <w:p w14:paraId="000000C8" w14:textId="41C71C42" w:rsidR="008D5F14" w:rsidRDefault="001A27BA" w:rsidP="00B25AD9">
      <w:pPr>
        <w:numPr>
          <w:ilvl w:val="0"/>
          <w:numId w:val="18"/>
        </w:numPr>
        <w:ind w:left="567" w:hanging="567"/>
        <w:rPr>
          <w:rFonts w:ascii="Calibri" w:eastAsia="Calibri" w:hAnsi="Calibri" w:cs="Calibri"/>
        </w:rPr>
      </w:pPr>
      <w:r>
        <w:t>Oferta</w:t>
      </w:r>
      <w:r w:rsidR="00521A85">
        <w:t xml:space="preserve"> i</w:t>
      </w:r>
      <w:r>
        <w:t xml:space="preserve"> </w:t>
      </w:r>
      <w:r w:rsidR="009523A9">
        <w:t>załączniki</w:t>
      </w:r>
      <w:r w:rsidR="00521A85">
        <w:t xml:space="preserve"> </w:t>
      </w:r>
      <w:r>
        <w:t>składane elektronicznie muszą zostać podpisane elektronicznym kwalifikowanym podpisem lub podpisem zaufanym lub podpisem osobistym. W procesie składania oferty, wniosku w tym przedmiotowych środków dowodowych na platformie, kwalifikowany podpis elektroniczny Wykonawca może złożyć bezpośrednio na dokumencie, który następnie przesyła do systemu (</w:t>
      </w:r>
      <w:r>
        <w:rPr>
          <w:b/>
        </w:rPr>
        <w:t xml:space="preserve">opcja rekomendowana </w:t>
      </w:r>
      <w:r>
        <w:t>przez</w:t>
      </w:r>
      <w:r>
        <w:rPr>
          <w:b/>
        </w:rPr>
        <w:t xml:space="preserve"> </w:t>
      </w:r>
      <w:hyperlink r:id="rId26">
        <w:r w:rsidRPr="007034C2">
          <w:rPr>
            <w:color w:val="1155CC"/>
            <w:u w:val="single"/>
          </w:rPr>
          <w:t>platformazakupowa.pl</w:t>
        </w:r>
      </w:hyperlink>
      <w:r w:rsidRPr="007034C2">
        <w:t>)</w:t>
      </w:r>
      <w:r>
        <w:t xml:space="preserve"> oraz dodatkowo dla całego pakietu dokumentów w kroku 2 </w:t>
      </w:r>
      <w:r>
        <w:rPr>
          <w:b/>
        </w:rPr>
        <w:t xml:space="preserve">Formularza składania oferty lub wniosku </w:t>
      </w:r>
      <w:r>
        <w:t xml:space="preserve">(po kliknięciu w przycisk </w:t>
      </w:r>
      <w:r w:rsidR="00E2715A">
        <w:t>„</w:t>
      </w:r>
      <w:r>
        <w:rPr>
          <w:b/>
        </w:rPr>
        <w:t>Przejdź do podsumowania</w:t>
      </w:r>
      <w:r w:rsidR="00E2715A">
        <w:rPr>
          <w:b/>
        </w:rPr>
        <w:t>”</w:t>
      </w:r>
      <w:r>
        <w:t>).</w:t>
      </w:r>
    </w:p>
    <w:p w14:paraId="000000C9" w14:textId="09DC7A32" w:rsidR="008D5F14" w:rsidRDefault="001A27BA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Poświadczenia za zgodność z oryginałem dokonuje odpowiednio Wykonawca, podmiot, na którego zdolnościach lub sytuacji polega Wykonawca, </w:t>
      </w:r>
      <w:r w:rsidR="003C70F3">
        <w:t>W</w:t>
      </w:r>
      <w:r>
        <w:t xml:space="preserve">ykonawcy wspólnie ubiegający się o udzielenie zamówienia publicznego albo </w:t>
      </w:r>
      <w:r w:rsidR="00750239">
        <w:t>P</w:t>
      </w:r>
      <w:r>
        <w:t>od</w:t>
      </w:r>
      <w:r w:rsidR="00750239">
        <w:t>w</w:t>
      </w:r>
      <w:r>
        <w:t xml:space="preserve">ykonawca, w zakresie dokumentów, które każdego z nich dotyczą. Poprzez </w:t>
      </w:r>
      <w:r w:rsidRPr="00EF2077">
        <w:rPr>
          <w:b/>
          <w:bCs/>
        </w:rPr>
        <w:t xml:space="preserve">oryginał </w:t>
      </w:r>
      <w:r>
        <w:t xml:space="preserve">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000000CA" w14:textId="77777777" w:rsidR="008D5F14" w:rsidRDefault="001A27BA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>Oferta powinna być:</w:t>
      </w:r>
    </w:p>
    <w:p w14:paraId="000000CB" w14:textId="77777777" w:rsidR="008D5F14" w:rsidRDefault="001A27BA" w:rsidP="00B25AD9">
      <w:pPr>
        <w:numPr>
          <w:ilvl w:val="1"/>
          <w:numId w:val="35"/>
        </w:numPr>
        <w:spacing w:line="320" w:lineRule="auto"/>
        <w:ind w:left="993" w:hanging="426"/>
      </w:pPr>
      <w:r>
        <w:t>sporządzona na podstawie załączników niniejszej SWZ w języku polskim,</w:t>
      </w:r>
    </w:p>
    <w:p w14:paraId="000000CC" w14:textId="77777777" w:rsidR="008D5F14" w:rsidRDefault="001A27BA" w:rsidP="00B25AD9">
      <w:pPr>
        <w:numPr>
          <w:ilvl w:val="1"/>
          <w:numId w:val="35"/>
        </w:numPr>
        <w:spacing w:line="320" w:lineRule="auto"/>
        <w:ind w:left="993" w:hanging="426"/>
      </w:pPr>
      <w:r>
        <w:t xml:space="preserve">złożona przy użyciu środków komunikacji elektronicznej tzn. za pośrednictwem </w:t>
      </w:r>
      <w:hyperlink r:id="rId27">
        <w:r>
          <w:rPr>
            <w:color w:val="1155CC"/>
            <w:u w:val="single"/>
          </w:rPr>
          <w:t>platformazakupowa.pl</w:t>
        </w:r>
      </w:hyperlink>
      <w:r>
        <w:t>,</w:t>
      </w:r>
    </w:p>
    <w:p w14:paraId="000000CD" w14:textId="19292E67" w:rsidR="008D5F14" w:rsidRPr="0057626F" w:rsidRDefault="001A27BA" w:rsidP="00B25AD9">
      <w:pPr>
        <w:numPr>
          <w:ilvl w:val="1"/>
          <w:numId w:val="35"/>
        </w:numPr>
        <w:spacing w:line="320" w:lineRule="auto"/>
        <w:ind w:left="993" w:hanging="426"/>
        <w:rPr>
          <w:rFonts w:ascii="Calibri" w:eastAsia="Calibri" w:hAnsi="Calibri" w:cs="Calibri"/>
        </w:rPr>
      </w:pPr>
      <w:r>
        <w:t xml:space="preserve">podpisana </w:t>
      </w:r>
      <w:hyperlink r:id="rId28">
        <w:r>
          <w:rPr>
            <w:b/>
            <w:color w:val="1155CC"/>
            <w:u w:val="single"/>
          </w:rPr>
          <w:t>kwalifikowanym podpisem elektronicznym</w:t>
        </w:r>
      </w:hyperlink>
      <w:r>
        <w:t xml:space="preserve"> lub </w:t>
      </w:r>
      <w:hyperlink r:id="rId29">
        <w:r>
          <w:rPr>
            <w:b/>
            <w:color w:val="1155CC"/>
            <w:u w:val="single"/>
          </w:rPr>
          <w:t>podpisem zaufanym</w:t>
        </w:r>
      </w:hyperlink>
      <w:r>
        <w:t xml:space="preserve"> lub </w:t>
      </w:r>
      <w:hyperlink r:id="rId30">
        <w:r>
          <w:rPr>
            <w:b/>
            <w:color w:val="1155CC"/>
            <w:u w:val="single"/>
          </w:rPr>
          <w:t>podpisem osobistym</w:t>
        </w:r>
      </w:hyperlink>
      <w:r>
        <w:t xml:space="preserve"> przez </w:t>
      </w:r>
      <w:r w:rsidR="00CC29CD">
        <w:t xml:space="preserve">umocowaną </w:t>
      </w:r>
      <w:r>
        <w:t>osobę/osoby.</w:t>
      </w:r>
    </w:p>
    <w:p w14:paraId="5BE5F01F" w14:textId="6A623BE0" w:rsidR="0057626F" w:rsidRPr="00045FEA" w:rsidRDefault="0057626F" w:rsidP="0057626F">
      <w:pPr>
        <w:spacing w:line="320" w:lineRule="auto"/>
        <w:ind w:left="567"/>
        <w:rPr>
          <w:rFonts w:ascii="Calibri" w:eastAsia="Calibri" w:hAnsi="Calibri" w:cs="Calibri"/>
          <w:b/>
          <w:bCs/>
        </w:rPr>
      </w:pPr>
      <w:r w:rsidRPr="00045FEA">
        <w:rPr>
          <w:b/>
          <w:bCs/>
        </w:rPr>
        <w:t xml:space="preserve">Uwaga: </w:t>
      </w:r>
      <w:r w:rsidR="0038422E" w:rsidRPr="00045FEA">
        <w:rPr>
          <w:b/>
          <w:bCs/>
        </w:rPr>
        <w:t>Istotne informacje w zakresie podpisów zawiera Rozdział XXI Zalecenia Zamawiającego.</w:t>
      </w:r>
    </w:p>
    <w:p w14:paraId="000000CE" w14:textId="7463D0CE" w:rsidR="008D5F14" w:rsidRDefault="001A27BA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lastRenderedPageBreak/>
        <w:t xml:space="preserve">Podpisy kwalifikowane wykorzystywane przez Wykonawców do podpisywania wszelkich plików muszą spełniać Rozporządzenie Parlamentu Europejskiego i Rady w sprawie identyfikacji elektronicznej i usług zaufania w odniesieniu do transakcji elektronicznych na rynku wewnętrznym (eIDAS) (UE) nr 910/2014 </w:t>
      </w:r>
      <w:r w:rsidR="0038422E" w:rsidRPr="0038422E">
        <w:t>–</w:t>
      </w:r>
      <w:r>
        <w:t xml:space="preserve"> od 1 lipca 2016 roku.</w:t>
      </w:r>
    </w:p>
    <w:p w14:paraId="000000CF" w14:textId="25B133BA" w:rsidR="008D5F14" w:rsidRDefault="001A27BA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W przypadku wykorzystania formatu podpisu XAdES zewnętrzny</w:t>
      </w:r>
      <w:r w:rsidR="00CC29CD">
        <w:t>,</w:t>
      </w:r>
      <w:r>
        <w:t xml:space="preserve"> Zamawiający wymaga dołączenia odpowiedniej ilości plików tj. podpisywanych plików z danymi oraz plików XAdES.</w:t>
      </w:r>
    </w:p>
    <w:p w14:paraId="000000D0" w14:textId="241D4DE3" w:rsidR="008D5F14" w:rsidRDefault="001A27BA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Zgodnie z art. </w:t>
      </w:r>
      <w:r w:rsidR="00AE06FD">
        <w:t>1</w:t>
      </w:r>
      <w:r>
        <w:t xml:space="preserve">8 ust. 3 ustawy Pzp, nie ujawnia się informacji stanowiących </w:t>
      </w:r>
      <w:r w:rsidRPr="0038422E">
        <w:rPr>
          <w:b/>
          <w:bCs/>
        </w:rPr>
        <w:t xml:space="preserve">tajemnicę przedsiębiorstwa, </w:t>
      </w:r>
      <w:r>
        <w:t>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</w:t>
      </w:r>
      <w:r w:rsidR="006455E3">
        <w:t xml:space="preserve"> i składa </w:t>
      </w:r>
      <w:r w:rsidR="006261F8">
        <w:t xml:space="preserve">się </w:t>
      </w:r>
      <w:r w:rsidR="006455E3">
        <w:t>w osobnym pliku</w:t>
      </w:r>
      <w:r>
        <w:t>.</w:t>
      </w:r>
    </w:p>
    <w:p w14:paraId="000000D1" w14:textId="77777777" w:rsidR="008D5F14" w:rsidRDefault="001A27BA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 xml:space="preserve">Wykonawca, za pośrednictwem </w:t>
      </w:r>
      <w:hyperlink r:id="rId31">
        <w:r>
          <w:rPr>
            <w:color w:val="1155CC"/>
            <w:u w:val="single"/>
          </w:rPr>
          <w:t>platformazakupowa.pl</w:t>
        </w:r>
      </w:hyperlink>
      <w: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D2" w14:textId="3EBC9495" w:rsidR="008D5F14" w:rsidRPr="00625DF9" w:rsidRDefault="00D033DA" w:rsidP="00750239">
      <w:pPr>
        <w:spacing w:line="320" w:lineRule="auto"/>
        <w:ind w:left="567"/>
        <w:jc w:val="both"/>
      </w:pPr>
      <w:hyperlink r:id="rId32" w:history="1">
        <w:r w:rsidR="00521A85" w:rsidRPr="004078F5">
          <w:rPr>
            <w:rStyle w:val="Hipercze"/>
          </w:rPr>
          <w:t>https://platformazakupowa.pl/strona/45-instrukcje</w:t>
        </w:r>
      </w:hyperlink>
      <w:r w:rsidR="00521A85">
        <w:t xml:space="preserve"> </w:t>
      </w:r>
      <w:r w:rsidR="00625DF9" w:rsidRPr="00625DF9">
        <w:t>Wykonawca po upływie terminu</w:t>
      </w:r>
      <w:r w:rsidR="00625DF9">
        <w:t xml:space="preserve"> do składania ofert nie może skutecznie dokonać zmiany ani wycofać oferty.</w:t>
      </w:r>
    </w:p>
    <w:p w14:paraId="000000D3" w14:textId="0086A49C" w:rsidR="008D5F14" w:rsidRDefault="001A27BA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Każdy z Wykonawców może złożyć tylko </w:t>
      </w:r>
      <w:r w:rsidRPr="00625DF9">
        <w:rPr>
          <w:b/>
          <w:bCs/>
        </w:rPr>
        <w:t xml:space="preserve">jedną </w:t>
      </w:r>
      <w:r>
        <w:t xml:space="preserve">ofertę. Złożenie większej liczby ofert lub oferty zawierającej propozycje wariantowe </w:t>
      </w:r>
      <w:r w:rsidR="0057626F">
        <w:t xml:space="preserve">spowoduje </w:t>
      </w:r>
      <w:r>
        <w:t>odrzuceni</w:t>
      </w:r>
      <w:r w:rsidR="0057626F">
        <w:t>e ofert/y</w:t>
      </w:r>
      <w:r>
        <w:t>.</w:t>
      </w:r>
    </w:p>
    <w:p w14:paraId="000000D4" w14:textId="77777777" w:rsidR="008D5F14" w:rsidRDefault="001A27BA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Ceny oferty muszą zawierać wszystkie koszty, jakie musi ponieść Wykonawca, aby zrealizować zamówienie z najwyższą starannością oraz ewentualne rabaty.</w:t>
      </w:r>
    </w:p>
    <w:p w14:paraId="000000D5" w14:textId="185FD336" w:rsidR="008D5F14" w:rsidRDefault="001A27BA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Dokumenty i oświadczenia składane przez </w:t>
      </w:r>
      <w:r w:rsidR="0038422E">
        <w:t>W</w:t>
      </w:r>
      <w:r>
        <w:t>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000000D6" w14:textId="564CD60C" w:rsidR="008D5F14" w:rsidRDefault="001A27BA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Zgodnie z definicją dokumentu elektronicznego z art.</w:t>
      </w:r>
      <w:r w:rsidR="00625DF9">
        <w:t xml:space="preserve"> </w:t>
      </w:r>
      <w:r>
        <w:t xml:space="preserve">3 </w:t>
      </w:r>
      <w:r w:rsidR="00DA6B27">
        <w:t>pk</w:t>
      </w:r>
      <w:r w:rsidR="0057626F">
        <w:t>t</w:t>
      </w:r>
      <w:r>
        <w:t xml:space="preserve"> 2 </w:t>
      </w:r>
      <w:r w:rsidR="00B92906">
        <w:t>u</w:t>
      </w:r>
      <w:r>
        <w:t xml:space="preserve">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</w:t>
      </w:r>
      <w:r w:rsidR="0057626F">
        <w:t>W</w:t>
      </w:r>
      <w:r>
        <w:t xml:space="preserve">ykonawcę ubiegającego się wspólnie z nim o udzielenie zamówienia, przez podmiot, na którego zdolnościach lub sytuacji polega Wykonawca, albo przez </w:t>
      </w:r>
      <w:r w:rsidR="0057626F">
        <w:t>P</w:t>
      </w:r>
      <w:r>
        <w:t>odwykonawcę.</w:t>
      </w:r>
    </w:p>
    <w:p w14:paraId="000000D7" w14:textId="224AE968" w:rsidR="008D5F14" w:rsidRDefault="001A27BA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Maksymalny rozmiar jednego pliku przesyłanego za pośrednictwem dedykowanych formularzy do: złożenia, zmiany, wycofania oferty wynosi 150 MB natomiast przy komunikacji wielkość pliku to maksymalnie 500 MB.</w:t>
      </w:r>
    </w:p>
    <w:p w14:paraId="2EE911ED" w14:textId="10E5FEC2" w:rsidR="00DB504D" w:rsidRPr="00045FEA" w:rsidRDefault="00DB504D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045FEA">
        <w:t>Pełnomocnictwo do złożenia oferty musi być złożone w oryginale</w:t>
      </w:r>
      <w:r w:rsidR="00BC3AE8" w:rsidRPr="00045FEA">
        <w:t>,</w:t>
      </w:r>
      <w:r w:rsidRPr="00045FEA">
        <w:t xml:space="preserve"> w takiej </w:t>
      </w:r>
      <w:r w:rsidR="00BC3AE8" w:rsidRPr="00045FEA">
        <w:t xml:space="preserve">samej </w:t>
      </w:r>
      <w:r w:rsidRPr="00045FEA">
        <w:t>formie jak składana oferta (w formie elektronicznej lub w postaci elektronicznej).</w:t>
      </w:r>
    </w:p>
    <w:p w14:paraId="672ACEFC" w14:textId="028BE8CE" w:rsidR="00DB504D" w:rsidRDefault="00DB504D" w:rsidP="00B25A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045FEA">
        <w:t xml:space="preserve">Dopuszcza się także złożenie elektronicznej kopii (skanu) pełnomocnictwa sporządzonego uprzednio w formie pisemnej, w formie elektronicznego poświadczenia sporządzonego </w:t>
      </w:r>
      <w:r w:rsidRPr="00DA6B27">
        <w:t>zgodnie z art. 97 §</w:t>
      </w:r>
      <w:r w:rsidR="00ED4677">
        <w:t xml:space="preserve"> </w:t>
      </w:r>
      <w:r w:rsidRPr="00DA6B27">
        <w:t xml:space="preserve">2 </w:t>
      </w:r>
      <w:r w:rsidRPr="00045FEA">
        <w:t>ustawy z dnia 14 lutego 1991 r. – Prawo o notariacie, które to poświadczenie notariusz opatruje kwalifikowanym podpisem elektronicznym, b</w:t>
      </w:r>
      <w:r w:rsidR="00BC3AE8" w:rsidRPr="00045FEA">
        <w:t>ą</w:t>
      </w:r>
      <w:r w:rsidRPr="00045FEA">
        <w:t xml:space="preserve">dź też poprzez opatrzenie skanu pełnomocnictwa sporządzonego uprzednio w formie pisemnej kwalifikowanym podpisem </w:t>
      </w:r>
      <w:r w:rsidR="00BC3AE8" w:rsidRPr="00045FEA">
        <w:t xml:space="preserve">lub podpisem </w:t>
      </w:r>
      <w:r w:rsidRPr="00045FEA">
        <w:t xml:space="preserve">zaufanym </w:t>
      </w:r>
      <w:r w:rsidR="00BC3AE8" w:rsidRPr="00045FEA">
        <w:t>lub podpisem osobistym mocodawcy. Elektroniczna kopia pełnomocnictwa nie może być potwierdzona (uwierzytelniona) przez umocowanego.</w:t>
      </w:r>
    </w:p>
    <w:p w14:paraId="000000D8" w14:textId="3F3A6C06" w:rsidR="008D5F14" w:rsidRPr="00244967" w:rsidRDefault="00750239">
      <w:pPr>
        <w:pStyle w:val="Nagwek2"/>
        <w:spacing w:before="240" w:after="240"/>
        <w:rPr>
          <w:b/>
          <w:bCs/>
        </w:rPr>
      </w:pPr>
      <w:bookmarkStart w:id="21" w:name="_Toc86837110"/>
      <w:r w:rsidRPr="00750239">
        <w:rPr>
          <w:b/>
          <w:bCs/>
        </w:rPr>
        <w:lastRenderedPageBreak/>
        <w:t xml:space="preserve">Rozdział </w:t>
      </w:r>
      <w:r w:rsidR="001A27BA" w:rsidRPr="00750239">
        <w:rPr>
          <w:b/>
          <w:bCs/>
        </w:rPr>
        <w:t>X</w:t>
      </w:r>
      <w:r w:rsidRPr="00750239">
        <w:rPr>
          <w:b/>
          <w:bCs/>
        </w:rPr>
        <w:t>I</w:t>
      </w:r>
      <w:r w:rsidR="001A27BA" w:rsidRPr="00750239">
        <w:rPr>
          <w:b/>
          <w:bCs/>
        </w:rPr>
        <w:t xml:space="preserve">. </w:t>
      </w:r>
      <w:r w:rsidR="001A27BA" w:rsidRPr="00244967">
        <w:rPr>
          <w:b/>
          <w:bCs/>
        </w:rPr>
        <w:t>Sposób obliczania ceny oferty</w:t>
      </w:r>
      <w:bookmarkEnd w:id="21"/>
    </w:p>
    <w:p w14:paraId="68CA9CD5" w14:textId="77777777" w:rsidR="00521A85" w:rsidRDefault="001A27BA" w:rsidP="00521A85">
      <w:pPr>
        <w:numPr>
          <w:ilvl w:val="0"/>
          <w:numId w:val="3"/>
        </w:numPr>
        <w:spacing w:after="240"/>
        <w:ind w:left="425" w:hanging="425"/>
      </w:pPr>
      <w:r w:rsidRPr="003846A0">
        <w:t xml:space="preserve">Wykonawca podaje cenę </w:t>
      </w:r>
      <w:r w:rsidR="00744C6F" w:rsidRPr="003846A0">
        <w:t xml:space="preserve">brutto </w:t>
      </w:r>
      <w:r w:rsidR="00FC43BD" w:rsidRPr="003846A0">
        <w:t>t.j. cenę netto powiększoną o podatek VAT</w:t>
      </w:r>
      <w:r w:rsidR="003846A0">
        <w:t xml:space="preserve"> 23%</w:t>
      </w:r>
      <w:r w:rsidR="00FC43BD" w:rsidRPr="003846A0">
        <w:t>,</w:t>
      </w:r>
      <w:r w:rsidR="00744C6F" w:rsidRPr="003846A0">
        <w:t xml:space="preserve"> </w:t>
      </w:r>
      <w:r w:rsidRPr="003846A0">
        <w:t xml:space="preserve">za realizację przedmiotu zamówienia </w:t>
      </w:r>
      <w:r w:rsidR="00744C6F" w:rsidRPr="003846A0">
        <w:t>w</w:t>
      </w:r>
      <w:r w:rsidRPr="003846A0">
        <w:t xml:space="preserve"> Formularz</w:t>
      </w:r>
      <w:r w:rsidR="00744C6F" w:rsidRPr="003846A0">
        <w:t>u</w:t>
      </w:r>
      <w:r w:rsidRPr="003846A0">
        <w:t xml:space="preserve"> </w:t>
      </w:r>
      <w:r w:rsidR="00A6753D" w:rsidRPr="003846A0">
        <w:t>o</w:t>
      </w:r>
      <w:r w:rsidRPr="003846A0">
        <w:t>fe</w:t>
      </w:r>
      <w:r w:rsidR="00744C6F" w:rsidRPr="003846A0">
        <w:t>rty</w:t>
      </w:r>
      <w:r w:rsidR="00E86616" w:rsidRPr="003846A0">
        <w:t xml:space="preserve"> zgodnie ze wzorem</w:t>
      </w:r>
      <w:r w:rsidRPr="003846A0">
        <w:t xml:space="preserve"> stanowiąc</w:t>
      </w:r>
      <w:r w:rsidR="00E86616" w:rsidRPr="003846A0">
        <w:t>ym</w:t>
      </w:r>
      <w:r w:rsidRPr="003846A0">
        <w:t xml:space="preserve"> </w:t>
      </w:r>
      <w:r w:rsidRPr="003846A0">
        <w:rPr>
          <w:b/>
        </w:rPr>
        <w:t xml:space="preserve">Załącznik </w:t>
      </w:r>
      <w:r w:rsidRPr="0007460F">
        <w:rPr>
          <w:b/>
        </w:rPr>
        <w:t xml:space="preserve">nr </w:t>
      </w:r>
      <w:r w:rsidR="00ED4677" w:rsidRPr="0007460F">
        <w:rPr>
          <w:b/>
        </w:rPr>
        <w:t>2</w:t>
      </w:r>
      <w:r w:rsidRPr="0007460F">
        <w:rPr>
          <w:b/>
        </w:rPr>
        <w:t xml:space="preserve"> do</w:t>
      </w:r>
      <w:r w:rsidRPr="003846A0">
        <w:rPr>
          <w:b/>
        </w:rPr>
        <w:t xml:space="preserve"> SWZ</w:t>
      </w:r>
      <w:r w:rsidR="00E60074">
        <w:rPr>
          <w:b/>
        </w:rPr>
        <w:t xml:space="preserve">. </w:t>
      </w:r>
      <w:r w:rsidR="00E60074" w:rsidRPr="00E60074">
        <w:rPr>
          <w:bCs/>
        </w:rPr>
        <w:t xml:space="preserve">Podstawą </w:t>
      </w:r>
      <w:r w:rsidR="00E60074" w:rsidRPr="00F355D6">
        <w:rPr>
          <w:bCs/>
        </w:rPr>
        <w:t>obliczenia ceny oferty</w:t>
      </w:r>
      <w:r w:rsidR="00F355D6" w:rsidRPr="00F355D6">
        <w:rPr>
          <w:bCs/>
        </w:rPr>
        <w:t xml:space="preserve"> jest Formularz oferty wraz z</w:t>
      </w:r>
      <w:r w:rsidR="003846A0" w:rsidRPr="003846A0">
        <w:rPr>
          <w:bCs/>
        </w:rPr>
        <w:t xml:space="preserve"> Formularzem cenowym stanowiącym</w:t>
      </w:r>
      <w:r w:rsidR="003846A0" w:rsidRPr="003846A0">
        <w:rPr>
          <w:b/>
        </w:rPr>
        <w:t xml:space="preserve"> Załącznik nr 2a do SWZ</w:t>
      </w:r>
      <w:r w:rsidRPr="003846A0">
        <w:rPr>
          <w:b/>
        </w:rPr>
        <w:t xml:space="preserve">. </w:t>
      </w:r>
    </w:p>
    <w:p w14:paraId="7A89D8CA" w14:textId="77777777" w:rsidR="00705D14" w:rsidRPr="00705D14" w:rsidRDefault="00521A85" w:rsidP="00705D14">
      <w:pPr>
        <w:numPr>
          <w:ilvl w:val="0"/>
          <w:numId w:val="3"/>
        </w:numPr>
        <w:ind w:left="425" w:hanging="425"/>
        <w:rPr>
          <w:b/>
          <w:bCs/>
          <w:highlight w:val="lightGray"/>
        </w:rPr>
      </w:pPr>
      <w:r w:rsidRPr="00521A85">
        <w:rPr>
          <w:b/>
          <w:bCs/>
          <w:highlight w:val="lightGray"/>
        </w:rPr>
        <w:t>Dla potrzeb porównania złożonych ofert do obliczenia ceny brutto należy przyjąć podstawową stawkę podatku VAT tj. 23%. Dla potrzeb ustalenia ceny netto za kWh energii elektrycznej należy przyjąć podatek akcyzowy w kwocie 5 zł/MWh.</w:t>
      </w:r>
    </w:p>
    <w:p w14:paraId="58A68599" w14:textId="77777777" w:rsidR="003862DD" w:rsidRDefault="00705D14" w:rsidP="003862DD">
      <w:pPr>
        <w:numPr>
          <w:ilvl w:val="0"/>
          <w:numId w:val="3"/>
        </w:numPr>
        <w:spacing w:before="240"/>
        <w:ind w:left="426" w:hanging="426"/>
        <w:rPr>
          <w:b/>
          <w:bCs/>
        </w:rPr>
      </w:pPr>
      <w:r w:rsidRPr="003862DD">
        <w:t xml:space="preserve">W związku z wejściem w życie w dniu 04 listopada br. Ustawy z dnia 27 października 2022 r. o środkach nadzwyczajnych mających na celu ograniczenie wysokości cen energii elektrycznej oraz wsparciu niektórych odbiorców w 2023 roku /dalej Ustawa o cenach maksymalnych/  do rozliczeń w odniesieniu do odbiorców, o których mowa w art. 2 pkt 2, pod warunkiem złożenia </w:t>
      </w:r>
      <w:r w:rsidRPr="003862DD">
        <w:rPr>
          <w:b/>
          <w:bCs/>
        </w:rPr>
        <w:t>Oświadczenia</w:t>
      </w:r>
      <w:r w:rsidRPr="003862DD">
        <w:t>, o którym mowa w art. 5, zastosowanie będzie mieć cena maksymalna, o której mowa w art. 2 pkt 1 przedmiotowej ustawy.</w:t>
      </w:r>
    </w:p>
    <w:p w14:paraId="47A45820" w14:textId="33B2424E" w:rsidR="00705D14" w:rsidRPr="003862DD" w:rsidRDefault="00705D14" w:rsidP="003862DD">
      <w:pPr>
        <w:numPr>
          <w:ilvl w:val="0"/>
          <w:numId w:val="3"/>
        </w:numPr>
        <w:ind w:left="426" w:hanging="426"/>
      </w:pPr>
      <w:r w:rsidRPr="003862DD">
        <w:t>W przypadku zaoferowania przez wykonawcę stawki za 1 kWh niższej niż wynikająca z Ustawy cena maksymalna, do rozliczeń zastosowanie będzie miała ta stawka.</w:t>
      </w:r>
    </w:p>
    <w:p w14:paraId="06D5A9B8" w14:textId="77777777" w:rsidR="00705D14" w:rsidRPr="003862DD" w:rsidRDefault="00705D14" w:rsidP="003862DD">
      <w:pPr>
        <w:numPr>
          <w:ilvl w:val="0"/>
          <w:numId w:val="3"/>
        </w:numPr>
        <w:ind w:left="426" w:hanging="426"/>
      </w:pPr>
      <w:r w:rsidRPr="003862DD">
        <w:t xml:space="preserve">W przypadku, gdy w okresie trwania umowy Odbiorca utraci status Odbiorcy uprawnionego (w części lub w całości wolumenu objętego Umową) zastosowanie będzie mieć stawka nie wyższa niż wynikająca z obowiązującego w danym okresie rozliczeniowym Cennika biznesowego </w:t>
      </w:r>
      <w:r w:rsidRPr="003862DD">
        <w:rPr>
          <w:b/>
          <w:bCs/>
        </w:rPr>
        <w:t>Wykonawcy.</w:t>
      </w:r>
      <w:r w:rsidRPr="003862DD">
        <w:t xml:space="preserve"> </w:t>
      </w:r>
    </w:p>
    <w:p w14:paraId="603F9DB8" w14:textId="1DAA9B6A" w:rsidR="00705D14" w:rsidRPr="003862DD" w:rsidRDefault="00705D14" w:rsidP="003862DD">
      <w:pPr>
        <w:numPr>
          <w:ilvl w:val="0"/>
          <w:numId w:val="3"/>
        </w:numPr>
        <w:ind w:left="426" w:hanging="426"/>
      </w:pPr>
      <w:r w:rsidRPr="003862DD">
        <w:t>Stawka maksymalna - stawka za 1 MWh, o której mowa w art. 2 pkt 1 lit b Ustawy o cenach maksymalnych.</w:t>
      </w:r>
    </w:p>
    <w:p w14:paraId="6E4B38B0" w14:textId="77777777" w:rsidR="003862DD" w:rsidRPr="003862DD" w:rsidRDefault="003846A0" w:rsidP="003862DD">
      <w:pPr>
        <w:numPr>
          <w:ilvl w:val="0"/>
          <w:numId w:val="3"/>
        </w:numPr>
        <w:spacing w:before="240" w:after="240"/>
        <w:ind w:left="425" w:hanging="425"/>
      </w:pPr>
      <w:r w:rsidRPr="00F1660B">
        <w:rPr>
          <w:rFonts w:eastAsia="Calibri" w:cs="Calibri"/>
          <w:lang w:eastAsia="zh-CN"/>
        </w:rPr>
        <w:t xml:space="preserve">Sposób obliczenia ceny: </w:t>
      </w:r>
    </w:p>
    <w:p w14:paraId="4EC48EB6" w14:textId="360A9CA9" w:rsidR="003862DD" w:rsidRPr="003862DD" w:rsidRDefault="003846A0" w:rsidP="003862DD">
      <w:pPr>
        <w:spacing w:before="240" w:after="240"/>
        <w:ind w:left="425"/>
      </w:pPr>
      <w:r w:rsidRPr="003862DD">
        <w:rPr>
          <w:rFonts w:cs="Calibri"/>
          <w:snapToGrid w:val="0"/>
          <w:lang w:val="x-none"/>
        </w:rPr>
        <w:t xml:space="preserve">Cenę oferty </w:t>
      </w:r>
      <w:r w:rsidRPr="003862DD">
        <w:rPr>
          <w:rFonts w:cs="Calibri"/>
          <w:snapToGrid w:val="0"/>
        </w:rPr>
        <w:t>netto (</w:t>
      </w:r>
      <w:r w:rsidRPr="003862DD">
        <w:rPr>
          <w:rFonts w:cs="Calibri"/>
          <w:i/>
          <w:iCs/>
          <w:snapToGrid w:val="0"/>
        </w:rPr>
        <w:t>C</w:t>
      </w:r>
      <w:r w:rsidRPr="003862DD">
        <w:rPr>
          <w:rFonts w:cs="Calibri"/>
          <w:i/>
          <w:iCs/>
          <w:snapToGrid w:val="0"/>
          <w:vertAlign w:val="subscript"/>
        </w:rPr>
        <w:t>netto</w:t>
      </w:r>
      <w:r w:rsidRPr="003862DD">
        <w:rPr>
          <w:rFonts w:cs="Calibri"/>
          <w:snapToGrid w:val="0"/>
        </w:rPr>
        <w:t xml:space="preserve">) </w:t>
      </w:r>
      <w:r w:rsidRPr="003862DD">
        <w:rPr>
          <w:rFonts w:cs="Calibri"/>
          <w:snapToGrid w:val="0"/>
          <w:lang w:val="x-none"/>
        </w:rPr>
        <w:t>należy obliczyć wg wzoru</w:t>
      </w:r>
      <w:r w:rsidR="003862DD" w:rsidRPr="00F1660B">
        <w:rPr>
          <w:rFonts w:cs="Calibri"/>
          <w:b/>
          <w:bCs/>
          <w:noProof/>
          <w:snapToGrid w:val="0"/>
          <w:lang w:val="x-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AA7709" wp14:editId="3CE899A7">
                <wp:simplePos x="0" y="0"/>
                <wp:positionH relativeFrom="column">
                  <wp:posOffset>18415</wp:posOffset>
                </wp:positionH>
                <wp:positionV relativeFrom="paragraph">
                  <wp:posOffset>466090</wp:posOffset>
                </wp:positionV>
                <wp:extent cx="5762625" cy="533400"/>
                <wp:effectExtent l="0" t="0" r="9525" b="0"/>
                <wp:wrapSquare wrapText="bothSides"/>
                <wp:docPr id="217" name="Pole tekstowe 2" descr="Wzór do obliczenia ceny netto ofer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BD0F7" w14:textId="1FAB6865" w:rsidR="00F1660B" w:rsidRPr="00F1660B" w:rsidRDefault="00D033DA" w:rsidP="00F1660B">
                            <w:pPr>
                              <w:tabs>
                                <w:tab w:val="left" w:pos="851"/>
                                <w:tab w:val="left" w:pos="927"/>
                              </w:tabs>
                              <w:spacing w:line="300" w:lineRule="atLeast"/>
                              <w:ind w:left="851"/>
                              <w:jc w:val="both"/>
                              <w:rPr>
                                <w:b/>
                                <w:bCs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netto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ee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A770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Wzór do obliczenia ceny netto oferty" style="position:absolute;left:0;text-align:left;margin-left:1.45pt;margin-top:36.7pt;width:453.7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" stroked="f">
                <v:textbox>
                  <w:txbxContent>
                    <w:p w14:paraId="08BBD0F7" w14:textId="1FAB6865" w:rsidR="00F1660B" w:rsidRPr="00F1660B" w:rsidRDefault="001A0377" w:rsidP="00F1660B">
                      <w:pPr>
                        <w:tabs>
                          <w:tab w:val="left" w:pos="851"/>
                          <w:tab w:val="left" w:pos="927"/>
                        </w:tabs>
                        <w:spacing w:line="300" w:lineRule="atLeast"/>
                        <w:ind w:left="851"/>
                        <w:jc w:val="both"/>
                        <w:rPr>
                          <w:b/>
                          <w:bCs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netto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ee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7A2914" w14:textId="52C91F57" w:rsidR="003846A0" w:rsidRPr="00F1660B" w:rsidRDefault="003846A0" w:rsidP="00F1660B">
      <w:pPr>
        <w:tabs>
          <w:tab w:val="left" w:pos="567"/>
        </w:tabs>
        <w:spacing w:line="300" w:lineRule="atLeast"/>
        <w:ind w:left="567"/>
      </w:pPr>
      <w:r w:rsidRPr="00F1660B">
        <w:rPr>
          <w:b/>
          <w:bCs/>
          <w:i/>
          <w:iCs/>
        </w:rPr>
        <w:t>Z</w:t>
      </w:r>
      <w:r w:rsidRPr="00F1660B">
        <w:rPr>
          <w:b/>
          <w:bCs/>
          <w:i/>
          <w:iCs/>
          <w:vertAlign w:val="subscript"/>
        </w:rPr>
        <w:t>ee</w:t>
      </w:r>
      <w:r w:rsidRPr="003613E2">
        <w:t xml:space="preserve"> – </w:t>
      </w:r>
      <w:r w:rsidR="003862DD" w:rsidRPr="003862DD">
        <w:t>koszt zakupu energii elektrycznej netto stanowiący iloczyn uśrednionej ceny jednostkowej energii elektrycznej zawierającej opłaty handlowe i całkowitego prognozowanego zużycia energii elektrycznej [zł], przy czym stawka jednostkowa netto za energię elektryczną nie może być wyższa niż cena maksymalna powiększona o podatek akcyzowy.</w:t>
      </w:r>
    </w:p>
    <w:p w14:paraId="5686D5C8" w14:textId="1B8A034F" w:rsidR="003846A0" w:rsidRPr="00460E60" w:rsidRDefault="003846A0" w:rsidP="00F1660B">
      <w:pPr>
        <w:tabs>
          <w:tab w:val="left" w:pos="851"/>
          <w:tab w:val="left" w:pos="927"/>
        </w:tabs>
        <w:spacing w:line="300" w:lineRule="atLeast"/>
        <w:ind w:left="567"/>
      </w:pPr>
      <w:r w:rsidRPr="00F1660B">
        <w:rPr>
          <w:b/>
          <w:bCs/>
          <w:i/>
          <w:iCs/>
        </w:rPr>
        <w:t>D</w:t>
      </w:r>
      <w:r w:rsidRPr="00F1660B">
        <w:rPr>
          <w:b/>
          <w:bCs/>
          <w:i/>
          <w:iCs/>
          <w:vertAlign w:val="subscript"/>
        </w:rPr>
        <w:t>c</w:t>
      </w:r>
      <w:r w:rsidRPr="00460E60">
        <w:t xml:space="preserve"> – całkowite koszty dystrybucji netto w okresie trwania umowy </w:t>
      </w:r>
      <w:r w:rsidR="0005422C">
        <w:t xml:space="preserve">(w </w:t>
      </w:r>
      <w:r w:rsidRPr="00460E60">
        <w:t>zł</w:t>
      </w:r>
      <w:r w:rsidR="0005422C">
        <w:t>).</w:t>
      </w:r>
    </w:p>
    <w:p w14:paraId="75983A43" w14:textId="77777777" w:rsidR="003862DD" w:rsidRDefault="003862DD" w:rsidP="003862DD">
      <w:pPr>
        <w:pStyle w:val="Akapitzlist"/>
        <w:numPr>
          <w:ilvl w:val="0"/>
          <w:numId w:val="3"/>
        </w:numPr>
        <w:spacing w:before="240"/>
        <w:ind w:left="426" w:hanging="426"/>
        <w:rPr>
          <w:rFonts w:cs="Calibri"/>
        </w:rPr>
      </w:pPr>
      <w:r w:rsidRPr="003862DD">
        <w:rPr>
          <w:rFonts w:cs="Calibri"/>
        </w:rPr>
        <w:t>Wykonawca w Formularzu, w części dotyczącej dystrybucji energii elektrycznej wprowadza obowiązujące na dzień składania Oferty stawki i opłaty zgodnie z Taryfą dla usług dystrybucji energii elektrycznej Energa Operator S.A.  zatwierdzoną przez Prezesa URE. Jeżeli w trakcie trwania Umowy Prezes URE zatwierdzi nową Taryfę OSD, do rozliczeń usług dystrybucji zastosowanie będą miały stawki i opłaty wynikające z nowej Taryfy OSD. Zmiana w tym zakresie obowiązywać będzie od dnia wejścia w życie Taryfy OSD i nie będzie wymagać podpisania przez Strony Umowy Aneksu.</w:t>
      </w:r>
    </w:p>
    <w:p w14:paraId="2DECBE09" w14:textId="5296F83E" w:rsidR="003862DD" w:rsidRDefault="003862DD" w:rsidP="003862DD">
      <w:pPr>
        <w:pStyle w:val="Akapitzlist"/>
        <w:numPr>
          <w:ilvl w:val="0"/>
          <w:numId w:val="3"/>
        </w:numPr>
        <w:spacing w:before="240"/>
        <w:ind w:left="426" w:hanging="426"/>
        <w:rPr>
          <w:rFonts w:cs="Calibri"/>
        </w:rPr>
      </w:pPr>
      <w:r w:rsidRPr="003862DD">
        <w:rPr>
          <w:rFonts w:cs="Calibri"/>
        </w:rPr>
        <w:lastRenderedPageBreak/>
        <w:t xml:space="preserve">Ceny jednostkowe za 1 kWh podane przez wykonawcę pozostaną przez cały okres </w:t>
      </w:r>
      <w:r w:rsidRPr="00DA578A">
        <w:rPr>
          <w:rFonts w:cs="Calibri"/>
        </w:rPr>
        <w:t xml:space="preserve">realizacji umowy niezmienne, z zastrzeżeniem zapisów Projektowanych postanowień umowy – Załącznik nr </w:t>
      </w:r>
      <w:r w:rsidR="00605A5B">
        <w:rPr>
          <w:rFonts w:cs="Calibri"/>
        </w:rPr>
        <w:t>6</w:t>
      </w:r>
      <w:r w:rsidRPr="00DA578A">
        <w:rPr>
          <w:rFonts w:cs="Calibri"/>
        </w:rPr>
        <w:t xml:space="preserve"> do SWZ.</w:t>
      </w:r>
      <w:r w:rsidRPr="003862DD">
        <w:rPr>
          <w:rFonts w:cs="Calibri"/>
        </w:rPr>
        <w:t xml:space="preserve"> </w:t>
      </w:r>
    </w:p>
    <w:p w14:paraId="68034948" w14:textId="77777777" w:rsidR="003862DD" w:rsidRDefault="003862DD" w:rsidP="003862DD">
      <w:pPr>
        <w:pStyle w:val="Akapitzlist"/>
        <w:numPr>
          <w:ilvl w:val="0"/>
          <w:numId w:val="3"/>
        </w:numPr>
        <w:spacing w:before="240"/>
        <w:ind w:left="426" w:hanging="426"/>
        <w:rPr>
          <w:rFonts w:cs="Calibri"/>
        </w:rPr>
      </w:pPr>
      <w:r w:rsidRPr="003862DD">
        <w:rPr>
          <w:rFonts w:cs="Calibri"/>
        </w:rPr>
        <w:t>Wyliczona w ten sposób cena Oferty posłuży wyłącznie do porównania ofert i wybrania najkorzystniejszej oferty. Faktyczne wynagrodzenie za wykonane świadczenia obliczane będzie na podstawie cen jednostkowych i rzeczywistego zakresu wykonanych świadczeń.</w:t>
      </w:r>
    </w:p>
    <w:p w14:paraId="1737C070" w14:textId="7876D629" w:rsidR="003862DD" w:rsidRDefault="003862DD" w:rsidP="003862DD">
      <w:pPr>
        <w:pStyle w:val="Akapitzlist"/>
        <w:numPr>
          <w:ilvl w:val="0"/>
          <w:numId w:val="3"/>
        </w:numPr>
        <w:spacing w:before="240"/>
        <w:ind w:left="426" w:hanging="426"/>
        <w:rPr>
          <w:rFonts w:cs="Calibri"/>
        </w:rPr>
      </w:pPr>
      <w:r w:rsidRPr="003862DD">
        <w:rPr>
          <w:rFonts w:cs="Calibri"/>
        </w:rPr>
        <w:t>Zamawiający przewiduje rozliczenie tylko w polskich złotych</w:t>
      </w:r>
      <w:r>
        <w:rPr>
          <w:rFonts w:cs="Calibri"/>
        </w:rPr>
        <w:t xml:space="preserve"> (PLN)</w:t>
      </w:r>
      <w:r w:rsidRPr="003862DD">
        <w:rPr>
          <w:rFonts w:cs="Calibri"/>
        </w:rPr>
        <w:t>.</w:t>
      </w:r>
    </w:p>
    <w:p w14:paraId="0230A360" w14:textId="77777777" w:rsidR="003862DD" w:rsidRDefault="003862DD" w:rsidP="003862DD">
      <w:pPr>
        <w:pStyle w:val="Akapitzlist"/>
        <w:numPr>
          <w:ilvl w:val="0"/>
          <w:numId w:val="3"/>
        </w:numPr>
        <w:spacing w:before="240"/>
        <w:ind w:left="426" w:hanging="426"/>
        <w:rPr>
          <w:rFonts w:cs="Calibri"/>
        </w:rPr>
      </w:pPr>
      <w:r w:rsidRPr="003862DD">
        <w:rPr>
          <w:rFonts w:cs="Calibri"/>
        </w:rPr>
        <w:t xml:space="preserve">Cenę oferty należy podać </w:t>
      </w:r>
      <w:r>
        <w:rPr>
          <w:rFonts w:cs="Calibri"/>
        </w:rPr>
        <w:t xml:space="preserve">w złotych polskich, z dokładnością </w:t>
      </w:r>
      <w:r w:rsidRPr="003862DD">
        <w:rPr>
          <w:rFonts w:cs="Calibri"/>
        </w:rPr>
        <w:t>do dwóch miejsc po przecinku.</w:t>
      </w:r>
    </w:p>
    <w:p w14:paraId="000000E4" w14:textId="2F80FB2C" w:rsidR="008D5F14" w:rsidRPr="003862DD" w:rsidRDefault="001A27BA" w:rsidP="003862DD">
      <w:pPr>
        <w:pStyle w:val="Akapitzlist"/>
        <w:numPr>
          <w:ilvl w:val="0"/>
          <w:numId w:val="3"/>
        </w:numPr>
        <w:spacing w:before="240"/>
        <w:ind w:left="426" w:hanging="426"/>
        <w:rPr>
          <w:rFonts w:cs="Calibri"/>
        </w:rPr>
      </w:pPr>
      <w:r w:rsidRPr="003862DD">
        <w:rPr>
          <w:b/>
          <w:bCs/>
        </w:rPr>
        <w:t>Wzór Formularza Ofertowego został opracowany przy założeniu, iż wybór oferty nie będzie prowadzić do powstania u Zamawiającego obowiązku podatkowego w zakresie podatku VAT</w:t>
      </w:r>
      <w:r w:rsidR="003D7524" w:rsidRPr="003862DD">
        <w:rPr>
          <w:b/>
          <w:bCs/>
        </w:rPr>
        <w:t xml:space="preserve"> (odwrotne obciążenie)</w:t>
      </w:r>
      <w:r w:rsidRPr="003862DD">
        <w:rPr>
          <w:b/>
          <w:bCs/>
        </w:rPr>
        <w:t xml:space="preserve">. W przypadku, gdy Wykonawca zobowiązany jest złożyć oświadczenie o powstaniu u Zamawiającego obowiązku podatkowego, to winien </w:t>
      </w:r>
      <w:r w:rsidR="00744C6F" w:rsidRPr="003862DD">
        <w:rPr>
          <w:b/>
          <w:bCs/>
        </w:rPr>
        <w:t>zawrzeć taką informację w</w:t>
      </w:r>
      <w:r w:rsidRPr="003862DD">
        <w:rPr>
          <w:b/>
          <w:bCs/>
        </w:rPr>
        <w:t xml:space="preserve"> </w:t>
      </w:r>
      <w:r w:rsidR="00744C6F" w:rsidRPr="003862DD">
        <w:rPr>
          <w:b/>
          <w:bCs/>
        </w:rPr>
        <w:t>F</w:t>
      </w:r>
      <w:r w:rsidRPr="003862DD">
        <w:rPr>
          <w:b/>
          <w:bCs/>
        </w:rPr>
        <w:t>ormularz</w:t>
      </w:r>
      <w:r w:rsidR="00744C6F" w:rsidRPr="003862DD">
        <w:rPr>
          <w:b/>
          <w:bCs/>
        </w:rPr>
        <w:t>u oferty</w:t>
      </w:r>
      <w:r w:rsidRPr="003862DD">
        <w:rPr>
          <w:b/>
          <w:bCs/>
        </w:rPr>
        <w:t>.</w:t>
      </w:r>
    </w:p>
    <w:p w14:paraId="000000E5" w14:textId="1DB21655" w:rsidR="008D5F14" w:rsidRPr="00212F79" w:rsidRDefault="00694242">
      <w:pPr>
        <w:pStyle w:val="Nagwek2"/>
        <w:spacing w:before="240" w:after="240"/>
        <w:rPr>
          <w:b/>
          <w:bCs/>
        </w:rPr>
      </w:pPr>
      <w:bookmarkStart w:id="22" w:name="_Toc86837111"/>
      <w:r w:rsidRPr="00694242">
        <w:rPr>
          <w:b/>
          <w:bCs/>
        </w:rPr>
        <w:t xml:space="preserve">Rozdział </w:t>
      </w:r>
      <w:r w:rsidR="001A27BA" w:rsidRPr="00694242">
        <w:rPr>
          <w:b/>
          <w:bCs/>
        </w:rPr>
        <w:t>X</w:t>
      </w:r>
      <w:r w:rsidRPr="00694242">
        <w:rPr>
          <w:b/>
          <w:bCs/>
        </w:rPr>
        <w:t>II</w:t>
      </w:r>
      <w:r w:rsidR="001A27BA" w:rsidRPr="00694242">
        <w:rPr>
          <w:b/>
          <w:bCs/>
        </w:rPr>
        <w:t xml:space="preserve">. </w:t>
      </w:r>
      <w:r w:rsidR="001A27BA" w:rsidRPr="00212F79">
        <w:rPr>
          <w:b/>
          <w:bCs/>
        </w:rPr>
        <w:t>Wymagania dotyczące wadium</w:t>
      </w:r>
      <w:bookmarkEnd w:id="22"/>
    </w:p>
    <w:p w14:paraId="000000E6" w14:textId="7B25B687" w:rsidR="008D5F14" w:rsidRPr="003862DD" w:rsidRDefault="005D37CB" w:rsidP="003862DD">
      <w:pPr>
        <w:numPr>
          <w:ilvl w:val="3"/>
          <w:numId w:val="65"/>
        </w:numPr>
        <w:tabs>
          <w:tab w:val="left" w:pos="567"/>
        </w:tabs>
        <w:autoSpaceDE w:val="0"/>
        <w:autoSpaceDN w:val="0"/>
        <w:adjustRightInd w:val="0"/>
        <w:spacing w:line="280" w:lineRule="atLeast"/>
        <w:ind w:left="567" w:hanging="567"/>
        <w:rPr>
          <w:rFonts w:cs="Calibri"/>
        </w:rPr>
      </w:pPr>
      <w:r>
        <w:rPr>
          <w:rFonts w:cs="Calibri"/>
        </w:rPr>
        <w:t>Zamawiający</w:t>
      </w:r>
      <w:r w:rsidR="003862DD">
        <w:rPr>
          <w:rFonts w:cs="Calibri"/>
        </w:rPr>
        <w:t xml:space="preserve"> nie </w:t>
      </w:r>
      <w:r w:rsidR="0005703A">
        <w:rPr>
          <w:rFonts w:cs="Calibri"/>
        </w:rPr>
        <w:t xml:space="preserve">żąda </w:t>
      </w:r>
      <w:r>
        <w:rPr>
          <w:rFonts w:cs="Calibri"/>
        </w:rPr>
        <w:t>wniesienia wadium.</w:t>
      </w:r>
    </w:p>
    <w:p w14:paraId="000000F9" w14:textId="0D4B65ED" w:rsidR="008D5F14" w:rsidRPr="00661141" w:rsidRDefault="00694242">
      <w:pPr>
        <w:pStyle w:val="Nagwek2"/>
        <w:spacing w:before="240" w:after="240"/>
        <w:rPr>
          <w:b/>
          <w:bCs/>
        </w:rPr>
      </w:pPr>
      <w:bookmarkStart w:id="23" w:name="_Toc86837112"/>
      <w:r w:rsidRPr="00694242">
        <w:rPr>
          <w:b/>
          <w:bCs/>
        </w:rPr>
        <w:t xml:space="preserve">Rozdział </w:t>
      </w:r>
      <w:r w:rsidR="001A27BA" w:rsidRPr="00694242">
        <w:rPr>
          <w:b/>
          <w:bCs/>
        </w:rPr>
        <w:t>X</w:t>
      </w:r>
      <w:r w:rsidRPr="00694242">
        <w:rPr>
          <w:b/>
          <w:bCs/>
        </w:rPr>
        <w:t>I</w:t>
      </w:r>
      <w:r w:rsidR="005D37CB">
        <w:rPr>
          <w:b/>
          <w:bCs/>
        </w:rPr>
        <w:t>II</w:t>
      </w:r>
      <w:r w:rsidR="001A27BA" w:rsidRPr="00694242">
        <w:rPr>
          <w:b/>
          <w:bCs/>
        </w:rPr>
        <w:t xml:space="preserve">. </w:t>
      </w:r>
      <w:r w:rsidR="001A27BA" w:rsidRPr="00661141">
        <w:rPr>
          <w:b/>
          <w:bCs/>
        </w:rPr>
        <w:t>Termin związania ofertą</w:t>
      </w:r>
      <w:bookmarkEnd w:id="23"/>
    </w:p>
    <w:p w14:paraId="000000FA" w14:textId="7DABC8F1" w:rsidR="008D5F14" w:rsidRPr="00661141" w:rsidRDefault="001A27BA" w:rsidP="00B25AD9">
      <w:pPr>
        <w:numPr>
          <w:ilvl w:val="0"/>
          <w:numId w:val="19"/>
        </w:numPr>
        <w:spacing w:before="240"/>
        <w:ind w:left="426"/>
      </w:pPr>
      <w:r w:rsidRPr="008A1C3A">
        <w:t xml:space="preserve">Wykonawca będzie związany ofertą przez okres </w:t>
      </w:r>
      <w:r w:rsidRPr="008A1C3A">
        <w:rPr>
          <w:b/>
        </w:rPr>
        <w:t>30 dni</w:t>
      </w:r>
      <w:r w:rsidRPr="008A1C3A">
        <w:t>, tj</w:t>
      </w:r>
      <w:r w:rsidRPr="00BC4237">
        <w:rPr>
          <w:color w:val="FF0000"/>
        </w:rPr>
        <w:t xml:space="preserve">. </w:t>
      </w:r>
      <w:r w:rsidRPr="00BC4237">
        <w:rPr>
          <w:b/>
          <w:bCs/>
        </w:rPr>
        <w:t>do dnia</w:t>
      </w:r>
      <w:r w:rsidR="00967AE8" w:rsidRPr="00BC4237">
        <w:rPr>
          <w:b/>
          <w:bCs/>
        </w:rPr>
        <w:t xml:space="preserve"> </w:t>
      </w:r>
      <w:r w:rsidR="00D73BE7" w:rsidRPr="00BC4237">
        <w:rPr>
          <w:b/>
          <w:bCs/>
        </w:rPr>
        <w:t>07</w:t>
      </w:r>
      <w:r w:rsidR="003D77A7" w:rsidRPr="00BC4237">
        <w:rPr>
          <w:b/>
          <w:bCs/>
        </w:rPr>
        <w:t>.</w:t>
      </w:r>
      <w:r w:rsidR="00D73BE7" w:rsidRPr="00BC4237">
        <w:rPr>
          <w:b/>
          <w:bCs/>
        </w:rPr>
        <w:t>0</w:t>
      </w:r>
      <w:r w:rsidR="007C5913" w:rsidRPr="00BC4237">
        <w:rPr>
          <w:b/>
          <w:bCs/>
        </w:rPr>
        <w:t>1</w:t>
      </w:r>
      <w:r w:rsidR="00967AE8" w:rsidRPr="00BC4237">
        <w:rPr>
          <w:b/>
          <w:bCs/>
        </w:rPr>
        <w:t>.202</w:t>
      </w:r>
      <w:r w:rsidR="00D73BE7" w:rsidRPr="00BC4237">
        <w:rPr>
          <w:b/>
          <w:bCs/>
        </w:rPr>
        <w:t>3</w:t>
      </w:r>
      <w:r w:rsidRPr="00BC4237">
        <w:rPr>
          <w:b/>
          <w:bCs/>
          <w:smallCaps/>
        </w:rPr>
        <w:t xml:space="preserve"> </w:t>
      </w:r>
      <w:r w:rsidRPr="00BC4237">
        <w:rPr>
          <w:b/>
          <w:bCs/>
        </w:rPr>
        <w:t>r.</w:t>
      </w:r>
      <w:r w:rsidR="00661141" w:rsidRPr="00BC4237">
        <w:rPr>
          <w:b/>
          <w:bCs/>
        </w:rPr>
        <w:t>,</w:t>
      </w:r>
      <w:r w:rsidR="00661141" w:rsidRPr="00BC4237">
        <w:t xml:space="preserve"> który</w:t>
      </w:r>
      <w:r w:rsidR="00661141" w:rsidRPr="00215282">
        <w:t xml:space="preserve"> </w:t>
      </w:r>
      <w:r w:rsidR="00661141" w:rsidRPr="00661141">
        <w:t>liczony jest od dnia upływu</w:t>
      </w:r>
      <w:r w:rsidRPr="00661141">
        <w:t xml:space="preserve"> terminu składania ofert.</w:t>
      </w:r>
    </w:p>
    <w:p w14:paraId="625DF23F" w14:textId="77777777" w:rsidR="00793017" w:rsidRDefault="001A27BA" w:rsidP="00B25AD9">
      <w:pPr>
        <w:numPr>
          <w:ilvl w:val="0"/>
          <w:numId w:val="19"/>
        </w:numPr>
        <w:ind w:left="426"/>
      </w:pPr>
      <w:r w:rsidRPr="008A1C3A"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000000FB" w14:textId="2D459B27" w:rsidR="008D5F14" w:rsidRPr="008A1C3A" w:rsidRDefault="001A27BA" w:rsidP="00B25AD9">
      <w:pPr>
        <w:numPr>
          <w:ilvl w:val="0"/>
          <w:numId w:val="19"/>
        </w:numPr>
        <w:ind w:left="426"/>
      </w:pPr>
      <w:r w:rsidRPr="008A1C3A">
        <w:t xml:space="preserve">Przedłużenie terminu związania ofertą wymaga złożenia przez </w:t>
      </w:r>
      <w:r w:rsidR="00661141">
        <w:t>W</w:t>
      </w:r>
      <w:r w:rsidRPr="008A1C3A">
        <w:t>ykonawcę pisemnego oświadczenia o wyrażeniu zgody na przedłużenie terminu związania ofertą.</w:t>
      </w:r>
    </w:p>
    <w:p w14:paraId="000000FC" w14:textId="2EFB0CF2" w:rsidR="008D5F14" w:rsidRDefault="001A27BA" w:rsidP="00B25AD9">
      <w:pPr>
        <w:numPr>
          <w:ilvl w:val="0"/>
          <w:numId w:val="19"/>
        </w:numPr>
        <w:ind w:left="426"/>
        <w:jc w:val="both"/>
      </w:pPr>
      <w:r w:rsidRPr="008A1C3A">
        <w:t>Odmowa wyrażenia zgody na przedłużenie terminu związania ofertą nie powoduje utraty wadium.</w:t>
      </w:r>
    </w:p>
    <w:p w14:paraId="702C6E36" w14:textId="6C86C440" w:rsidR="00661141" w:rsidRPr="00661141" w:rsidRDefault="00661141" w:rsidP="00B25AD9">
      <w:pPr>
        <w:numPr>
          <w:ilvl w:val="0"/>
          <w:numId w:val="19"/>
        </w:numPr>
        <w:ind w:left="426"/>
        <w:rPr>
          <w:b/>
          <w:bCs/>
        </w:rPr>
      </w:pPr>
      <w:r w:rsidRPr="00661141">
        <w:t>Odmowa wyrażenia zgody na przedłużenie terminu związania ofertą</w:t>
      </w:r>
      <w:r>
        <w:t xml:space="preserve"> powoduje</w:t>
      </w:r>
      <w:r w:rsidR="0005703A">
        <w:t xml:space="preserve"> </w:t>
      </w:r>
      <w:r w:rsidRPr="0005703A">
        <w:t>odrzucenie oferty na podstawie art. 226 ust. 1 pkt 12 ustawy Pzp.</w:t>
      </w:r>
    </w:p>
    <w:p w14:paraId="000000FD" w14:textId="492334E0" w:rsidR="008D5F14" w:rsidRPr="00BC4237" w:rsidRDefault="00694242">
      <w:pPr>
        <w:pStyle w:val="Nagwek2"/>
        <w:spacing w:before="240" w:after="240"/>
        <w:rPr>
          <w:b/>
          <w:bCs/>
        </w:rPr>
      </w:pPr>
      <w:bookmarkStart w:id="24" w:name="_Toc86837113"/>
      <w:r w:rsidRPr="00694242">
        <w:rPr>
          <w:b/>
          <w:bCs/>
        </w:rPr>
        <w:t xml:space="preserve">Rozdział </w:t>
      </w:r>
      <w:r w:rsidR="001A27BA" w:rsidRPr="00BC4237">
        <w:rPr>
          <w:b/>
          <w:bCs/>
        </w:rPr>
        <w:t>X</w:t>
      </w:r>
      <w:r w:rsidR="00793017" w:rsidRPr="00BC4237">
        <w:rPr>
          <w:b/>
          <w:bCs/>
        </w:rPr>
        <w:t>I</w:t>
      </w:r>
      <w:r w:rsidR="001A27BA" w:rsidRPr="00BC4237">
        <w:rPr>
          <w:b/>
          <w:bCs/>
        </w:rPr>
        <w:t>V. Miejsce i termin składania ofert</w:t>
      </w:r>
      <w:bookmarkEnd w:id="24"/>
    </w:p>
    <w:p w14:paraId="000000FE" w14:textId="3D8122D6" w:rsidR="008D5F14" w:rsidRPr="00BC4237" w:rsidRDefault="001A27BA" w:rsidP="00B25AD9">
      <w:pPr>
        <w:numPr>
          <w:ilvl w:val="0"/>
          <w:numId w:val="14"/>
        </w:numPr>
        <w:spacing w:before="240"/>
        <w:ind w:left="426" w:hanging="426"/>
        <w:rPr>
          <w:b/>
          <w:bCs/>
          <w:color w:val="FF0000"/>
        </w:rPr>
      </w:pPr>
      <w:r w:rsidRPr="00BC4237">
        <w:t xml:space="preserve">Ofertę wraz z wymaganymi dokumentami należy umieścić na </w:t>
      </w:r>
      <w:hyperlink r:id="rId33">
        <w:r w:rsidRPr="00BC4237">
          <w:rPr>
            <w:color w:val="1155CC"/>
            <w:u w:val="single"/>
          </w:rPr>
          <w:t>platformazakupowa.pl</w:t>
        </w:r>
      </w:hyperlink>
      <w:r w:rsidRPr="00BC4237">
        <w:t xml:space="preserve"> pod adresem: </w:t>
      </w:r>
      <w:hyperlink r:id="rId34" w:history="1">
        <w:r w:rsidR="00EE7672" w:rsidRPr="00BC4237">
          <w:rPr>
            <w:rStyle w:val="Hipercze"/>
          </w:rPr>
          <w:t>https://platformazakupowa.pl/pn/cuwkobylnica</w:t>
        </w:r>
      </w:hyperlink>
      <w:r w:rsidR="00EC2562" w:rsidRPr="00BC4237">
        <w:t xml:space="preserve"> </w:t>
      </w:r>
      <w:r w:rsidRPr="00BC4237">
        <w:t xml:space="preserve">w myśl </w:t>
      </w:r>
      <w:r w:rsidR="00EC2562" w:rsidRPr="00BC4237">
        <w:t>u</w:t>
      </w:r>
      <w:r w:rsidRPr="00BC4237">
        <w:t>stawy P</w:t>
      </w:r>
      <w:r w:rsidR="00E86616" w:rsidRPr="00BC4237">
        <w:t>zp</w:t>
      </w:r>
      <w:r w:rsidRPr="00BC4237">
        <w:t xml:space="preserve"> na stronie internetowej prowadzonego postępowania</w:t>
      </w:r>
      <w:r w:rsidR="00CF69AB" w:rsidRPr="00BC4237">
        <w:t xml:space="preserve"> t</w:t>
      </w:r>
      <w:r w:rsidR="00EC2562" w:rsidRPr="00BC4237">
        <w:t>j</w:t>
      </w:r>
      <w:r w:rsidR="00CF69AB" w:rsidRPr="00BC4237">
        <w:t xml:space="preserve">. Centrum Usług Wspólnych w Kobylnicy, ul. Wodna 20/2, </w:t>
      </w:r>
      <w:r w:rsidRPr="00BC4237">
        <w:t xml:space="preserve">do dnia </w:t>
      </w:r>
      <w:r w:rsidR="00D73BE7" w:rsidRPr="00BC4237">
        <w:rPr>
          <w:b/>
          <w:bCs/>
        </w:rPr>
        <w:t>09</w:t>
      </w:r>
      <w:r w:rsidR="00967AE8" w:rsidRPr="00BC4237">
        <w:rPr>
          <w:b/>
          <w:bCs/>
        </w:rPr>
        <w:t>.</w:t>
      </w:r>
      <w:r w:rsidR="00D73BE7" w:rsidRPr="00BC4237">
        <w:rPr>
          <w:b/>
          <w:bCs/>
        </w:rPr>
        <w:t xml:space="preserve"> </w:t>
      </w:r>
      <w:r w:rsidR="007C5913" w:rsidRPr="00BC4237">
        <w:rPr>
          <w:b/>
          <w:bCs/>
        </w:rPr>
        <w:t>1</w:t>
      </w:r>
      <w:r w:rsidR="00D73BE7" w:rsidRPr="00BC4237">
        <w:rPr>
          <w:b/>
          <w:bCs/>
        </w:rPr>
        <w:t>2</w:t>
      </w:r>
      <w:r w:rsidR="00661141" w:rsidRPr="00BC4237">
        <w:rPr>
          <w:b/>
          <w:bCs/>
        </w:rPr>
        <w:t>.</w:t>
      </w:r>
      <w:r w:rsidR="00D73BE7" w:rsidRPr="00BC4237">
        <w:rPr>
          <w:b/>
          <w:bCs/>
        </w:rPr>
        <w:t xml:space="preserve"> </w:t>
      </w:r>
      <w:r w:rsidR="00661141" w:rsidRPr="00BC4237">
        <w:rPr>
          <w:b/>
          <w:bCs/>
        </w:rPr>
        <w:t>202</w:t>
      </w:r>
      <w:r w:rsidR="00D73BE7" w:rsidRPr="00BC4237">
        <w:rPr>
          <w:b/>
          <w:bCs/>
        </w:rPr>
        <w:t>2</w:t>
      </w:r>
      <w:r w:rsidR="00661141" w:rsidRPr="00BC4237">
        <w:rPr>
          <w:b/>
          <w:bCs/>
        </w:rPr>
        <w:t xml:space="preserve"> r.</w:t>
      </w:r>
      <w:r w:rsidRPr="00BC4237">
        <w:t xml:space="preserve"> </w:t>
      </w:r>
      <w:r w:rsidRPr="00BC4237">
        <w:rPr>
          <w:b/>
          <w:bCs/>
        </w:rPr>
        <w:t xml:space="preserve">do godziny </w:t>
      </w:r>
      <w:r w:rsidR="00D73BE7" w:rsidRPr="00BC4237">
        <w:rPr>
          <w:b/>
          <w:bCs/>
        </w:rPr>
        <w:t>9</w:t>
      </w:r>
      <w:r w:rsidR="00661141" w:rsidRPr="00BC4237">
        <w:rPr>
          <w:b/>
          <w:bCs/>
        </w:rPr>
        <w:t>:00</w:t>
      </w:r>
      <w:r w:rsidRPr="00BC4237">
        <w:rPr>
          <w:b/>
          <w:bCs/>
        </w:rPr>
        <w:t>.</w:t>
      </w:r>
    </w:p>
    <w:p w14:paraId="000000FF" w14:textId="77777777" w:rsidR="008D5F14" w:rsidRDefault="001A27BA" w:rsidP="00B25A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Do oferty należy dołączyć wszystkie wymagane w SWZ dokumenty.</w:t>
      </w:r>
    </w:p>
    <w:p w14:paraId="00000100" w14:textId="479DFE08" w:rsidR="008D5F14" w:rsidRDefault="001A27BA" w:rsidP="00B25A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Po wypełnieniu Formularza składania oferty lub wniosku i dołączenia wszystkich wymaganych załączników należy kliknąć przycisk „Przejdź do podsumowania”.</w:t>
      </w:r>
    </w:p>
    <w:p w14:paraId="00000101" w14:textId="65B1DE79" w:rsidR="008D5F14" w:rsidRDefault="001A27BA" w:rsidP="00B25A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Oferta lub wniosek skła</w:t>
      </w:r>
      <w:r w:rsidRPr="00D73BE7">
        <w:t xml:space="preserve">dana elektronicznie musi zostać podpisana </w:t>
      </w:r>
      <w:r w:rsidR="00CF69AB" w:rsidRPr="00D73BE7">
        <w:t>w sposób wskazany w Rozdziale X ust. 3</w:t>
      </w:r>
      <w:r w:rsidRPr="00D73BE7">
        <w:t>. W procesie</w:t>
      </w:r>
      <w:r>
        <w:t xml:space="preserve"> składania oferty za pośrednictwem </w:t>
      </w:r>
      <w:hyperlink r:id="rId35">
        <w:r>
          <w:rPr>
            <w:color w:val="1155CC"/>
            <w:u w:val="single"/>
          </w:rPr>
          <w:t>platformazakupowa.pl</w:t>
        </w:r>
      </w:hyperlink>
      <w:r>
        <w:t xml:space="preserve">, Wykonawca powinien złożyć podpis bezpośrednio na dokumentach przesłanych za pośrednictwem </w:t>
      </w:r>
      <w:hyperlink r:id="rId36">
        <w:r>
          <w:rPr>
            <w:color w:val="1155CC"/>
            <w:u w:val="single"/>
          </w:rPr>
          <w:t>platformazakupowa.pl</w:t>
        </w:r>
      </w:hyperlink>
      <w:r>
        <w:t xml:space="preserve">. </w:t>
      </w:r>
      <w:r w:rsidR="00CF69AB">
        <w:br/>
      </w:r>
      <w:r w:rsidR="00CF69AB" w:rsidRPr="00CF69AB">
        <w:rPr>
          <w:b/>
          <w:bCs/>
        </w:rPr>
        <w:t>Uwaga:</w:t>
      </w:r>
      <w:r w:rsidR="00CF69AB">
        <w:t xml:space="preserve"> </w:t>
      </w:r>
      <w:r>
        <w:t xml:space="preserve">Zalecamy stosowanie podpisu na każdym załączonym pliku osobno, w </w:t>
      </w:r>
      <w:r>
        <w:lastRenderedPageBreak/>
        <w:t xml:space="preserve">szczególności wskazanych w art. 63 ust.2 </w:t>
      </w:r>
      <w:r w:rsidR="00CF69AB">
        <w:t>ustawy</w:t>
      </w:r>
      <w:r>
        <w:t xml:space="preserve"> Pzp, gdzie zaznaczono, iż oferty, wnioski o dopuszczenie do udziału w postępowaniu oraz oświadczenie, o którym mowa w art. 125 ust.1 sporządza się, pod rygorem nieważności, w </w:t>
      </w:r>
      <w:r w:rsidR="00CF69AB">
        <w:t xml:space="preserve">formie elektronicznej lub w </w:t>
      </w:r>
      <w:r>
        <w:t>postaci elektronicznej i opatruje się odpowiednio w odniesieniu do wartości postępowania kwalifikowanym podpisem elektronicznym</w:t>
      </w:r>
      <w:r w:rsidR="00CF69AB">
        <w:t xml:space="preserve"> lub</w:t>
      </w:r>
      <w:r>
        <w:t xml:space="preserve"> podpisem zaufanym lub podpisem osobistym.</w:t>
      </w:r>
    </w:p>
    <w:p w14:paraId="00000102" w14:textId="77777777" w:rsidR="008D5F14" w:rsidRDefault="001A27BA" w:rsidP="00B25A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03" w14:textId="31821B23" w:rsidR="008D5F14" w:rsidRPr="007C5913" w:rsidRDefault="001A27BA" w:rsidP="00B25A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5" w:hanging="425"/>
      </w:pPr>
      <w:r>
        <w:t xml:space="preserve">Szczegółowa instrukcja dla Wykonawców dotycząca złożenia, zmiany i wycofania oferty znajduje się na stronie internetowej pod adresem: </w:t>
      </w:r>
      <w:hyperlink r:id="rId37" w:history="1">
        <w:r w:rsidR="0005703A" w:rsidRPr="004078F5">
          <w:rPr>
            <w:rStyle w:val="Hipercze"/>
          </w:rPr>
          <w:t>https://platformazakupowa.pl/strona/45-instrukcje</w:t>
        </w:r>
      </w:hyperlink>
      <w:r w:rsidR="0005703A">
        <w:t xml:space="preserve"> </w:t>
      </w:r>
    </w:p>
    <w:p w14:paraId="64C17037" w14:textId="3E7F3507" w:rsidR="007C5913" w:rsidRPr="007C5913" w:rsidRDefault="007C5913" w:rsidP="00B25A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6" w:hanging="426"/>
      </w:pPr>
      <w:r w:rsidRPr="007C5913">
        <w:t>S</w:t>
      </w:r>
      <w:r>
        <w:t>kł</w:t>
      </w:r>
      <w:r w:rsidRPr="007C5913">
        <w:t>adanie</w:t>
      </w:r>
      <w:r>
        <w:t xml:space="preserve"> </w:t>
      </w:r>
      <w:r w:rsidRPr="007C5913">
        <w:t xml:space="preserve">ofert </w:t>
      </w:r>
      <w:r>
        <w:t xml:space="preserve">na </w:t>
      </w:r>
      <w:r w:rsidRPr="007C5913">
        <w:rPr>
          <w:color w:val="0070C0"/>
        </w:rPr>
        <w:t xml:space="preserve">platformazakupowa.pl </w:t>
      </w:r>
      <w:r>
        <w:t>jest dla Wykonawców bezpłatne.</w:t>
      </w:r>
    </w:p>
    <w:p w14:paraId="00000104" w14:textId="4A458BB8" w:rsidR="008D5F14" w:rsidRPr="00361368" w:rsidRDefault="00694242">
      <w:pPr>
        <w:pStyle w:val="Nagwek2"/>
        <w:spacing w:line="320" w:lineRule="auto"/>
        <w:jc w:val="both"/>
        <w:rPr>
          <w:b/>
          <w:bCs/>
        </w:rPr>
      </w:pPr>
      <w:bookmarkStart w:id="25" w:name="_Toc86837114"/>
      <w:r w:rsidRPr="00694242">
        <w:rPr>
          <w:b/>
          <w:bCs/>
        </w:rPr>
        <w:t xml:space="preserve">Rozdział </w:t>
      </w:r>
      <w:r w:rsidR="001A27BA" w:rsidRPr="00694242">
        <w:rPr>
          <w:b/>
          <w:bCs/>
        </w:rPr>
        <w:t>X</w:t>
      </w:r>
      <w:r w:rsidRPr="00694242">
        <w:rPr>
          <w:b/>
          <w:bCs/>
        </w:rPr>
        <w:t>V</w:t>
      </w:r>
      <w:r w:rsidR="001A27BA" w:rsidRPr="00694242">
        <w:rPr>
          <w:b/>
          <w:bCs/>
        </w:rPr>
        <w:t xml:space="preserve">. </w:t>
      </w:r>
      <w:r w:rsidR="001A27BA" w:rsidRPr="00361368">
        <w:rPr>
          <w:b/>
          <w:bCs/>
        </w:rPr>
        <w:t>Otwarcie ofert</w:t>
      </w:r>
      <w:bookmarkEnd w:id="25"/>
    </w:p>
    <w:p w14:paraId="00000105" w14:textId="6852CF90" w:rsidR="008D5F14" w:rsidRPr="00361368" w:rsidRDefault="001A27BA" w:rsidP="00F732E1">
      <w:pPr>
        <w:numPr>
          <w:ilvl w:val="0"/>
          <w:numId w:val="2"/>
        </w:numPr>
        <w:ind w:left="426" w:hanging="426"/>
        <w:rPr>
          <w:b/>
          <w:bCs/>
          <w:color w:val="FF0000"/>
        </w:rPr>
      </w:pPr>
      <w:r>
        <w:t xml:space="preserve">Otwarcie ofert następuje niezwłocznie po upływie terminu składania ofert, </w:t>
      </w:r>
      <w:r w:rsidR="008E6322">
        <w:t>(</w:t>
      </w:r>
      <w:r>
        <w:t>nie później niż następnego dnia p</w:t>
      </w:r>
      <w:r w:rsidRPr="00BC4237">
        <w:t>o dniu, w którym upłynął termin składania ofert</w:t>
      </w:r>
      <w:r w:rsidR="008E6322" w:rsidRPr="00BC4237">
        <w:t>)</w:t>
      </w:r>
      <w:r w:rsidRPr="00BC4237">
        <w:t xml:space="preserve"> tj. </w:t>
      </w:r>
      <w:r w:rsidR="005B13A6" w:rsidRPr="00BC4237">
        <w:t>w</w:t>
      </w:r>
      <w:r w:rsidR="00361368" w:rsidRPr="00BC4237">
        <w:t xml:space="preserve"> dniu </w:t>
      </w:r>
      <w:r w:rsidR="00D73BE7" w:rsidRPr="00BC4237">
        <w:rPr>
          <w:b/>
          <w:bCs/>
        </w:rPr>
        <w:t>09</w:t>
      </w:r>
      <w:r w:rsidR="00967AE8" w:rsidRPr="00BC4237">
        <w:rPr>
          <w:b/>
          <w:bCs/>
        </w:rPr>
        <w:t>.</w:t>
      </w:r>
      <w:r w:rsidR="00D73BE7" w:rsidRPr="00BC4237">
        <w:rPr>
          <w:b/>
          <w:bCs/>
        </w:rPr>
        <w:t xml:space="preserve"> </w:t>
      </w:r>
      <w:r w:rsidR="002B5FC0" w:rsidRPr="00BC4237">
        <w:rPr>
          <w:b/>
          <w:bCs/>
        </w:rPr>
        <w:t>1</w:t>
      </w:r>
      <w:r w:rsidR="00D73BE7" w:rsidRPr="00BC4237">
        <w:rPr>
          <w:b/>
          <w:bCs/>
        </w:rPr>
        <w:t xml:space="preserve">2 </w:t>
      </w:r>
      <w:r w:rsidR="00361368" w:rsidRPr="00BC4237">
        <w:rPr>
          <w:b/>
          <w:bCs/>
        </w:rPr>
        <w:t>.202</w:t>
      </w:r>
      <w:r w:rsidR="00D73BE7" w:rsidRPr="00BC4237">
        <w:rPr>
          <w:b/>
          <w:bCs/>
        </w:rPr>
        <w:t>2</w:t>
      </w:r>
      <w:r w:rsidR="00361368" w:rsidRPr="00BC4237">
        <w:rPr>
          <w:b/>
          <w:bCs/>
        </w:rPr>
        <w:t xml:space="preserve"> r o godz. </w:t>
      </w:r>
      <w:r w:rsidR="00D73BE7" w:rsidRPr="00BC4237">
        <w:rPr>
          <w:b/>
          <w:bCs/>
        </w:rPr>
        <w:t>9</w:t>
      </w:r>
      <w:r w:rsidR="00361368" w:rsidRPr="00BC4237">
        <w:rPr>
          <w:b/>
          <w:bCs/>
        </w:rPr>
        <w:t>:</w:t>
      </w:r>
      <w:r w:rsidR="00D73BE7" w:rsidRPr="00BC4237">
        <w:rPr>
          <w:b/>
          <w:bCs/>
        </w:rPr>
        <w:t>15</w:t>
      </w:r>
      <w:r w:rsidRPr="00BC4237">
        <w:rPr>
          <w:b/>
          <w:bCs/>
        </w:rPr>
        <w:t>.</w:t>
      </w:r>
    </w:p>
    <w:p w14:paraId="00000106" w14:textId="3C5663E8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 xml:space="preserve">Jeżeli otwarcie ofert następuje przy użyciu systemu teleinformatycznego, w przypadku awarii tego systemu, która powoduje brak możliwości otwarcia ofert w terminie określonym przez </w:t>
      </w:r>
      <w:r w:rsidR="00C708B9">
        <w:t>Z</w:t>
      </w:r>
      <w:r>
        <w:t>amawiającego, otwarcie ofert następuje niezwłocznie po usunięciu awarii.</w:t>
      </w:r>
    </w:p>
    <w:p w14:paraId="00000107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 poinformuje o zmianie terminu otwarcia ofert na stronie internetowej prowadzonego postępowania.</w:t>
      </w:r>
    </w:p>
    <w:p w14:paraId="00000108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Zamawiający, najpóźniej przed otwarciem ofert, udostępnia na stronie internetowej prowadzonego postępowania informację o kwocie, jaką zamierza przeznaczyć na sfinansowanie zamówienia.</w:t>
      </w:r>
    </w:p>
    <w:p w14:paraId="00000109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Zamawiający, niezwłocznie po otwarciu ofert, udostępnia na stronie internetowej prowadzonego postępowania informacje o:</w:t>
      </w:r>
    </w:p>
    <w:p w14:paraId="1F921429" w14:textId="0702058D" w:rsidR="00361368" w:rsidRDefault="001A27BA" w:rsidP="00B25AD9">
      <w:pPr>
        <w:pStyle w:val="Akapitzlist"/>
        <w:numPr>
          <w:ilvl w:val="0"/>
          <w:numId w:val="36"/>
        </w:numPr>
        <w:shd w:val="clear" w:color="auto" w:fill="FFFFFF"/>
        <w:ind w:left="851" w:hanging="425"/>
      </w:pPr>
      <w:r>
        <w:t>nazwach albo imionach i nazwiskach oraz siedzibach lub miejscach prowadzonej działalności gospodarczej albo miejscach zamieszkania Wykonawców, których oferty zostały otwarte</w:t>
      </w:r>
      <w:r w:rsidR="00361368">
        <w:t>,</w:t>
      </w:r>
    </w:p>
    <w:p w14:paraId="0000010B" w14:textId="73E47CBB" w:rsidR="008D5F14" w:rsidRDefault="001A27BA" w:rsidP="00B25AD9">
      <w:pPr>
        <w:pStyle w:val="Akapitzlist"/>
        <w:numPr>
          <w:ilvl w:val="0"/>
          <w:numId w:val="36"/>
        </w:numPr>
        <w:shd w:val="clear" w:color="auto" w:fill="FFFFFF"/>
        <w:ind w:left="851" w:hanging="425"/>
      </w:pPr>
      <w:r>
        <w:t>cenach lub kosztach zawartych w ofertach.</w:t>
      </w:r>
    </w:p>
    <w:p w14:paraId="0000010C" w14:textId="03D2FC4A" w:rsidR="008D5F14" w:rsidRDefault="001A27BA" w:rsidP="00B25AD9">
      <w:pPr>
        <w:pStyle w:val="Akapitzlist"/>
        <w:numPr>
          <w:ilvl w:val="0"/>
          <w:numId w:val="37"/>
        </w:numPr>
        <w:shd w:val="clear" w:color="auto" w:fill="FFFFFF"/>
        <w:spacing w:after="120"/>
        <w:ind w:left="426" w:hanging="426"/>
        <w:jc w:val="both"/>
      </w:pPr>
      <w:r>
        <w:t>Informacja zostanie opublikowana na stronie postępowania na</w:t>
      </w:r>
      <w:hyperlink r:id="rId38">
        <w:r w:rsidRPr="00361368">
          <w:rPr>
            <w:color w:val="1155CC"/>
            <w:u w:val="single"/>
          </w:rPr>
          <w:t xml:space="preserve"> platformazakupowa.pl</w:t>
        </w:r>
      </w:hyperlink>
      <w:r>
        <w:t xml:space="preserve"> w sekcji </w:t>
      </w:r>
      <w:r w:rsidR="00376CA5">
        <w:t>„</w:t>
      </w:r>
      <w:r>
        <w:t>Komunikaty”.</w:t>
      </w:r>
    </w:p>
    <w:p w14:paraId="0000010E" w14:textId="690DDC9F" w:rsidR="008D5F14" w:rsidRPr="009F3F60" w:rsidRDefault="00694242" w:rsidP="009F3F60">
      <w:pPr>
        <w:pStyle w:val="Nagwek2"/>
        <w:ind w:left="2127" w:hanging="2127"/>
        <w:rPr>
          <w:b/>
          <w:bCs/>
        </w:rPr>
      </w:pPr>
      <w:bookmarkStart w:id="26" w:name="_Toc86837115"/>
      <w:r w:rsidRPr="00694242">
        <w:rPr>
          <w:b/>
          <w:bCs/>
        </w:rPr>
        <w:t xml:space="preserve">Rozdział </w:t>
      </w:r>
      <w:r w:rsidR="001A27BA" w:rsidRPr="00694242">
        <w:rPr>
          <w:b/>
          <w:bCs/>
        </w:rPr>
        <w:t>X</w:t>
      </w:r>
      <w:r w:rsidRPr="00694242">
        <w:rPr>
          <w:b/>
          <w:bCs/>
        </w:rPr>
        <w:t>VI</w:t>
      </w:r>
      <w:r w:rsidR="001A27BA" w:rsidRPr="00694242">
        <w:rPr>
          <w:b/>
          <w:bCs/>
        </w:rPr>
        <w:t xml:space="preserve">. </w:t>
      </w:r>
      <w:r w:rsidR="001A27BA" w:rsidRPr="009F3F60">
        <w:rPr>
          <w:b/>
          <w:bCs/>
        </w:rPr>
        <w:t>Opis kryteriów oceny ofert wraz z podaniem wag tych kryteriów i sposobu oceny ofert</w:t>
      </w:r>
      <w:bookmarkEnd w:id="26"/>
      <w:r w:rsidR="001A27BA" w:rsidRPr="009F3F60">
        <w:rPr>
          <w:b/>
          <w:bCs/>
        </w:rPr>
        <w:t xml:space="preserve"> </w:t>
      </w:r>
    </w:p>
    <w:p w14:paraId="31C1EA00" w14:textId="2F99F387" w:rsidR="00E52AE4" w:rsidRPr="00E52AE4" w:rsidRDefault="00E52AE4" w:rsidP="0056333C">
      <w:pPr>
        <w:numPr>
          <w:ilvl w:val="0"/>
          <w:numId w:val="8"/>
        </w:numPr>
        <w:ind w:left="567" w:hanging="567"/>
      </w:pPr>
      <w:r>
        <w:t>Ocenie podlegają wyłącznie</w:t>
      </w:r>
      <w:r w:rsidR="00571164">
        <w:t xml:space="preserve"> oferty niepodlegające odrzuceniu.</w:t>
      </w:r>
    </w:p>
    <w:p w14:paraId="0000010F" w14:textId="09224828" w:rsidR="008D5F14" w:rsidRPr="00571164" w:rsidRDefault="001A27BA" w:rsidP="0056333C">
      <w:pPr>
        <w:numPr>
          <w:ilvl w:val="0"/>
          <w:numId w:val="8"/>
        </w:numPr>
        <w:spacing w:line="360" w:lineRule="auto"/>
        <w:ind w:left="567" w:hanging="567"/>
      </w:pPr>
      <w:r w:rsidRPr="00E52AE4">
        <w:t xml:space="preserve">Zamawiający </w:t>
      </w:r>
      <w:r w:rsidR="00571164">
        <w:t>ustalił</w:t>
      </w:r>
      <w:r w:rsidRPr="00E52AE4">
        <w:t xml:space="preserve"> następując</w:t>
      </w:r>
      <w:r w:rsidR="00571164">
        <w:t>e</w:t>
      </w:r>
      <w:r w:rsidRPr="00E52AE4">
        <w:t xml:space="preserve"> kryteria</w:t>
      </w:r>
      <w:r w:rsidR="00571164">
        <w:t xml:space="preserve"> </w:t>
      </w:r>
      <w:r w:rsidRPr="00571164">
        <w:t>oceny ofert:</w:t>
      </w:r>
    </w:p>
    <w:p w14:paraId="4D52B82F" w14:textId="28C2BD32" w:rsidR="00B07870" w:rsidRPr="0039497F" w:rsidRDefault="001A27BA" w:rsidP="00507AC6">
      <w:pPr>
        <w:spacing w:line="360" w:lineRule="auto"/>
        <w:ind w:left="567"/>
      </w:pPr>
      <w:r w:rsidRPr="00571164">
        <w:rPr>
          <w:b/>
        </w:rPr>
        <w:t xml:space="preserve">Cena </w:t>
      </w:r>
      <w:r w:rsidRPr="00571164">
        <w:rPr>
          <w:b/>
          <w:i/>
          <w:iCs/>
        </w:rPr>
        <w:t>C</w:t>
      </w:r>
      <w:r w:rsidRPr="00571164">
        <w:rPr>
          <w:i/>
          <w:iCs/>
        </w:rPr>
        <w:t xml:space="preserve"> </w:t>
      </w:r>
      <w:r w:rsidRPr="00571164">
        <w:t xml:space="preserve">– waga kryterium </w:t>
      </w:r>
      <w:r w:rsidR="0039497F">
        <w:t>10</w:t>
      </w:r>
      <w:r w:rsidR="00571164">
        <w:t>0</w:t>
      </w:r>
      <w:r w:rsidRPr="00571164">
        <w:t>%</w:t>
      </w:r>
      <w:r w:rsidR="00571164">
        <w:t xml:space="preserve">, punktowa – </w:t>
      </w:r>
      <w:r w:rsidR="0039497F">
        <w:t>10</w:t>
      </w:r>
      <w:r w:rsidR="009251D5">
        <w:t>0</w:t>
      </w:r>
      <w:r w:rsidR="00571164">
        <w:t xml:space="preserve"> punktów</w:t>
      </w:r>
      <w:r w:rsidR="009251D5" w:rsidRPr="00847AF1">
        <w:t>.</w:t>
      </w:r>
    </w:p>
    <w:p w14:paraId="7CB89D59" w14:textId="77777777" w:rsidR="00936671" w:rsidRPr="00936671" w:rsidRDefault="00571164" w:rsidP="00B25AD9">
      <w:pPr>
        <w:pStyle w:val="Akapitzlist"/>
        <w:widowControl w:val="0"/>
        <w:numPr>
          <w:ilvl w:val="0"/>
          <w:numId w:val="44"/>
        </w:numPr>
        <w:ind w:left="567" w:hanging="567"/>
        <w:rPr>
          <w:b/>
          <w:bCs/>
          <w:iCs/>
        </w:rPr>
      </w:pPr>
      <w:r w:rsidRPr="00C348CF">
        <w:rPr>
          <w:bCs/>
          <w:iCs/>
        </w:rPr>
        <w:t>Kryterium</w:t>
      </w:r>
      <w:r w:rsidRPr="00C348CF">
        <w:rPr>
          <w:b/>
          <w:bCs/>
          <w:iCs/>
        </w:rPr>
        <w:t xml:space="preserve"> Cena </w:t>
      </w:r>
      <w:r w:rsidRPr="00C348CF">
        <w:rPr>
          <w:b/>
          <w:bCs/>
          <w:i/>
        </w:rPr>
        <w:t>C</w:t>
      </w:r>
      <w:r w:rsidRPr="00C348CF">
        <w:rPr>
          <w:bCs/>
          <w:iCs/>
        </w:rPr>
        <w:t xml:space="preserve">, w którym ocenie zostanie poddana cena brutto oferty za realizację przedmiotu zamówienia podana w Formularzu oferty. </w:t>
      </w:r>
    </w:p>
    <w:p w14:paraId="6A25321A" w14:textId="4B830737" w:rsidR="00571164" w:rsidRPr="00936671" w:rsidRDefault="00571164" w:rsidP="00B25AD9">
      <w:pPr>
        <w:pStyle w:val="Akapitzlist"/>
        <w:widowControl w:val="0"/>
        <w:numPr>
          <w:ilvl w:val="0"/>
          <w:numId w:val="44"/>
        </w:numPr>
        <w:ind w:left="567" w:hanging="567"/>
        <w:rPr>
          <w:b/>
          <w:bCs/>
          <w:iCs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0" allowOverlap="1" wp14:anchorId="0C786D94" wp14:editId="0EF25D6C">
                <wp:simplePos x="0" y="0"/>
                <wp:positionH relativeFrom="column">
                  <wp:posOffset>290830</wp:posOffset>
                </wp:positionH>
                <wp:positionV relativeFrom="paragraph">
                  <wp:posOffset>487045</wp:posOffset>
                </wp:positionV>
                <wp:extent cx="5373370" cy="534670"/>
                <wp:effectExtent l="0" t="0" r="0" b="0"/>
                <wp:wrapSquare wrapText="bothSides"/>
                <wp:docPr id="3" name="Obraz2" descr="Wzór do obliczenia punktów w kryterium cena ofert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337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EEDA5A" w14:textId="56447F4C" w:rsidR="005477F0" w:rsidRDefault="005477F0" w:rsidP="00571164">
                            <w:pPr>
                              <w:pStyle w:val="Akapitzlist"/>
                              <w:widowControl w:val="0"/>
                              <w:spacing w:after="40"/>
                              <w:ind w:left="567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*100</m:t>
                                </m:r>
                              </m:oMath>
                            </m:oMathPara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86D94" id="Obraz2" o:spid="_x0000_s1027" alt="Wzór do obliczenia punktów w kryterium cena oferty." style="position:absolute;left:0;text-align:left;margin-left:22.9pt;margin-top:38.35pt;width:423.1pt;height:4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" o:allowincell="f" stroked="f" strokeweight="0">
                <v:textbox>
                  <w:txbxContent>
                    <w:p w14:paraId="21EEDA5A" w14:textId="56447F4C" w:rsidR="005477F0" w:rsidRDefault="005477F0" w:rsidP="00571164">
                      <w:pPr>
                        <w:pStyle w:val="Akapitzlist"/>
                        <w:widowControl w:val="0"/>
                        <w:spacing w:after="40"/>
                        <w:ind w:left="567"/>
                        <w:jc w:val="center"/>
                        <w:rPr>
                          <w:b/>
                          <w:bCs/>
                          <w:iCs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C=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*100</m:t>
                          </m:r>
                        </m:oMath>
                      </m:oMathPara>
                    </w:p>
                  </w:txbxContent>
                </v:textbox>
                <w10:wrap type="square"/>
              </v:rect>
            </w:pict>
          </mc:Fallback>
        </mc:AlternateContent>
      </w:r>
      <w:r w:rsidRPr="00936671">
        <w:rPr>
          <w:bCs/>
          <w:iCs/>
        </w:rPr>
        <w:t xml:space="preserve">Maksymalna liczba punktów </w:t>
      </w:r>
      <w:r w:rsidRPr="00936671">
        <w:rPr>
          <w:b/>
          <w:bCs/>
          <w:iCs/>
        </w:rPr>
        <w:t xml:space="preserve">– </w:t>
      </w:r>
      <w:r w:rsidR="00F8272E" w:rsidRPr="00936671">
        <w:rPr>
          <w:b/>
          <w:bCs/>
          <w:iCs/>
        </w:rPr>
        <w:t>10</w:t>
      </w:r>
      <w:r w:rsidRPr="00936671">
        <w:rPr>
          <w:b/>
          <w:bCs/>
          <w:iCs/>
        </w:rPr>
        <w:t>0</w:t>
      </w:r>
      <w:r w:rsidRPr="00936671">
        <w:rPr>
          <w:bCs/>
          <w:iCs/>
        </w:rPr>
        <w:t>. Oferta o najniższej cenie uzyska największą ilość punktów obliczoną według następującego wzoru:</w:t>
      </w:r>
    </w:p>
    <w:p w14:paraId="3D0C6373" w14:textId="7557A9A4" w:rsidR="00460768" w:rsidRDefault="00460768" w:rsidP="00460768">
      <w:pPr>
        <w:widowControl w:val="0"/>
        <w:ind w:left="709"/>
        <w:jc w:val="both"/>
        <w:rPr>
          <w:bCs/>
          <w:iCs/>
        </w:rPr>
      </w:pPr>
      <w:r>
        <w:rPr>
          <w:bCs/>
          <w:iCs/>
        </w:rPr>
        <w:t xml:space="preserve">gdzie: </w:t>
      </w:r>
      <w:r>
        <w:rPr>
          <w:bCs/>
          <w:iCs/>
        </w:rPr>
        <w:br/>
      </w:r>
      <w:r w:rsidRPr="00B07870">
        <w:rPr>
          <w:b/>
          <w:i/>
        </w:rPr>
        <w:t>C</w:t>
      </w:r>
      <w:r>
        <w:rPr>
          <w:bCs/>
          <w:iCs/>
        </w:rPr>
        <w:t xml:space="preserve"> – ilość punktów przyznana badanej ofercie wg kryterium ceny,</w:t>
      </w:r>
    </w:p>
    <w:p w14:paraId="1F5013F6" w14:textId="42590B12" w:rsidR="00460768" w:rsidRDefault="00460768" w:rsidP="00460768">
      <w:pPr>
        <w:widowControl w:val="0"/>
        <w:tabs>
          <w:tab w:val="left" w:pos="1418"/>
        </w:tabs>
        <w:ind w:left="1418" w:hanging="709"/>
        <w:jc w:val="both"/>
        <w:rPr>
          <w:bCs/>
          <w:iCs/>
        </w:rPr>
      </w:pPr>
      <w:r w:rsidRPr="00B07870">
        <w:rPr>
          <w:b/>
          <w:i/>
        </w:rPr>
        <w:t>C</w:t>
      </w:r>
      <w:r w:rsidRPr="00B07870">
        <w:rPr>
          <w:b/>
          <w:i/>
          <w:vertAlign w:val="subscript"/>
        </w:rPr>
        <w:t>n</w:t>
      </w:r>
      <w:r>
        <w:rPr>
          <w:bCs/>
          <w:i/>
        </w:rPr>
        <w:t xml:space="preserve"> </w:t>
      </w:r>
      <w:r>
        <w:rPr>
          <w:bCs/>
          <w:iCs/>
        </w:rPr>
        <w:t>– najniższa cena brutto spośród ofert niepodlegających odrzuceniu,</w:t>
      </w:r>
    </w:p>
    <w:p w14:paraId="2A832020" w14:textId="776E8C9C" w:rsidR="00C5228F" w:rsidRPr="00DF50C4" w:rsidRDefault="00460768" w:rsidP="00DF50C4">
      <w:pPr>
        <w:widowControl w:val="0"/>
        <w:tabs>
          <w:tab w:val="left" w:pos="1276"/>
        </w:tabs>
        <w:ind w:left="1276" w:hanging="567"/>
        <w:jc w:val="both"/>
        <w:rPr>
          <w:bCs/>
          <w:iCs/>
        </w:rPr>
      </w:pPr>
      <w:r w:rsidRPr="00B07870">
        <w:rPr>
          <w:b/>
          <w:i/>
        </w:rPr>
        <w:t>C</w:t>
      </w:r>
      <w:r w:rsidRPr="00B07870">
        <w:rPr>
          <w:b/>
          <w:i/>
          <w:vertAlign w:val="subscript"/>
        </w:rPr>
        <w:t>b</w:t>
      </w:r>
      <w:r w:rsidRPr="00971C95">
        <w:rPr>
          <w:bCs/>
          <w:iCs/>
          <w:vertAlign w:val="subscript"/>
        </w:rPr>
        <w:t xml:space="preserve"> </w:t>
      </w:r>
      <w:r>
        <w:rPr>
          <w:bCs/>
          <w:iCs/>
        </w:rPr>
        <w:t>– cena brutto badanej oferty.</w:t>
      </w:r>
    </w:p>
    <w:p w14:paraId="0E7EB093" w14:textId="49422D14" w:rsidR="00196601" w:rsidRDefault="00196601" w:rsidP="00B25AD9">
      <w:pPr>
        <w:numPr>
          <w:ilvl w:val="0"/>
          <w:numId w:val="43"/>
        </w:numPr>
        <w:ind w:left="567" w:hanging="567"/>
      </w:pPr>
      <w:r>
        <w:t>Zamawiający dokona wyboru najkorzystniejszej oferty, tj. oferty która otrzyma największa liczbę punktów.</w:t>
      </w:r>
    </w:p>
    <w:p w14:paraId="5305B7AB" w14:textId="78B3382B" w:rsidR="00936671" w:rsidRDefault="001A27BA" w:rsidP="00B25AD9">
      <w:pPr>
        <w:numPr>
          <w:ilvl w:val="0"/>
          <w:numId w:val="43"/>
        </w:numPr>
        <w:ind w:left="567" w:hanging="567"/>
      </w:pPr>
      <w:r w:rsidRPr="008A1CEC">
        <w:t>Punktacja przyznawana ofertom</w:t>
      </w:r>
      <w:r w:rsidR="00936671">
        <w:t xml:space="preserve"> </w:t>
      </w:r>
      <w:r w:rsidRPr="008A1CEC">
        <w:t>będzie liczona z dokładnością do dwóch miejsc po przecinku.</w:t>
      </w:r>
    </w:p>
    <w:p w14:paraId="549C7377" w14:textId="1A9A5DDC" w:rsidR="00936671" w:rsidRDefault="00936671" w:rsidP="00B25AD9">
      <w:pPr>
        <w:numPr>
          <w:ilvl w:val="0"/>
          <w:numId w:val="43"/>
        </w:numPr>
        <w:ind w:left="567" w:hanging="567"/>
      </w:pPr>
      <w:r w:rsidRPr="00936671">
        <w:rPr>
          <w:rFonts w:cs="Calibri"/>
        </w:rPr>
        <w:t>Jeżeli w postępowaniu o udzielenie zamówienia, w którym jedynym kryterium oceny ofert jest cena, nie można dokonać wyboru najkorzystniejszej oferty ze względu na to, że zostały złożone oferty o takiej samej cenie, zamawiający wzywa wykonawców, którzy złożyli te oferty, do złożenia w terminie określonym przez zamawiającego ofert dodatkowych zawierających nową cenę.</w:t>
      </w:r>
      <w:r>
        <w:t xml:space="preserve"> </w:t>
      </w:r>
      <w:r w:rsidRPr="00936671">
        <w:rPr>
          <w:rFonts w:cs="Calibri"/>
        </w:rPr>
        <w:t>Wykonawcy, składając oferty dodatkowe, nie mogą oferować cen wyższych niż zaoferowane w uprzednio złożonych przez nich ofertach.</w:t>
      </w:r>
    </w:p>
    <w:p w14:paraId="0000011E" w14:textId="420BAA98" w:rsidR="008D5F14" w:rsidRPr="008A1CEC" w:rsidRDefault="001A27BA" w:rsidP="00B25AD9">
      <w:pPr>
        <w:numPr>
          <w:ilvl w:val="0"/>
          <w:numId w:val="43"/>
        </w:numPr>
        <w:ind w:left="567" w:hanging="544"/>
      </w:pPr>
      <w:r w:rsidRPr="008A1CEC">
        <w:t>W toku badania i oceny ofert Zamawiający może żądać od Wykonawcy wyjaśnień dotyczących treści złożonej oferty, w tym zaoferowanej ceny.</w:t>
      </w:r>
    </w:p>
    <w:p w14:paraId="0000011F" w14:textId="187B22D3" w:rsidR="008D5F14" w:rsidRDefault="001A27BA" w:rsidP="00B25AD9">
      <w:pPr>
        <w:numPr>
          <w:ilvl w:val="0"/>
          <w:numId w:val="43"/>
        </w:numPr>
        <w:ind w:left="567" w:hanging="544"/>
      </w:pPr>
      <w:r w:rsidRPr="008A1CEC">
        <w:t>Zamawiający udzieli zamówienia Wykonawcy, którego oferta zostanie uznana za najkorzystniejszą.</w:t>
      </w:r>
    </w:p>
    <w:p w14:paraId="1F69405C" w14:textId="107FD543" w:rsidR="008A1CEC" w:rsidRPr="00E70BEE" w:rsidRDefault="008A1CEC" w:rsidP="00B25AD9">
      <w:pPr>
        <w:numPr>
          <w:ilvl w:val="0"/>
          <w:numId w:val="43"/>
        </w:numPr>
        <w:ind w:left="567" w:hanging="567"/>
      </w:pPr>
      <w:r w:rsidRPr="00E70BEE">
        <w:t>Zamawiający</w:t>
      </w:r>
      <w:r w:rsidR="00E70BEE" w:rsidRPr="00E70BEE">
        <w:t>, na podstawie art. 223 ust. 2</w:t>
      </w:r>
      <w:r w:rsidRPr="00E70BEE">
        <w:t xml:space="preserve"> </w:t>
      </w:r>
      <w:r w:rsidR="00E86616">
        <w:t xml:space="preserve">ustawy Pzp </w:t>
      </w:r>
      <w:r w:rsidRPr="00E70BEE">
        <w:t>poprawia w ofercie:</w:t>
      </w:r>
    </w:p>
    <w:p w14:paraId="302DBAC0" w14:textId="2DB615BA" w:rsidR="00E70BEE" w:rsidRPr="00E70BEE" w:rsidRDefault="008A1CEC" w:rsidP="00B25AD9">
      <w:pPr>
        <w:pStyle w:val="Akapitzlist"/>
        <w:numPr>
          <w:ilvl w:val="0"/>
          <w:numId w:val="38"/>
        </w:numPr>
        <w:ind w:left="993" w:hanging="426"/>
      </w:pPr>
      <w:r w:rsidRPr="00E70BEE">
        <w:t>oczywiste omyłki pisarskie,</w:t>
      </w:r>
    </w:p>
    <w:p w14:paraId="60478CB1" w14:textId="77777777" w:rsidR="00E70BEE" w:rsidRPr="00E70BEE" w:rsidRDefault="008A1CEC" w:rsidP="00B25AD9">
      <w:pPr>
        <w:pStyle w:val="Akapitzlist"/>
        <w:numPr>
          <w:ilvl w:val="0"/>
          <w:numId w:val="38"/>
        </w:numPr>
        <w:ind w:left="993" w:hanging="426"/>
      </w:pPr>
      <w:r w:rsidRPr="00E70BEE">
        <w:t>oczywiste omyłki rachunkowe, z uwzględnieniem konsekwencji rachunkowych dokonanych poprawek,</w:t>
      </w:r>
    </w:p>
    <w:p w14:paraId="4E950BFC" w14:textId="5EFEC660" w:rsidR="008A1CEC" w:rsidRPr="00E70BEE" w:rsidRDefault="008A1CEC" w:rsidP="00B25AD9">
      <w:pPr>
        <w:pStyle w:val="Akapitzlist"/>
        <w:numPr>
          <w:ilvl w:val="0"/>
          <w:numId w:val="38"/>
        </w:numPr>
        <w:spacing w:after="0"/>
        <w:ind w:left="992" w:hanging="425"/>
      </w:pPr>
      <w:r w:rsidRPr="00E70BEE">
        <w:t>inne omyłki polegające na niezgodności oferty z</w:t>
      </w:r>
      <w:r w:rsidR="006D4B60">
        <w:t xml:space="preserve"> dokumentami zamówienia</w:t>
      </w:r>
      <w:r w:rsidRPr="00E70BEE">
        <w:t xml:space="preserve">, niepowodujące istotnych zmian w treści oferty, </w:t>
      </w:r>
    </w:p>
    <w:p w14:paraId="75827639" w14:textId="2E671817" w:rsidR="008A1CEC" w:rsidRDefault="008A1CEC" w:rsidP="00E70BEE">
      <w:pPr>
        <w:ind w:left="567"/>
      </w:pPr>
      <w:r w:rsidRPr="00E70BEE">
        <w:t>– niezwłocznie zawiadamiając o tym Wykonawcę, którego oferta została poprawiona.</w:t>
      </w:r>
    </w:p>
    <w:p w14:paraId="00000120" w14:textId="0CC778C5" w:rsidR="008D5F14" w:rsidRPr="00DF487F" w:rsidRDefault="00694242" w:rsidP="00276FA8">
      <w:pPr>
        <w:pStyle w:val="Nagwek2"/>
        <w:ind w:left="2268" w:hanging="2268"/>
        <w:rPr>
          <w:b/>
          <w:bCs/>
        </w:rPr>
      </w:pPr>
      <w:bookmarkStart w:id="27" w:name="_Toc86837116"/>
      <w:r w:rsidRPr="00694242">
        <w:rPr>
          <w:b/>
          <w:bCs/>
        </w:rPr>
        <w:t xml:space="preserve">Rozdział </w:t>
      </w:r>
      <w:r w:rsidR="001A27BA" w:rsidRPr="00694242">
        <w:rPr>
          <w:b/>
          <w:bCs/>
        </w:rPr>
        <w:t>X</w:t>
      </w:r>
      <w:r w:rsidRPr="00694242">
        <w:rPr>
          <w:b/>
          <w:bCs/>
        </w:rPr>
        <w:t>VI</w:t>
      </w:r>
      <w:r w:rsidR="001A27BA" w:rsidRPr="00694242">
        <w:rPr>
          <w:b/>
          <w:bCs/>
        </w:rPr>
        <w:t xml:space="preserve">I. </w:t>
      </w:r>
      <w:r w:rsidR="001A27BA" w:rsidRPr="00DF487F">
        <w:rPr>
          <w:b/>
          <w:bCs/>
        </w:rPr>
        <w:t>Informacje o formalnościach, jakie powinny być dopełnione po wyborze oferty w celu zawarcia umowy</w:t>
      </w:r>
      <w:bookmarkEnd w:id="27"/>
    </w:p>
    <w:p w14:paraId="011DEFF9" w14:textId="5AA5014A" w:rsidR="00082F9D" w:rsidRPr="00276FA8" w:rsidRDefault="00082F9D" w:rsidP="0056333C">
      <w:pPr>
        <w:numPr>
          <w:ilvl w:val="0"/>
          <w:numId w:val="5"/>
        </w:numPr>
        <w:spacing w:before="240"/>
        <w:ind w:left="459" w:hanging="425"/>
      </w:pPr>
      <w:r w:rsidRPr="00276FA8">
        <w:t>Zamawiający poinformuje niezwłocznie wszystkich Wykonawców</w:t>
      </w:r>
      <w:r w:rsidR="00C80519" w:rsidRPr="00276FA8">
        <w:t>, którzy złożyli oferty</w:t>
      </w:r>
      <w:r w:rsidRPr="00276FA8">
        <w:t xml:space="preserve"> </w:t>
      </w:r>
      <w:r w:rsidR="00C80519" w:rsidRPr="00276FA8">
        <w:br/>
      </w:r>
      <w:r w:rsidRPr="00276FA8">
        <w:t xml:space="preserve">o wyborze najkorzystniejszej oferty, zgodnie z art. </w:t>
      </w:r>
      <w:r w:rsidR="00C80519" w:rsidRPr="00276FA8">
        <w:t>253</w:t>
      </w:r>
      <w:r w:rsidR="003D7524" w:rsidRPr="00276FA8">
        <w:t xml:space="preserve"> ustawy Pzp</w:t>
      </w:r>
      <w:r w:rsidRPr="00276FA8">
        <w:t xml:space="preserve">, </w:t>
      </w:r>
      <w:r w:rsidR="00C80519" w:rsidRPr="00276FA8">
        <w:t xml:space="preserve">oraz </w:t>
      </w:r>
      <w:r w:rsidRPr="00276FA8">
        <w:t>zamieszcza informacje na stronie internetowej prowadzonego post</w:t>
      </w:r>
      <w:r w:rsidR="003D7524" w:rsidRPr="00276FA8">
        <w:t>ę</w:t>
      </w:r>
      <w:r w:rsidRPr="00276FA8">
        <w:t>powania.</w:t>
      </w:r>
    </w:p>
    <w:p w14:paraId="00000121" w14:textId="1E04BFE2" w:rsidR="008D5F14" w:rsidRPr="00276FA8" w:rsidRDefault="001A27BA" w:rsidP="0056333C">
      <w:pPr>
        <w:numPr>
          <w:ilvl w:val="0"/>
          <w:numId w:val="5"/>
        </w:numPr>
        <w:ind w:left="459" w:hanging="425"/>
      </w:pPr>
      <w:r w:rsidRPr="00276FA8">
        <w:t xml:space="preserve">Zamawiający zawiera umowę w sprawie zamówienia publicznego w terminie nie krótszym niż </w:t>
      </w:r>
      <w:r w:rsidRPr="00084033">
        <w:rPr>
          <w:b/>
          <w:bCs/>
        </w:rPr>
        <w:t>5 dni</w:t>
      </w:r>
      <w:r w:rsidRPr="00276FA8">
        <w:t xml:space="preserve"> od dnia przesłania zawiadomienia o wyborze najkorzystniejszej oferty</w:t>
      </w:r>
      <w:r w:rsidR="00C80519" w:rsidRPr="00276FA8">
        <w:t>, jeżeli zawiadomienie zostało przesłane przy użyciu środków komunikacji elektronicznej</w:t>
      </w:r>
      <w:r w:rsidRPr="00276FA8">
        <w:t>.</w:t>
      </w:r>
    </w:p>
    <w:p w14:paraId="00000123" w14:textId="1A96A521" w:rsidR="008D5F14" w:rsidRPr="00B95FB4" w:rsidRDefault="001A27BA" w:rsidP="0056333C">
      <w:pPr>
        <w:numPr>
          <w:ilvl w:val="0"/>
          <w:numId w:val="5"/>
        </w:numPr>
        <w:ind w:left="462" w:hanging="426"/>
      </w:pPr>
      <w:r w:rsidRPr="00276FA8">
        <w:t xml:space="preserve">Zamawiający może </w:t>
      </w:r>
      <w:r w:rsidRPr="00487FDB">
        <w:t xml:space="preserve">zawrzeć umowę w sprawie zamówienia publicznego przed upływem terminu, o którym mowa w ust. </w:t>
      </w:r>
      <w:r w:rsidR="00596860">
        <w:t>2</w:t>
      </w:r>
      <w:r w:rsidRPr="00487FDB">
        <w:t xml:space="preserve">, jeżeli </w:t>
      </w:r>
      <w:r w:rsidRPr="00487FDB">
        <w:tab/>
        <w:t>w postępowaniu o udzielenie zamówienia prowadzonym w trybie</w:t>
      </w:r>
      <w:r w:rsidR="00082F9D">
        <w:t xml:space="preserve"> </w:t>
      </w:r>
      <w:r w:rsidRPr="00487FDB">
        <w:t>podstawowym złożono tylko jedną ofertę.</w:t>
      </w:r>
    </w:p>
    <w:p w14:paraId="5B234F40" w14:textId="148ABF11" w:rsidR="00F26F97" w:rsidRPr="00D31C19" w:rsidRDefault="001A27BA" w:rsidP="0056333C">
      <w:pPr>
        <w:numPr>
          <w:ilvl w:val="0"/>
          <w:numId w:val="5"/>
        </w:numPr>
        <w:ind w:left="462" w:hanging="426"/>
      </w:pPr>
      <w:r w:rsidRPr="007A1387">
        <w:lastRenderedPageBreak/>
        <w:t xml:space="preserve">W przypadku wyboru oferty złożonej przez </w:t>
      </w:r>
      <w:r w:rsidRPr="007A1387">
        <w:rPr>
          <w:b/>
          <w:bCs/>
        </w:rPr>
        <w:t>Wykonawców wspólnie</w:t>
      </w:r>
      <w:r w:rsidRPr="007A1387">
        <w:t xml:space="preserve"> ubiegających się o udzielenie zamówienia</w:t>
      </w:r>
      <w:r w:rsidR="00B95FB4" w:rsidRPr="007A1387">
        <w:t>,</w:t>
      </w:r>
      <w:r w:rsidRPr="007A1387">
        <w:t xml:space="preserve"> Zamawiający zastrzega sobie prawo żądania przed zawarciem umowy w sprawie zamówienia publicznego umowy regulującej współpracę tych Wykonawców</w:t>
      </w:r>
      <w:r w:rsidR="006F2AE8">
        <w:t xml:space="preserve"> przy realizacji zmówienia publicznego</w:t>
      </w:r>
      <w:r w:rsidRPr="007A1387">
        <w:t>.</w:t>
      </w:r>
    </w:p>
    <w:p w14:paraId="3021DC9B" w14:textId="77777777" w:rsidR="006F2AE8" w:rsidRDefault="001A27BA" w:rsidP="006F2AE8">
      <w:pPr>
        <w:numPr>
          <w:ilvl w:val="0"/>
          <w:numId w:val="5"/>
        </w:numPr>
        <w:ind w:left="462" w:hanging="426"/>
      </w:pPr>
      <w:r w:rsidRPr="00487FDB">
        <w:t>Wykonawca będzie zobowiązany do podpisania umowy w miejscu i terminie wskazanym przez Zamawiającego.</w:t>
      </w:r>
    </w:p>
    <w:p w14:paraId="15BD3083" w14:textId="77777777" w:rsidR="0005703A" w:rsidRDefault="006F2AE8" w:rsidP="0005703A">
      <w:pPr>
        <w:numPr>
          <w:ilvl w:val="0"/>
          <w:numId w:val="5"/>
        </w:numPr>
        <w:ind w:left="462" w:hanging="426"/>
      </w:pPr>
      <w:r w:rsidRPr="006F2AE8">
        <w:rPr>
          <w:rFonts w:cs="Calibri"/>
        </w:rPr>
        <w:t>W przypadku wykonawców ubiegających się wspólnie o udzielenie zamówienia publicznego reprezentowanych przez Pełnomocnika, niezbędne jest przedstawienie pełnomocnictwa do podpisania umowy, o ile załączone do oferty pełnomocnictwo nie uwzględniało tej czynności prawnej.</w:t>
      </w:r>
    </w:p>
    <w:p w14:paraId="4617EE6F" w14:textId="77777777" w:rsidR="0005703A" w:rsidRDefault="0005703A" w:rsidP="0005703A">
      <w:pPr>
        <w:numPr>
          <w:ilvl w:val="0"/>
          <w:numId w:val="5"/>
        </w:numPr>
        <w:ind w:left="462" w:hanging="426"/>
      </w:pPr>
      <w:r>
        <w:t>Wykonawca przez cały okres trwania umowy zobowiązany jest posiadać wszelkie niezbędne umowy, uprawnienia, koncesje umożliwiające należyte wykonanie umowy.</w:t>
      </w:r>
    </w:p>
    <w:p w14:paraId="799900BC" w14:textId="6FEA77F9" w:rsidR="0005703A" w:rsidRPr="00487FDB" w:rsidRDefault="0005703A" w:rsidP="0005703A">
      <w:pPr>
        <w:numPr>
          <w:ilvl w:val="0"/>
          <w:numId w:val="5"/>
        </w:numPr>
        <w:ind w:left="462" w:hanging="426"/>
      </w:pPr>
      <w:r>
        <w:t>Zamawiający zastrzega prawo żądania od wykonawcy (na każdym etapie realizacji umowy) złożenia dokumentów lub oświadczeń potwierdzających uprawnienie do realizacji przedmiotu umowy.</w:t>
      </w:r>
    </w:p>
    <w:p w14:paraId="00000126" w14:textId="083DC04D" w:rsidR="008D5F14" w:rsidRPr="00407002" w:rsidRDefault="00694242" w:rsidP="00276FA8">
      <w:pPr>
        <w:pStyle w:val="Nagwek2"/>
        <w:ind w:left="2127" w:hanging="2127"/>
        <w:rPr>
          <w:b/>
          <w:bCs/>
        </w:rPr>
      </w:pPr>
      <w:bookmarkStart w:id="28" w:name="_Toc86837117"/>
      <w:r w:rsidRPr="00694242">
        <w:rPr>
          <w:b/>
          <w:bCs/>
        </w:rPr>
        <w:t xml:space="preserve">Rozdział </w:t>
      </w:r>
      <w:r w:rsidR="001A27BA" w:rsidRPr="00694242">
        <w:rPr>
          <w:b/>
          <w:bCs/>
        </w:rPr>
        <w:t>X</w:t>
      </w:r>
      <w:r w:rsidR="006F2AE8">
        <w:rPr>
          <w:b/>
          <w:bCs/>
        </w:rPr>
        <w:t>VII</w:t>
      </w:r>
      <w:r w:rsidRPr="00694242">
        <w:rPr>
          <w:b/>
          <w:bCs/>
        </w:rPr>
        <w:t>I</w:t>
      </w:r>
      <w:r w:rsidR="001A27BA" w:rsidRPr="00694242">
        <w:rPr>
          <w:b/>
          <w:bCs/>
        </w:rPr>
        <w:t xml:space="preserve">. </w:t>
      </w:r>
      <w:r w:rsidR="001A27BA" w:rsidRPr="00407002">
        <w:rPr>
          <w:b/>
          <w:bCs/>
        </w:rPr>
        <w:t>Wymagania dotyczące zabezpieczenia należytego wykonania umowy</w:t>
      </w:r>
      <w:bookmarkEnd w:id="28"/>
    </w:p>
    <w:p w14:paraId="137522AA" w14:textId="3E3F2872" w:rsidR="00C80519" w:rsidRPr="0005703A" w:rsidRDefault="00A719F1" w:rsidP="0005703A">
      <w:pPr>
        <w:numPr>
          <w:ilvl w:val="3"/>
          <w:numId w:val="69"/>
        </w:numPr>
        <w:tabs>
          <w:tab w:val="left" w:pos="567"/>
        </w:tabs>
        <w:spacing w:line="280" w:lineRule="atLeast"/>
        <w:ind w:left="567" w:hanging="567"/>
        <w:rPr>
          <w:rFonts w:cs="Calibri"/>
        </w:rPr>
      </w:pPr>
      <w:r w:rsidRPr="00EC6B91">
        <w:rPr>
          <w:rFonts w:cs="Calibri"/>
        </w:rPr>
        <w:t xml:space="preserve">Zamawiający </w:t>
      </w:r>
      <w:r w:rsidR="0005703A">
        <w:rPr>
          <w:rFonts w:cs="Calibri"/>
        </w:rPr>
        <w:t xml:space="preserve">nie </w:t>
      </w:r>
      <w:r w:rsidRPr="00EC6B91">
        <w:rPr>
          <w:rFonts w:cs="Calibri"/>
        </w:rPr>
        <w:t>wymaga wniesienia zabezpieczenia należytego wykonania umowy</w:t>
      </w:r>
      <w:r w:rsidR="0005703A">
        <w:rPr>
          <w:rFonts w:cs="Calibri"/>
        </w:rPr>
        <w:t>.</w:t>
      </w:r>
    </w:p>
    <w:p w14:paraId="00000128" w14:textId="68BEBC1A" w:rsidR="008D5F14" w:rsidRPr="00F07AEC" w:rsidRDefault="00694242" w:rsidP="00276FA8">
      <w:pPr>
        <w:pStyle w:val="Nagwek2"/>
        <w:ind w:left="1985" w:hanging="1985"/>
        <w:rPr>
          <w:b/>
          <w:bCs/>
        </w:rPr>
      </w:pPr>
      <w:bookmarkStart w:id="29" w:name="_Toc86837118"/>
      <w:r w:rsidRPr="00694242">
        <w:rPr>
          <w:b/>
          <w:bCs/>
        </w:rPr>
        <w:t xml:space="preserve">Rozdział </w:t>
      </w:r>
      <w:r w:rsidR="001A27BA" w:rsidRPr="00694242">
        <w:rPr>
          <w:b/>
          <w:bCs/>
        </w:rPr>
        <w:t>X</w:t>
      </w:r>
      <w:r w:rsidR="00E2715A">
        <w:rPr>
          <w:b/>
          <w:bCs/>
        </w:rPr>
        <w:t>I</w:t>
      </w:r>
      <w:r w:rsidR="001A27BA" w:rsidRPr="00694242">
        <w:rPr>
          <w:b/>
          <w:bCs/>
        </w:rPr>
        <w:t xml:space="preserve">X. </w:t>
      </w:r>
      <w:r w:rsidR="001A27BA" w:rsidRPr="00F07AEC">
        <w:rPr>
          <w:b/>
          <w:bCs/>
        </w:rPr>
        <w:t>Informacje o treści zawieranej umowy oraz możliwości jej zmiany</w:t>
      </w:r>
      <w:bookmarkEnd w:id="29"/>
      <w:r w:rsidR="001A27BA" w:rsidRPr="00F07AEC">
        <w:rPr>
          <w:b/>
          <w:bCs/>
        </w:rPr>
        <w:t xml:space="preserve"> </w:t>
      </w:r>
    </w:p>
    <w:p w14:paraId="6E433891" w14:textId="6AC9E06F" w:rsidR="00084731" w:rsidRDefault="00084731" w:rsidP="00B25AD9">
      <w:pPr>
        <w:numPr>
          <w:ilvl w:val="3"/>
          <w:numId w:val="72"/>
        </w:numPr>
        <w:tabs>
          <w:tab w:val="left" w:pos="567"/>
        </w:tabs>
        <w:spacing w:line="280" w:lineRule="atLeast"/>
        <w:ind w:left="567" w:hanging="567"/>
        <w:rPr>
          <w:rFonts w:cs="Calibri"/>
        </w:rPr>
      </w:pPr>
      <w:r>
        <w:t xml:space="preserve">W wyniku </w:t>
      </w:r>
      <w:r w:rsidRPr="00F45A30">
        <w:rPr>
          <w:rFonts w:cs="Calibri"/>
        </w:rPr>
        <w:t>rozstrzygnięcia postępowania o udzielenie zamówienia publicznego zawart</w:t>
      </w:r>
      <w:r>
        <w:rPr>
          <w:rFonts w:cs="Calibri"/>
        </w:rPr>
        <w:t>a</w:t>
      </w:r>
      <w:r w:rsidRPr="00F45A30">
        <w:rPr>
          <w:rFonts w:cs="Calibri"/>
        </w:rPr>
        <w:t xml:space="preserve"> zostan</w:t>
      </w:r>
      <w:r>
        <w:rPr>
          <w:rFonts w:cs="Calibri"/>
        </w:rPr>
        <w:t>ie</w:t>
      </w:r>
      <w:r w:rsidRPr="00FF40EF">
        <w:rPr>
          <w:rFonts w:cs="Calibri"/>
          <w:color w:val="00B050"/>
        </w:rPr>
        <w:t xml:space="preserve"> </w:t>
      </w:r>
      <w:r>
        <w:rPr>
          <w:rFonts w:cs="Calibri"/>
        </w:rPr>
        <w:t xml:space="preserve">1 </w:t>
      </w:r>
      <w:r w:rsidR="0005703A">
        <w:rPr>
          <w:rFonts w:cs="Calibri"/>
        </w:rPr>
        <w:t xml:space="preserve">(jedna) </w:t>
      </w:r>
      <w:r>
        <w:rPr>
          <w:rFonts w:cs="Calibri"/>
        </w:rPr>
        <w:t>umowa</w:t>
      </w:r>
      <w:r w:rsidRPr="00F45A30">
        <w:rPr>
          <w:rFonts w:cs="Calibri"/>
        </w:rPr>
        <w:t>.</w:t>
      </w:r>
    </w:p>
    <w:p w14:paraId="0182EE46" w14:textId="11D3A550" w:rsidR="00084731" w:rsidRDefault="001A27BA" w:rsidP="00B25AD9">
      <w:pPr>
        <w:numPr>
          <w:ilvl w:val="3"/>
          <w:numId w:val="72"/>
        </w:numPr>
        <w:tabs>
          <w:tab w:val="left" w:pos="567"/>
        </w:tabs>
        <w:spacing w:line="280" w:lineRule="atLeast"/>
        <w:ind w:left="567" w:hanging="567"/>
        <w:rPr>
          <w:rFonts w:cs="Calibri"/>
        </w:rPr>
      </w:pPr>
      <w:r w:rsidRPr="00F07AEC">
        <w:t xml:space="preserve">Wybrany Wykonawca jest zobowiązany do zawarcia umowy w sprawie zamówienia publicznego na warunkach określonych w </w:t>
      </w:r>
      <w:r w:rsidR="00D279C6">
        <w:t>Projektowanych postanowieniach u</w:t>
      </w:r>
      <w:r w:rsidRPr="00F07AEC">
        <w:t xml:space="preserve">mowy, stanowiącym </w:t>
      </w:r>
      <w:r w:rsidRPr="00DA578A">
        <w:rPr>
          <w:b/>
        </w:rPr>
        <w:t xml:space="preserve">Załącznik nr </w:t>
      </w:r>
      <w:r w:rsidR="00605A5B">
        <w:rPr>
          <w:b/>
        </w:rPr>
        <w:t>6</w:t>
      </w:r>
      <w:r w:rsidRPr="00DA578A">
        <w:rPr>
          <w:b/>
        </w:rPr>
        <w:t xml:space="preserve"> do SWZ</w:t>
      </w:r>
      <w:r w:rsidR="00F07AEC" w:rsidRPr="00DA578A">
        <w:t xml:space="preserve"> w miejscu</w:t>
      </w:r>
      <w:r w:rsidR="00F07AEC" w:rsidRPr="004C243C">
        <w:t xml:space="preserve"> i terminie wskazanym przez Zamawiającego.</w:t>
      </w:r>
    </w:p>
    <w:p w14:paraId="6D183A6F" w14:textId="77777777" w:rsidR="004A7FA6" w:rsidRDefault="004A7FA6" w:rsidP="00B25AD9">
      <w:pPr>
        <w:numPr>
          <w:ilvl w:val="3"/>
          <w:numId w:val="72"/>
        </w:numPr>
        <w:tabs>
          <w:tab w:val="left" w:pos="567"/>
        </w:tabs>
        <w:spacing w:line="280" w:lineRule="atLeast"/>
        <w:ind w:left="567" w:hanging="567"/>
        <w:rPr>
          <w:rFonts w:cs="Calibri"/>
        </w:rPr>
      </w:pPr>
      <w:r w:rsidRPr="004A7FA6">
        <w:rPr>
          <w:rFonts w:cs="Calibri"/>
        </w:rPr>
        <w:t xml:space="preserve">Zamawiający dopuszcza wprowadzenie dodatkowych zapisów, w szczególności wymaganych przez OSD pod warunkiem ich zaakceptowania przez zamawiającego. Jednocześnie zamawiający zastrzega, że nie wyrazi zgody na wprowadzenie jakichkolwiek zapisów nakładających na zamawiającego dodatkowe obciążenia finansowe, w szczególności poręczenie, gwarancja, kary umowne. </w:t>
      </w:r>
    </w:p>
    <w:p w14:paraId="1658EEB8" w14:textId="74E83DA8" w:rsidR="00D60592" w:rsidRPr="002377D7" w:rsidRDefault="001A27BA" w:rsidP="00B25AD9">
      <w:pPr>
        <w:numPr>
          <w:ilvl w:val="3"/>
          <w:numId w:val="72"/>
        </w:numPr>
        <w:tabs>
          <w:tab w:val="left" w:pos="567"/>
        </w:tabs>
        <w:spacing w:line="280" w:lineRule="atLeast"/>
        <w:ind w:left="567" w:hanging="567"/>
        <w:rPr>
          <w:rFonts w:cs="Calibri"/>
        </w:rPr>
      </w:pPr>
      <w:r w:rsidRPr="002377D7">
        <w:t xml:space="preserve">Zamawiający przewiduje możliwość zmiany zawartej umowy w stosunku do treści wybranej oferty w zakresie uregulowanym w art. 455 </w:t>
      </w:r>
      <w:r w:rsidR="004A7FA6">
        <w:t xml:space="preserve">ust. 1 </w:t>
      </w:r>
      <w:r w:rsidR="00F07AEC" w:rsidRPr="002377D7">
        <w:t xml:space="preserve">ustawy </w:t>
      </w:r>
      <w:r w:rsidRPr="002377D7">
        <w:t>P</w:t>
      </w:r>
      <w:r w:rsidR="00F07AEC" w:rsidRPr="002377D7">
        <w:t>zp</w:t>
      </w:r>
      <w:r w:rsidRPr="002377D7">
        <w:t xml:space="preserve"> oraz wskazanym we </w:t>
      </w:r>
      <w:r w:rsidR="00F07AEC" w:rsidRPr="002377D7">
        <w:t>w</w:t>
      </w:r>
      <w:r w:rsidRPr="002377D7">
        <w:t xml:space="preserve">zorze </w:t>
      </w:r>
      <w:r w:rsidR="00F07AEC" w:rsidRPr="002377D7">
        <w:t>u</w:t>
      </w:r>
      <w:r w:rsidRPr="002377D7">
        <w:t>mowy.</w:t>
      </w:r>
    </w:p>
    <w:p w14:paraId="4E4D356A" w14:textId="77777777" w:rsidR="004A7FA6" w:rsidRDefault="00D60592" w:rsidP="004A7FA6">
      <w:pPr>
        <w:numPr>
          <w:ilvl w:val="3"/>
          <w:numId w:val="72"/>
        </w:numPr>
        <w:tabs>
          <w:tab w:val="left" w:pos="567"/>
        </w:tabs>
        <w:spacing w:line="280" w:lineRule="atLeast"/>
        <w:ind w:left="567" w:hanging="567"/>
        <w:rPr>
          <w:rFonts w:cs="Calibri"/>
        </w:rPr>
      </w:pPr>
      <w:r w:rsidRPr="00D60592">
        <w:rPr>
          <w:rFonts w:cs="Calibri"/>
        </w:rPr>
        <w:t xml:space="preserve">Dla potrzeb rozliczeń </w:t>
      </w:r>
      <w:r>
        <w:rPr>
          <w:rFonts w:cs="Calibri"/>
        </w:rPr>
        <w:t>W</w:t>
      </w:r>
      <w:r w:rsidRPr="00D60592">
        <w:rPr>
          <w:rFonts w:cs="Calibri"/>
        </w:rPr>
        <w:t>ykonawca posługiwać się będzie (jako wyjściową) ceną jednostkową netto.</w:t>
      </w:r>
    </w:p>
    <w:p w14:paraId="3757E39C" w14:textId="77777777" w:rsidR="004A7FA6" w:rsidRDefault="004A7FA6" w:rsidP="004A7FA6">
      <w:pPr>
        <w:numPr>
          <w:ilvl w:val="3"/>
          <w:numId w:val="72"/>
        </w:numPr>
        <w:tabs>
          <w:tab w:val="left" w:pos="567"/>
        </w:tabs>
        <w:spacing w:line="280" w:lineRule="atLeast"/>
        <w:ind w:left="567" w:hanging="567"/>
        <w:rPr>
          <w:rFonts w:cs="Calibri"/>
        </w:rPr>
      </w:pPr>
      <w:r w:rsidRPr="004A7FA6">
        <w:rPr>
          <w:rFonts w:cs="Calibri"/>
        </w:rPr>
        <w:t>W przypadku podpisywania umów przez Pełnomocnika wykonawcy, Pełnomocnik zobowiązany będzie do złożenia dokumentu (Pełnomocnictwa), potwierdzającego umocowanie do tej czynności, o ile złożone w postępowaniu Pełnomocnictwo nie obejmowało tej czynności prawnej.</w:t>
      </w:r>
    </w:p>
    <w:p w14:paraId="0EE84F7F" w14:textId="77777777" w:rsidR="004A7FA6" w:rsidRDefault="004A7FA6" w:rsidP="004A7FA6">
      <w:pPr>
        <w:numPr>
          <w:ilvl w:val="3"/>
          <w:numId w:val="72"/>
        </w:numPr>
        <w:tabs>
          <w:tab w:val="left" w:pos="567"/>
        </w:tabs>
        <w:spacing w:line="280" w:lineRule="atLeast"/>
        <w:ind w:left="567" w:hanging="567"/>
        <w:rPr>
          <w:rFonts w:cs="Calibri"/>
        </w:rPr>
      </w:pPr>
      <w:r w:rsidRPr="004A7FA6">
        <w:rPr>
          <w:rFonts w:cs="Calibri"/>
        </w:rPr>
        <w:t>Wykonawcy, o których mowa w art.</w:t>
      </w:r>
      <w:r>
        <w:rPr>
          <w:rFonts w:cs="Calibri"/>
        </w:rPr>
        <w:t xml:space="preserve"> </w:t>
      </w:r>
      <w:r w:rsidRPr="004A7FA6">
        <w:rPr>
          <w:rFonts w:cs="Calibri"/>
        </w:rPr>
        <w:t>58 ust.1 Pzp, ponoszą solidarną odpowiedzialność za wykonanie umowy.</w:t>
      </w:r>
    </w:p>
    <w:p w14:paraId="1135C2BF" w14:textId="77777777" w:rsidR="004A7FA6" w:rsidRDefault="004A7FA6" w:rsidP="004A7FA6">
      <w:pPr>
        <w:numPr>
          <w:ilvl w:val="3"/>
          <w:numId w:val="72"/>
        </w:numPr>
        <w:tabs>
          <w:tab w:val="left" w:pos="567"/>
        </w:tabs>
        <w:spacing w:line="280" w:lineRule="atLeast"/>
        <w:ind w:left="567" w:hanging="567"/>
        <w:rPr>
          <w:rFonts w:cs="Calibri"/>
        </w:rPr>
      </w:pPr>
      <w:r w:rsidRPr="004A7FA6">
        <w:rPr>
          <w:rFonts w:cs="Calibri"/>
        </w:rPr>
        <w:t xml:space="preserve">Ceny jednostkowe brutto za 1 kWh energii elektrycznej pozostaną przez cały okres realizacji umowy niezmienne, z zastrzeżeniem zapisów Projektowanych postanowień </w:t>
      </w:r>
      <w:r w:rsidRPr="004A7FA6">
        <w:rPr>
          <w:rFonts w:cs="Calibri"/>
        </w:rPr>
        <w:lastRenderedPageBreak/>
        <w:t>umowy oraz powszechnie obowiązujących aktów prawnych, na mocy których w trakcie trwania umowy następować mogą zmiany w zakresie stawki podatku VAT i/lub wysokości podatku akcyzowego za kWh/MWh.</w:t>
      </w:r>
    </w:p>
    <w:p w14:paraId="7D2EBB4B" w14:textId="77777777" w:rsidR="004A7FA6" w:rsidRDefault="004A7FA6" w:rsidP="004A7FA6">
      <w:pPr>
        <w:numPr>
          <w:ilvl w:val="3"/>
          <w:numId w:val="72"/>
        </w:numPr>
        <w:tabs>
          <w:tab w:val="left" w:pos="567"/>
        </w:tabs>
        <w:spacing w:line="280" w:lineRule="atLeast"/>
        <w:ind w:left="567" w:hanging="567"/>
        <w:rPr>
          <w:rFonts w:cs="Calibri"/>
        </w:rPr>
      </w:pPr>
      <w:r w:rsidRPr="004A7FA6">
        <w:rPr>
          <w:rFonts w:cs="Calibri"/>
        </w:rPr>
        <w:t xml:space="preserve">Rozliczenia za pobraną energię elektryczną odbywać się będą na podstawie danych o zużyciu energii elektrycznej udostępnionych wykonawcy przez OSD za dany okres rozliczeniowy. </w:t>
      </w:r>
    </w:p>
    <w:p w14:paraId="7D7047EE" w14:textId="593306B1" w:rsidR="004A7FA6" w:rsidRPr="004A7FA6" w:rsidRDefault="004A7FA6" w:rsidP="004A7FA6">
      <w:pPr>
        <w:numPr>
          <w:ilvl w:val="3"/>
          <w:numId w:val="72"/>
        </w:numPr>
        <w:tabs>
          <w:tab w:val="left" w:pos="567"/>
        </w:tabs>
        <w:spacing w:line="280" w:lineRule="atLeast"/>
        <w:ind w:left="567" w:hanging="567"/>
        <w:rPr>
          <w:rFonts w:cs="Calibri"/>
        </w:rPr>
      </w:pPr>
      <w:r w:rsidRPr="004A7FA6">
        <w:rPr>
          <w:rFonts w:cs="Calibri"/>
        </w:rPr>
        <w:t>Zamawiający nie wyraża zgody na wystawianie faktur zawierających rozliczenia wykraczające poza przewidziany umową okres dostaw, pod rygorem wstrzymania płatności.</w:t>
      </w:r>
    </w:p>
    <w:p w14:paraId="640B8333" w14:textId="34FFF0FA" w:rsidR="00D60592" w:rsidRPr="007D5813" w:rsidRDefault="00D60592" w:rsidP="00B25AD9">
      <w:pPr>
        <w:numPr>
          <w:ilvl w:val="3"/>
          <w:numId w:val="72"/>
        </w:numPr>
        <w:tabs>
          <w:tab w:val="left" w:pos="567"/>
        </w:tabs>
        <w:spacing w:line="280" w:lineRule="atLeast"/>
        <w:ind w:left="567" w:hanging="567"/>
        <w:rPr>
          <w:rFonts w:cs="Calibri"/>
        </w:rPr>
      </w:pPr>
      <w:r w:rsidRPr="00D60592">
        <w:rPr>
          <w:rFonts w:cs="Calibri"/>
        </w:rPr>
        <w:t xml:space="preserve">Faktury </w:t>
      </w:r>
      <w:r w:rsidR="00EE5551">
        <w:rPr>
          <w:rFonts w:cs="Calibri"/>
        </w:rPr>
        <w:t>W</w:t>
      </w:r>
      <w:r w:rsidRPr="00D60592">
        <w:rPr>
          <w:rFonts w:cs="Calibri"/>
        </w:rPr>
        <w:t xml:space="preserve">ykonawca przekazywać będzie na adresy wskazane </w:t>
      </w:r>
      <w:r w:rsidRPr="007D5813">
        <w:rPr>
          <w:rFonts w:cs="Calibri"/>
        </w:rPr>
        <w:t xml:space="preserve">w </w:t>
      </w:r>
      <w:r w:rsidRPr="007D5813">
        <w:rPr>
          <w:rFonts w:cs="Calibri"/>
          <w:b/>
        </w:rPr>
        <w:t>Załączniku nr 1</w:t>
      </w:r>
      <w:r w:rsidRPr="007D5813">
        <w:rPr>
          <w:rFonts w:cs="Calibri"/>
        </w:rPr>
        <w:t xml:space="preserve"> do SWZ, kolumna „Odbiorca (</w:t>
      </w:r>
      <w:r w:rsidR="007D5813" w:rsidRPr="007D5813">
        <w:rPr>
          <w:rFonts w:cs="Calibri"/>
        </w:rPr>
        <w:t>a</w:t>
      </w:r>
      <w:r w:rsidRPr="007D5813">
        <w:rPr>
          <w:rFonts w:cs="Calibri"/>
        </w:rPr>
        <w:t xml:space="preserve">dres do przesyłania faktur)”. </w:t>
      </w:r>
    </w:p>
    <w:p w14:paraId="0000012C" w14:textId="3762CAD1" w:rsidR="008D5F14" w:rsidRPr="00D60592" w:rsidRDefault="001A27BA" w:rsidP="00B25AD9">
      <w:pPr>
        <w:numPr>
          <w:ilvl w:val="3"/>
          <w:numId w:val="72"/>
        </w:numPr>
        <w:tabs>
          <w:tab w:val="left" w:pos="567"/>
        </w:tabs>
        <w:spacing w:line="280" w:lineRule="atLeast"/>
        <w:ind w:left="567" w:hanging="567"/>
        <w:rPr>
          <w:rFonts w:cs="Calibri"/>
        </w:rPr>
      </w:pPr>
      <w:r w:rsidRPr="007D5813">
        <w:t>Zmiana umowy wymaga dla swej ważności, pod rygorem nieważności</w:t>
      </w:r>
      <w:r w:rsidRPr="00F07AEC">
        <w:t>, zachowania formy pisemnej.</w:t>
      </w:r>
    </w:p>
    <w:p w14:paraId="0000012D" w14:textId="784331CB" w:rsidR="008D5F14" w:rsidRPr="00DF487F" w:rsidRDefault="00694242" w:rsidP="004C243C">
      <w:pPr>
        <w:pStyle w:val="Nagwek2"/>
        <w:ind w:left="2127" w:hanging="2127"/>
        <w:rPr>
          <w:b/>
          <w:bCs/>
        </w:rPr>
      </w:pPr>
      <w:bookmarkStart w:id="30" w:name="_Toc86837119"/>
      <w:r w:rsidRPr="00694242">
        <w:rPr>
          <w:b/>
          <w:bCs/>
        </w:rPr>
        <w:t xml:space="preserve">Rozdział </w:t>
      </w:r>
      <w:r w:rsidR="001A27BA" w:rsidRPr="00694242">
        <w:rPr>
          <w:b/>
          <w:bCs/>
        </w:rPr>
        <w:t>X</w:t>
      </w:r>
      <w:r w:rsidRPr="00694242">
        <w:rPr>
          <w:b/>
          <w:bCs/>
        </w:rPr>
        <w:t>X</w:t>
      </w:r>
      <w:r w:rsidR="001A27BA" w:rsidRPr="00694242">
        <w:rPr>
          <w:b/>
          <w:bCs/>
        </w:rPr>
        <w:t xml:space="preserve">. </w:t>
      </w:r>
      <w:r w:rsidR="001A27BA" w:rsidRPr="00DF487F">
        <w:rPr>
          <w:b/>
          <w:bCs/>
        </w:rPr>
        <w:t>Pouczenie o środkach ochrony prawnej przysługujących Wykonawcy</w:t>
      </w:r>
      <w:bookmarkEnd w:id="30"/>
    </w:p>
    <w:p w14:paraId="0000012F" w14:textId="53DFDD33" w:rsidR="008D5F14" w:rsidRPr="00891B5C" w:rsidRDefault="001A27BA" w:rsidP="0056333C">
      <w:pPr>
        <w:numPr>
          <w:ilvl w:val="0"/>
          <w:numId w:val="4"/>
        </w:numPr>
        <w:spacing w:before="240"/>
        <w:ind w:left="426" w:hanging="426"/>
      </w:pPr>
      <w:r w:rsidRPr="00891B5C">
        <w:t xml:space="preserve">Środki ochrony prawnej określone w </w:t>
      </w:r>
      <w:r w:rsidR="00891B5C">
        <w:t>D</w:t>
      </w:r>
      <w:r w:rsidRPr="00891B5C">
        <w:t xml:space="preserve">ziale </w:t>
      </w:r>
      <w:r w:rsidR="00891B5C">
        <w:t xml:space="preserve">IX ustawy Pzp i </w:t>
      </w:r>
      <w:r w:rsidRPr="00891B5C">
        <w:t xml:space="preserve">przysługują </w:t>
      </w:r>
      <w:r w:rsidR="00891B5C">
        <w:t>W</w:t>
      </w:r>
      <w:r w:rsidRPr="00891B5C">
        <w:t>ykonawcy, uczestnikowi konkursu oraz innemu podmiotowi, jeżeli ma lub miał interes w uzyskaniu zamówienia lub nagrody w konkursie oraz poniósł lub może ponieść szkodę w wyniku naruszenia przez zamawiającego przepisów ustawy P</w:t>
      </w:r>
      <w:r w:rsidR="00891B5C">
        <w:t>zp.</w:t>
      </w:r>
      <w:r w:rsidRPr="00891B5C">
        <w:t xml:space="preserve"> </w:t>
      </w:r>
    </w:p>
    <w:p w14:paraId="00000132" w14:textId="4F8C84CC" w:rsidR="008D5F14" w:rsidRPr="00891B5C" w:rsidRDefault="001A27BA" w:rsidP="0056333C">
      <w:pPr>
        <w:numPr>
          <w:ilvl w:val="0"/>
          <w:numId w:val="4"/>
        </w:numPr>
        <w:ind w:left="426" w:hanging="426"/>
      </w:pPr>
      <w:r w:rsidRPr="00891B5C">
        <w:t>Odwołanie przysługuje na</w:t>
      </w:r>
      <w:r w:rsidR="003C435B">
        <w:t xml:space="preserve"> zasadach określonych w art. 513 ustawy Pzp.</w:t>
      </w:r>
    </w:p>
    <w:p w14:paraId="00000133" w14:textId="77777777" w:rsidR="008D5F14" w:rsidRPr="00891B5C" w:rsidRDefault="001A27BA" w:rsidP="0056333C">
      <w:pPr>
        <w:numPr>
          <w:ilvl w:val="0"/>
          <w:numId w:val="4"/>
        </w:numPr>
        <w:ind w:left="426" w:hanging="426"/>
      </w:pPr>
      <w:r w:rsidRPr="00891B5C"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34" w14:textId="77777777" w:rsidR="008D5F14" w:rsidRPr="00891B5C" w:rsidRDefault="001A27BA" w:rsidP="0056333C">
      <w:pPr>
        <w:numPr>
          <w:ilvl w:val="0"/>
          <w:numId w:val="4"/>
        </w:numPr>
        <w:ind w:left="426" w:hanging="426"/>
      </w:pPr>
      <w:r w:rsidRPr="00891B5C">
        <w:t>Odwołanie wobec treści ogłoszenia lub treści SWZ wnosi się w terminie 5 dni od dnia zamieszczenia ogłoszenia w Biuletynie Zamówień Publicznych lub treści SWZ na stronie internetowej.</w:t>
      </w:r>
    </w:p>
    <w:p w14:paraId="00000135" w14:textId="77777777" w:rsidR="008D5F14" w:rsidRPr="003C435B" w:rsidRDefault="001A27BA" w:rsidP="0056333C">
      <w:pPr>
        <w:numPr>
          <w:ilvl w:val="0"/>
          <w:numId w:val="4"/>
        </w:numPr>
        <w:ind w:left="426" w:hanging="426"/>
      </w:pPr>
      <w:r w:rsidRPr="003C435B">
        <w:t>Odwołanie wnosi się w terminie:</w:t>
      </w:r>
    </w:p>
    <w:p w14:paraId="2FDA6891" w14:textId="77777777" w:rsidR="004A7FA6" w:rsidRDefault="001A27BA" w:rsidP="004A7FA6">
      <w:pPr>
        <w:pStyle w:val="Akapitzlist"/>
        <w:numPr>
          <w:ilvl w:val="0"/>
          <w:numId w:val="84"/>
        </w:numPr>
        <w:ind w:left="851" w:hanging="425"/>
      </w:pPr>
      <w:r w:rsidRPr="003C435B">
        <w:t xml:space="preserve">5 dni od dnia przekazania informacji o czynności </w:t>
      </w:r>
      <w:r w:rsidR="00E86616">
        <w:t>Z</w:t>
      </w:r>
      <w:r w:rsidRPr="003C435B">
        <w:t>amawiającego stanowiącej podstawę jego wniesienia, jeżeli informacja została przekazana przy użyciu środków komunikacji elektronicznej,</w:t>
      </w:r>
    </w:p>
    <w:p w14:paraId="6954D719" w14:textId="77777777" w:rsidR="004A7FA6" w:rsidRDefault="001A27BA" w:rsidP="004A7FA6">
      <w:pPr>
        <w:pStyle w:val="Akapitzlist"/>
        <w:numPr>
          <w:ilvl w:val="0"/>
          <w:numId w:val="84"/>
        </w:numPr>
        <w:ind w:left="851" w:hanging="425"/>
      </w:pPr>
      <w:r w:rsidRPr="003C435B">
        <w:t xml:space="preserve">10 dni od dnia przekazania informacji o czynności </w:t>
      </w:r>
      <w:r w:rsidR="00E86616">
        <w:t>Z</w:t>
      </w:r>
      <w:r w:rsidRPr="003C435B">
        <w:t>amawiającego stanowiącej podstawę jego wniesienia, jeżeli informacja została przekazana w sposób inny niż określony w pkt</w:t>
      </w:r>
      <w:r w:rsidR="004A7FA6">
        <w:t>.</w:t>
      </w:r>
      <w:r w:rsidRPr="003C435B">
        <w:t xml:space="preserve"> 1</w:t>
      </w:r>
      <w:r w:rsidR="004A7FA6">
        <w:t>,</w:t>
      </w:r>
    </w:p>
    <w:p w14:paraId="00000138" w14:textId="5C3FFD87" w:rsidR="008D5F14" w:rsidRPr="003C435B" w:rsidRDefault="004A7FA6" w:rsidP="004A7FA6">
      <w:pPr>
        <w:pStyle w:val="Akapitzlist"/>
        <w:numPr>
          <w:ilvl w:val="0"/>
          <w:numId w:val="84"/>
        </w:numPr>
        <w:spacing w:after="0"/>
        <w:ind w:left="851" w:hanging="425"/>
      </w:pPr>
      <w:r>
        <w:t>o</w:t>
      </w:r>
      <w:r w:rsidR="001A27BA" w:rsidRPr="003C435B">
        <w:t>dwołanie w przypadkach innych niż określone w pkt</w:t>
      </w:r>
      <w:r>
        <w:t>.</w:t>
      </w:r>
      <w:r w:rsidR="001A27BA" w:rsidRPr="003C435B">
        <w:t xml:space="preserve"> </w:t>
      </w:r>
      <w:r>
        <w:t>1 i 2</w:t>
      </w:r>
      <w:r w:rsidR="001A27BA" w:rsidRPr="003C435B">
        <w:t xml:space="preserve"> wnosi się w terminie 5 dni od dnia, w którym powzięto lub przy zachowaniu należytej staranności można było powziąć wiadomość o okolicznościach stanowiących podstawę jego wniesienia</w:t>
      </w:r>
      <w:r w:rsidR="003C435B">
        <w:t>.</w:t>
      </w:r>
    </w:p>
    <w:p w14:paraId="00000139" w14:textId="7AE3D715" w:rsidR="008D5F14" w:rsidRPr="003C435B" w:rsidRDefault="001A27BA" w:rsidP="0056333C">
      <w:pPr>
        <w:numPr>
          <w:ilvl w:val="0"/>
          <w:numId w:val="4"/>
        </w:numPr>
        <w:ind w:left="426" w:hanging="426"/>
      </w:pPr>
      <w:r w:rsidRPr="003C435B">
        <w:t>Na orzeczenie Izby oraz postanowienie Prezesa Izby, o którym mowa w art. 519 ust. 1 ustawy P</w:t>
      </w:r>
      <w:r w:rsidR="003C435B">
        <w:t>zp</w:t>
      </w:r>
      <w:r w:rsidRPr="003C435B">
        <w:t>, stronom oraz uczestnikom postępowania odwoławczego przysługuje skarga do sądu.</w:t>
      </w:r>
    </w:p>
    <w:p w14:paraId="0000013A" w14:textId="105A4B41" w:rsidR="008D5F14" w:rsidRPr="003C435B" w:rsidRDefault="001A27BA" w:rsidP="0056333C">
      <w:pPr>
        <w:numPr>
          <w:ilvl w:val="0"/>
          <w:numId w:val="4"/>
        </w:numPr>
        <w:ind w:left="426" w:hanging="426"/>
      </w:pPr>
      <w:r w:rsidRPr="003C435B">
        <w:t xml:space="preserve">W postępowaniu toczącym się wskutek wniesienia skargi stosuje się odpowiednio przepisy ustawy z dnia 17 listopada 1964 r. </w:t>
      </w:r>
      <w:r w:rsidR="00DF487F" w:rsidRPr="00DF487F">
        <w:t>–</w:t>
      </w:r>
      <w:r w:rsidRPr="003C435B">
        <w:t xml:space="preserve"> Kodeks postępowania cywilnego o apelacji, jeżeli przepisy niniejszego rozdziału nie stanowią inaczej.</w:t>
      </w:r>
    </w:p>
    <w:p w14:paraId="0000013C" w14:textId="455F6F1D" w:rsidR="008D5F14" w:rsidRPr="00DF487F" w:rsidRDefault="001A27BA" w:rsidP="0056333C">
      <w:pPr>
        <w:numPr>
          <w:ilvl w:val="0"/>
          <w:numId w:val="4"/>
        </w:numPr>
        <w:ind w:left="426" w:hanging="426"/>
      </w:pPr>
      <w:r w:rsidRPr="00DF487F">
        <w:t xml:space="preserve">Skargę wnosi się </w:t>
      </w:r>
      <w:r w:rsidR="00C402AB">
        <w:t>na zasadach określonych w art. 580 ustawy Pzp.</w:t>
      </w:r>
    </w:p>
    <w:p w14:paraId="0000013E" w14:textId="44DA3EB8" w:rsidR="008D5F14" w:rsidRPr="00A3543A" w:rsidRDefault="00694242" w:rsidP="004C243C">
      <w:pPr>
        <w:pStyle w:val="Nagwek2"/>
        <w:spacing w:line="320" w:lineRule="auto"/>
        <w:rPr>
          <w:b/>
          <w:bCs/>
        </w:rPr>
      </w:pPr>
      <w:bookmarkStart w:id="31" w:name="_Toc86837120"/>
      <w:r w:rsidRPr="00694242">
        <w:rPr>
          <w:b/>
          <w:bCs/>
        </w:rPr>
        <w:lastRenderedPageBreak/>
        <w:t xml:space="preserve">Rozdział </w:t>
      </w:r>
      <w:r w:rsidR="001A27BA" w:rsidRPr="00694242">
        <w:rPr>
          <w:b/>
          <w:bCs/>
        </w:rPr>
        <w:t>XX</w:t>
      </w:r>
      <w:r w:rsidRPr="00694242">
        <w:rPr>
          <w:b/>
          <w:bCs/>
        </w:rPr>
        <w:t>I</w:t>
      </w:r>
      <w:r w:rsidR="001A27BA" w:rsidRPr="00694242">
        <w:rPr>
          <w:b/>
          <w:bCs/>
        </w:rPr>
        <w:t xml:space="preserve">. </w:t>
      </w:r>
      <w:r w:rsidR="001A27BA" w:rsidRPr="00A3543A">
        <w:rPr>
          <w:b/>
          <w:bCs/>
        </w:rPr>
        <w:t>Zalecenia Zamawiającego</w:t>
      </w:r>
      <w:bookmarkEnd w:id="31"/>
    </w:p>
    <w:p w14:paraId="0000013F" w14:textId="1F326A32" w:rsidR="008D5F14" w:rsidRDefault="001A27BA" w:rsidP="00B25AD9">
      <w:pPr>
        <w:numPr>
          <w:ilvl w:val="0"/>
          <w:numId w:val="11"/>
        </w:numPr>
        <w:ind w:left="567" w:hanging="567"/>
        <w:rPr>
          <w:rFonts w:ascii="Calibri" w:eastAsia="Calibri" w:hAnsi="Calibri" w:cs="Calibri"/>
        </w:rPr>
      </w:pPr>
      <w:r>
        <w:rPr>
          <w:b/>
        </w:rPr>
        <w:t>Rozszerzenia plików wykorzystywanych przez Wykonawców powinny być zgodne z</w:t>
      </w:r>
      <w:r>
        <w:t xml:space="preserve"> Załącznikiem nr 2 do Rozporządzenia Rady Ministrów w sprawie Krajowych Ram Interoperacyjności, minimalnych wymagań dla rejestrów publicznych i wymiany informacji w postaci elektronicznej oraz minimalnych wymagań dla systemów teleinformatycznych”, zwanego dalej </w:t>
      </w:r>
      <w:r w:rsidR="00C31999">
        <w:t>„</w:t>
      </w:r>
      <w:r>
        <w:t>Rozporządzeniem KRI</w:t>
      </w:r>
      <w:r w:rsidR="00C31999">
        <w:t>”</w:t>
      </w:r>
      <w:r>
        <w:t>.</w:t>
      </w:r>
    </w:p>
    <w:p w14:paraId="00000140" w14:textId="77777777" w:rsidR="008D5F14" w:rsidRPr="00E86616" w:rsidRDefault="001A27BA" w:rsidP="00B25A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 xml:space="preserve">Zamawiający rekomenduje wykorzystanie formatów: .pdf .doc .docx .xls .xlsx .jpg (.jpeg) </w:t>
      </w:r>
      <w:r w:rsidRPr="00E86616">
        <w:rPr>
          <w:b/>
        </w:rPr>
        <w:t>ze szczególnym wskazaniem na .pdf</w:t>
      </w:r>
    </w:p>
    <w:p w14:paraId="00000141" w14:textId="77777777" w:rsidR="008D5F14" w:rsidRDefault="001A27BA" w:rsidP="00B25A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W celu ewentualnej kompresji danych Zamawiający rekomenduje wykorzystanie jednego z rozszerzeń:</w:t>
      </w:r>
    </w:p>
    <w:p w14:paraId="00000142" w14:textId="77777777" w:rsidR="008D5F14" w:rsidRDefault="001A27BA" w:rsidP="00B25AD9">
      <w:pPr>
        <w:numPr>
          <w:ilvl w:val="1"/>
          <w:numId w:val="16"/>
        </w:numPr>
        <w:ind w:left="993" w:hanging="426"/>
        <w:jc w:val="both"/>
      </w:pPr>
      <w:r>
        <w:t xml:space="preserve">.zip </w:t>
      </w:r>
    </w:p>
    <w:p w14:paraId="00000143" w14:textId="77777777" w:rsidR="008D5F14" w:rsidRDefault="001A27BA" w:rsidP="00B25AD9">
      <w:pPr>
        <w:numPr>
          <w:ilvl w:val="1"/>
          <w:numId w:val="16"/>
        </w:numPr>
        <w:ind w:left="993" w:hanging="426"/>
        <w:jc w:val="both"/>
      </w:pPr>
      <w:r>
        <w:t>.7Z</w:t>
      </w:r>
    </w:p>
    <w:p w14:paraId="00000144" w14:textId="77777777" w:rsidR="008D5F14" w:rsidRDefault="001A27BA" w:rsidP="00B25A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 xml:space="preserve">Wśród rozszerzeń powszechnych a </w:t>
      </w:r>
      <w:r>
        <w:rPr>
          <w:b/>
        </w:rPr>
        <w:t>niewystępujących</w:t>
      </w:r>
      <w:r>
        <w:t xml:space="preserve"> w Rozporządzeniu KRI występują: .rar .gif .bmp .numbers .pages. </w:t>
      </w:r>
      <w:r>
        <w:rPr>
          <w:b/>
        </w:rPr>
        <w:t>Dokumenty złożone w takich plikach zostaną uznane za złożone nieskutecznie.</w:t>
      </w:r>
    </w:p>
    <w:p w14:paraId="00000145" w14:textId="6724F040" w:rsidR="008D5F14" w:rsidRDefault="001A27BA" w:rsidP="00B25A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 xml:space="preserve">Zamawiający zwraca uwagę na ograniczenia wielkości plików podpisywanych profilem zaufanym, który wynosi </w:t>
      </w:r>
      <w:r>
        <w:rPr>
          <w:b/>
        </w:rPr>
        <w:t>maksymalnie 10MB</w:t>
      </w:r>
      <w:r w:rsidR="004F714B">
        <w:rPr>
          <w:b/>
        </w:rPr>
        <w:t xml:space="preserve"> </w:t>
      </w:r>
      <w:r w:rsidR="004F714B" w:rsidRPr="004F714B">
        <w:rPr>
          <w:bCs/>
        </w:rPr>
        <w:t>(wraz z podpisem)</w:t>
      </w:r>
      <w:r w:rsidRPr="004F714B">
        <w:rPr>
          <w:bCs/>
        </w:rPr>
        <w:t>,</w:t>
      </w:r>
      <w:r>
        <w:t xml:space="preserve"> oraz na ograniczenie wielkości plików podpisywanych w aplikacji eDoApp służącej do składania podpisu osobistego, który wynosi </w:t>
      </w:r>
      <w:r>
        <w:rPr>
          <w:b/>
        </w:rPr>
        <w:t>maksymalnie 5MB</w:t>
      </w:r>
      <w:r w:rsidR="004F714B">
        <w:rPr>
          <w:b/>
        </w:rPr>
        <w:t xml:space="preserve"> </w:t>
      </w:r>
      <w:r w:rsidR="004F714B" w:rsidRPr="004F714B">
        <w:rPr>
          <w:bCs/>
        </w:rPr>
        <w:t>(wraz z podpisem)</w:t>
      </w:r>
      <w:r w:rsidRPr="004F714B">
        <w:rPr>
          <w:bCs/>
        </w:rPr>
        <w:t>.</w:t>
      </w:r>
    </w:p>
    <w:p w14:paraId="00000146" w14:textId="31A9B056" w:rsidR="008D5F14" w:rsidRDefault="001A27BA" w:rsidP="00B25A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 przypadku stosowania przez </w:t>
      </w:r>
      <w:r w:rsidR="00E86616">
        <w:t>W</w:t>
      </w:r>
      <w:r>
        <w:t>ykonawcę kwalifikowanego podpisu elektronicznego:</w:t>
      </w:r>
    </w:p>
    <w:p w14:paraId="00000147" w14:textId="1D9E2F0A" w:rsidR="008D5F14" w:rsidRDefault="001A27BA" w:rsidP="00B25A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Calibri" w:eastAsia="Calibri" w:hAnsi="Calibri" w:cs="Calibri"/>
        </w:rPr>
      </w:pPr>
      <w:r>
        <w:t xml:space="preserve">Ze względu na niskie ryzyko naruszenia integralności pliku oraz łatwiejszą weryfikację podpisu zamawiający zaleca, w miarę możliwości, </w:t>
      </w:r>
      <w:r>
        <w:rPr>
          <w:b/>
        </w:rPr>
        <w:t>przekonwertowanie plików składających się na ofertę na rozszerzenie .pdf i opatrzenie ich podpisem kwalifikowanym w formacie P</w:t>
      </w:r>
      <w:r w:rsidR="00F30F4A">
        <w:rPr>
          <w:b/>
        </w:rPr>
        <w:t>a</w:t>
      </w:r>
      <w:r>
        <w:rPr>
          <w:b/>
        </w:rPr>
        <w:t>dES</w:t>
      </w:r>
      <w:r w:rsidR="00C31999">
        <w:rPr>
          <w:b/>
          <w:color w:val="0070C0"/>
        </w:rPr>
        <w:t>,</w:t>
      </w:r>
      <w:r>
        <w:rPr>
          <w:b/>
        </w:rPr>
        <w:t xml:space="preserve"> </w:t>
      </w:r>
    </w:p>
    <w:p w14:paraId="00000148" w14:textId="77777777" w:rsidR="008D5F14" w:rsidRDefault="001A27BA" w:rsidP="00B25A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426"/>
      </w:pPr>
      <w:r>
        <w:t xml:space="preserve">Pliki w innych formatach niż PDF </w:t>
      </w:r>
      <w:r>
        <w:rPr>
          <w:b/>
        </w:rPr>
        <w:t>zaleca się opatrzyć podpisem w formacie XAdES o typie zewnętrznym</w:t>
      </w:r>
      <w:r>
        <w:t>. Wykonawca powinien pamiętać, aby plik z podpisem przekazywać łącznie z dokumentem podpisywanym.</w:t>
      </w:r>
    </w:p>
    <w:p w14:paraId="00000149" w14:textId="77777777" w:rsidR="008D5F14" w:rsidRDefault="001A27BA" w:rsidP="00B25AD9">
      <w:pPr>
        <w:numPr>
          <w:ilvl w:val="0"/>
          <w:numId w:val="12"/>
        </w:numPr>
        <w:ind w:left="993" w:hanging="426"/>
      </w:pPr>
      <w:r>
        <w:t>Zamawiający rekomenduje wykorzystanie podpisu z kwalifikowanym znacznikiem czasu.</w:t>
      </w:r>
    </w:p>
    <w:p w14:paraId="0000014A" w14:textId="7EF6222B" w:rsidR="008D5F14" w:rsidRDefault="001A27BA" w:rsidP="00B25A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Zamawiający zaleca aby</w:t>
      </w:r>
      <w:r>
        <w:rPr>
          <w:b/>
        </w:rPr>
        <w:t xml:space="preserve"> w przypadku podpisywania pliku przez kilka osób, stosować podpisy tego samego rodzaju.</w:t>
      </w:r>
      <w:r>
        <w:t xml:space="preserve"> Podpisywanie różnymi rodzajami podpisów np. osobistym i kwalifikowanym może doprowadzić do problemów w weryfikacji plików. </w:t>
      </w:r>
    </w:p>
    <w:p w14:paraId="4389B831" w14:textId="62AD77E5" w:rsidR="00397C2C" w:rsidRPr="00E86616" w:rsidRDefault="00397C2C" w:rsidP="00B25A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b/>
          <w:bCs/>
        </w:rPr>
      </w:pPr>
      <w:r w:rsidRPr="00E86616">
        <w:rPr>
          <w:b/>
          <w:bCs/>
        </w:rPr>
        <w:t>Zamawiający zaleca aby wszystkie dokumenty i oświadczenia podpisywać jednym rodzajem podpisu.</w:t>
      </w:r>
    </w:p>
    <w:p w14:paraId="0000014B" w14:textId="77777777" w:rsidR="008D5F14" w:rsidRDefault="001A27BA" w:rsidP="00B25A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>Zamawiający zaleca, aby Wykonawca z odpowiednim wyprzedzeniem przetestował możliwość prawidłowego wykorzystania wybranej metody podpisania plików oferty.</w:t>
      </w:r>
    </w:p>
    <w:p w14:paraId="0000014C" w14:textId="77777777" w:rsidR="008D5F14" w:rsidRDefault="001A27BA" w:rsidP="00B25A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567" w:hanging="567"/>
        <w:jc w:val="both"/>
      </w:pPr>
      <w:r>
        <w:t>Osobą składającą ofertę powinna być osoba kontaktowa podawana w dokumentacji.</w:t>
      </w:r>
    </w:p>
    <w:p w14:paraId="0000014D" w14:textId="77777777" w:rsidR="008D5F14" w:rsidRDefault="001A27BA" w:rsidP="00B25A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14E" w14:textId="036F7C2B" w:rsidR="008D5F14" w:rsidRDefault="001A27BA" w:rsidP="00B25A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Jeśli Wykonawca pakuje dokumenty np. w plik o rozszerzeniu .zip, zaleca się </w:t>
      </w:r>
      <w:r w:rsidRPr="002750CF">
        <w:rPr>
          <w:b/>
          <w:bCs/>
        </w:rPr>
        <w:t xml:space="preserve">wcześniejsze </w:t>
      </w:r>
      <w:r>
        <w:t>podpisanie każdego ze skompresowanych plików</w:t>
      </w:r>
      <w:r w:rsidR="002750CF">
        <w:t>, przed spakowaniem</w:t>
      </w:r>
      <w:r>
        <w:t xml:space="preserve">. </w:t>
      </w:r>
    </w:p>
    <w:p w14:paraId="0000014F" w14:textId="643A6546" w:rsidR="008D5F14" w:rsidRDefault="001A27BA" w:rsidP="00B25A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Zamawiający zaleca aby </w:t>
      </w:r>
      <w:r w:rsidRPr="002750CF">
        <w:rPr>
          <w:b/>
        </w:rPr>
        <w:t>nie</w:t>
      </w:r>
      <w:r>
        <w:rPr>
          <w:b/>
        </w:rPr>
        <w:t xml:space="preserve"> </w:t>
      </w:r>
      <w:r w:rsidRPr="00EF7D18">
        <w:rPr>
          <w:b/>
          <w:bCs/>
        </w:rPr>
        <w:t xml:space="preserve">wprowadzać </w:t>
      </w:r>
      <w:r>
        <w:t>jakichkolwiek zmian w plikach po podpisaniu ich podpisem kwalifikowanym. Może to skutkować naruszeniem integralności plików co równoważne będzie z koniecznością odrzucenia oferty.</w:t>
      </w:r>
    </w:p>
    <w:p w14:paraId="2F4C1010" w14:textId="03A4E9FF" w:rsidR="008A4F9C" w:rsidRPr="008A4F9C" w:rsidRDefault="008A4F9C" w:rsidP="008A4F9C">
      <w:pPr>
        <w:pStyle w:val="Nagwek2"/>
        <w:spacing w:before="240" w:after="240"/>
        <w:rPr>
          <w:b/>
          <w:bCs/>
        </w:rPr>
      </w:pPr>
      <w:bookmarkStart w:id="32" w:name="_Toc86837121"/>
      <w:r>
        <w:rPr>
          <w:b/>
          <w:bCs/>
        </w:rPr>
        <w:lastRenderedPageBreak/>
        <w:t xml:space="preserve">Rozdział </w:t>
      </w:r>
      <w:r w:rsidR="00694242" w:rsidRPr="00694242">
        <w:rPr>
          <w:b/>
          <w:bCs/>
        </w:rPr>
        <w:t>XXI</w:t>
      </w:r>
      <w:r w:rsidRPr="00694242">
        <w:rPr>
          <w:b/>
          <w:bCs/>
        </w:rPr>
        <w:t xml:space="preserve">I. </w:t>
      </w:r>
      <w:r w:rsidRPr="008B08A4">
        <w:rPr>
          <w:b/>
          <w:bCs/>
        </w:rPr>
        <w:t>Ochrona danych osobowych</w:t>
      </w:r>
      <w:r w:rsidR="00694242">
        <w:rPr>
          <w:b/>
          <w:bCs/>
        </w:rPr>
        <w:t xml:space="preserve"> (RODO)</w:t>
      </w:r>
      <w:bookmarkEnd w:id="32"/>
    </w:p>
    <w:p w14:paraId="579380A4" w14:textId="77777777" w:rsidR="008B08A4" w:rsidRPr="00B13AF4" w:rsidRDefault="008B08A4" w:rsidP="00B25AD9">
      <w:pPr>
        <w:pStyle w:val="Akapitzlist"/>
        <w:numPr>
          <w:ilvl w:val="1"/>
          <w:numId w:val="31"/>
        </w:numPr>
        <w:spacing w:after="0"/>
        <w:ind w:left="567" w:hanging="567"/>
      </w:pPr>
      <w:r w:rsidRPr="00B13AF4">
        <w:t xml:space="preserve">Zgodnie z art. 13 ust. 1 i 2 rozporządzenia Parlamentu Europejskiego i Rady (UE) 2016/679 z dnia 27 kwietnia 2016 r. w sprawie ochrony osób fizycznych w związku </w:t>
      </w:r>
      <w:r w:rsidRPr="00B13AF4">
        <w:br/>
        <w:t xml:space="preserve">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0BAF0A3" w14:textId="52C75EFD" w:rsidR="008B08A4" w:rsidRDefault="008B08A4" w:rsidP="00B25AD9">
      <w:pPr>
        <w:pStyle w:val="Akapitzlist"/>
        <w:numPr>
          <w:ilvl w:val="0"/>
          <w:numId w:val="22"/>
        </w:numPr>
        <w:spacing w:after="0"/>
        <w:ind w:left="993" w:hanging="426"/>
        <w:rPr>
          <w:iCs/>
        </w:rPr>
      </w:pPr>
      <w:r w:rsidRPr="00452F30">
        <w:t xml:space="preserve">Administratorem Pani/Pana danych osobowych jest </w:t>
      </w:r>
      <w:r w:rsidR="007F4B31">
        <w:t>Centrum Usług Wspólnych w Kobylnicy</w:t>
      </w:r>
      <w:r w:rsidR="006552B7">
        <w:t xml:space="preserve"> z siedzibą</w:t>
      </w:r>
      <w:r w:rsidR="00452F30" w:rsidRPr="00D31C19">
        <w:rPr>
          <w:color w:val="FF0000"/>
        </w:rPr>
        <w:t xml:space="preserve"> </w:t>
      </w:r>
      <w:r w:rsidR="00452F30" w:rsidRPr="006552B7">
        <w:t>w Kobylnicy</w:t>
      </w:r>
      <w:r w:rsidRPr="006552B7">
        <w:t xml:space="preserve">, ul. </w:t>
      </w:r>
      <w:r w:rsidR="007F4B31">
        <w:t xml:space="preserve">Wodna </w:t>
      </w:r>
      <w:r w:rsidRPr="006552B7">
        <w:t>20</w:t>
      </w:r>
      <w:r w:rsidR="007F4B31">
        <w:t>/2</w:t>
      </w:r>
      <w:r w:rsidRPr="006552B7">
        <w:t xml:space="preserve">, 76-251 Kobylnica </w:t>
      </w:r>
      <w:r w:rsidR="006552B7">
        <w:rPr>
          <w:lang w:val="it-IT"/>
        </w:rPr>
        <w:t xml:space="preserve">email: </w:t>
      </w:r>
      <w:hyperlink r:id="rId39">
        <w:r w:rsidR="006552B7">
          <w:rPr>
            <w:rStyle w:val="czeinternetowe"/>
            <w:lang w:val="it-IT"/>
          </w:rPr>
          <w:t>kobylnica@kobylnica.pl</w:t>
        </w:r>
      </w:hyperlink>
      <w:r w:rsidR="006552B7">
        <w:rPr>
          <w:i/>
        </w:rPr>
        <w:t xml:space="preserve">, </w:t>
      </w:r>
      <w:r w:rsidR="006552B7">
        <w:rPr>
          <w:iCs/>
        </w:rPr>
        <w:t xml:space="preserve">tel. 59 858 62 00 </w:t>
      </w:r>
      <w:r w:rsidRPr="006552B7">
        <w:t xml:space="preserve">reprezentowana przez </w:t>
      </w:r>
      <w:r w:rsidR="007F4B31">
        <w:t>Dyrektora Centrum Usług Wspólnych w Kobylnicy</w:t>
      </w:r>
      <w:r w:rsidRPr="006552B7">
        <w:t xml:space="preserve">, </w:t>
      </w:r>
      <w:r>
        <w:rPr>
          <w:iCs/>
        </w:rPr>
        <w:t>który prowadz</w:t>
      </w:r>
      <w:r w:rsidR="007F4B31">
        <w:rPr>
          <w:iCs/>
        </w:rPr>
        <w:t>i</w:t>
      </w:r>
      <w:r>
        <w:rPr>
          <w:iCs/>
        </w:rPr>
        <w:t xml:space="preserve"> spraw</w:t>
      </w:r>
      <w:r w:rsidR="007F4B31">
        <w:rPr>
          <w:iCs/>
        </w:rPr>
        <w:t xml:space="preserve">y </w:t>
      </w:r>
      <w:r>
        <w:rPr>
          <w:iCs/>
        </w:rPr>
        <w:t>związan</w:t>
      </w:r>
      <w:r w:rsidR="007F4B31">
        <w:rPr>
          <w:iCs/>
        </w:rPr>
        <w:t>e</w:t>
      </w:r>
      <w:r>
        <w:rPr>
          <w:iCs/>
        </w:rPr>
        <w:t xml:space="preserve"> z zamówieniami publicznymi</w:t>
      </w:r>
      <w:r w:rsidR="007F4B31">
        <w:rPr>
          <w:iCs/>
        </w:rPr>
        <w:t>,</w:t>
      </w:r>
    </w:p>
    <w:p w14:paraId="2EAE8DFC" w14:textId="77777777" w:rsidR="008B08A4" w:rsidRDefault="008B08A4" w:rsidP="00B25AD9">
      <w:pPr>
        <w:pStyle w:val="Akapitzlist"/>
        <w:numPr>
          <w:ilvl w:val="0"/>
          <w:numId w:val="23"/>
        </w:numPr>
        <w:spacing w:after="0"/>
        <w:ind w:left="993" w:hanging="426"/>
        <w:rPr>
          <w:iCs/>
        </w:rPr>
      </w:pPr>
      <w:r>
        <w:rPr>
          <w:lang w:eastAsia="ar-SA"/>
        </w:rPr>
        <w:t>Administrator wyznaczył i</w:t>
      </w:r>
      <w:r>
        <w:t xml:space="preserve">nspektora ochrony danych, z którym może się Pan/Pani kontaktować pod adresem </w:t>
      </w:r>
      <w:r>
        <w:rPr>
          <w:lang w:eastAsia="ar-SA"/>
        </w:rPr>
        <w:t xml:space="preserve">email: </w:t>
      </w:r>
      <w:hyperlink r:id="rId40">
        <w:r>
          <w:rPr>
            <w:rStyle w:val="czeinternetowe"/>
            <w:lang w:eastAsia="ar-SA"/>
          </w:rPr>
          <w:t>j.mielczarek@kobylnica.eu</w:t>
        </w:r>
      </w:hyperlink>
      <w:r>
        <w:rPr>
          <w:rStyle w:val="czeinternetowe"/>
          <w:lang w:eastAsia="ar-SA"/>
        </w:rPr>
        <w:t xml:space="preserve"> </w:t>
      </w:r>
      <w:r>
        <w:t xml:space="preserve">tel. 59 858 62 00 </w:t>
      </w:r>
      <w:r>
        <w:br/>
        <w:t>wew. 259;</w:t>
      </w:r>
    </w:p>
    <w:p w14:paraId="7989BE2E" w14:textId="77777777" w:rsidR="008B08A4" w:rsidRDefault="008B08A4" w:rsidP="00B25AD9">
      <w:pPr>
        <w:pStyle w:val="Akapitzlist"/>
        <w:numPr>
          <w:ilvl w:val="0"/>
          <w:numId w:val="23"/>
        </w:numPr>
        <w:spacing w:after="0"/>
        <w:ind w:left="993" w:hanging="426"/>
        <w:rPr>
          <w:iCs/>
        </w:rPr>
      </w:pPr>
      <w:r>
        <w:t>Pani/Pana dane osobowe przetwarzane będą na podstawie:</w:t>
      </w:r>
    </w:p>
    <w:p w14:paraId="3451EF69" w14:textId="193DCEAE" w:rsidR="008B08A4" w:rsidRDefault="008B08A4" w:rsidP="00B25AD9">
      <w:pPr>
        <w:pStyle w:val="Akapitzlist"/>
        <w:numPr>
          <w:ilvl w:val="1"/>
          <w:numId w:val="24"/>
        </w:numPr>
        <w:spacing w:after="0"/>
        <w:ind w:left="1418" w:hanging="425"/>
        <w:rPr>
          <w:iCs/>
        </w:rPr>
      </w:pPr>
      <w:r>
        <w:t>art. 6 ust. 1 lit. b, c RODO</w:t>
      </w:r>
      <w:r w:rsidR="00CE5815">
        <w:t xml:space="preserve"> </w:t>
      </w:r>
      <w:r>
        <w:t>(Dz. Urz. UE L 119 z 04.05.2016, str. 1),</w:t>
      </w:r>
    </w:p>
    <w:p w14:paraId="465A5CFF" w14:textId="3AD1BEAF" w:rsidR="008B08A4" w:rsidRDefault="008B08A4" w:rsidP="00B25AD9">
      <w:pPr>
        <w:pStyle w:val="Akapitzlist"/>
        <w:numPr>
          <w:ilvl w:val="1"/>
          <w:numId w:val="25"/>
        </w:numPr>
        <w:spacing w:after="0"/>
        <w:ind w:left="1418" w:hanging="425"/>
        <w:rPr>
          <w:iCs/>
        </w:rPr>
      </w:pPr>
      <w:r>
        <w:t xml:space="preserve">art. </w:t>
      </w:r>
      <w:r w:rsidR="00CE5815" w:rsidRPr="00E86616">
        <w:t>18</w:t>
      </w:r>
      <w:r w:rsidRPr="00E86616">
        <w:t xml:space="preserve"> </w:t>
      </w:r>
      <w:r w:rsidR="00CE5815" w:rsidRPr="00E86616">
        <w:t>w zw. z art</w:t>
      </w:r>
      <w:r w:rsidRPr="00E86616">
        <w:t xml:space="preserve">. </w:t>
      </w:r>
      <w:r w:rsidR="00CE5815" w:rsidRPr="00E86616">
        <w:t>19</w:t>
      </w:r>
      <w:r w:rsidRPr="00E86616">
        <w:t xml:space="preserve"> </w:t>
      </w:r>
      <w:r>
        <w:t>ustawy Pzp;</w:t>
      </w:r>
    </w:p>
    <w:p w14:paraId="13AE71EA" w14:textId="272D17BA" w:rsidR="008B08A4" w:rsidRPr="00E3680C" w:rsidRDefault="008B08A4" w:rsidP="00B25AD9">
      <w:pPr>
        <w:pStyle w:val="Akapitzlist"/>
        <w:numPr>
          <w:ilvl w:val="0"/>
          <w:numId w:val="23"/>
        </w:numPr>
        <w:spacing w:after="0"/>
        <w:ind w:left="993" w:hanging="426"/>
        <w:rPr>
          <w:b/>
          <w:bCs/>
          <w:strike/>
          <w:color w:val="FF0000"/>
        </w:rPr>
      </w:pPr>
      <w:r w:rsidRPr="00F4210E">
        <w:rPr>
          <w:iCs/>
        </w:rPr>
        <w:t>Wypełnienie obowiązku prawnego polega na prowadzeniu spraw, do których zobowiązan</w:t>
      </w:r>
      <w:r w:rsidR="006552B7">
        <w:rPr>
          <w:iCs/>
        </w:rPr>
        <w:t>a</w:t>
      </w:r>
      <w:r w:rsidRPr="00F4210E">
        <w:rPr>
          <w:iCs/>
        </w:rPr>
        <w:t xml:space="preserve"> jest </w:t>
      </w:r>
      <w:r w:rsidR="007F4B31">
        <w:t xml:space="preserve">Centrum Usług Wspólnych w Kobylnicy </w:t>
      </w:r>
      <w:r w:rsidRPr="00F4210E">
        <w:rPr>
          <w:iCs/>
        </w:rPr>
        <w:t xml:space="preserve">w związku z realizacją zadań dot. realizacji </w:t>
      </w:r>
      <w:r w:rsidR="00E3680C" w:rsidRPr="00535A8B">
        <w:rPr>
          <w:iCs/>
        </w:rPr>
        <w:t xml:space="preserve">niniejszego </w:t>
      </w:r>
      <w:r w:rsidRPr="00F4210E">
        <w:rPr>
          <w:iCs/>
        </w:rPr>
        <w:t>zamówienia publicznego</w:t>
      </w:r>
      <w:r w:rsidR="00535A8B">
        <w:rPr>
          <w:iCs/>
        </w:rPr>
        <w:t>;</w:t>
      </w:r>
    </w:p>
    <w:p w14:paraId="2654D83B" w14:textId="77777777" w:rsidR="008B08A4" w:rsidRPr="00F4210E" w:rsidRDefault="008B08A4" w:rsidP="00B25AD9">
      <w:pPr>
        <w:pStyle w:val="Akapitzlist"/>
        <w:numPr>
          <w:ilvl w:val="0"/>
          <w:numId w:val="23"/>
        </w:numPr>
        <w:spacing w:after="0"/>
        <w:ind w:left="993" w:hanging="426"/>
        <w:rPr>
          <w:b/>
          <w:bCs/>
          <w:color w:val="FF0000"/>
        </w:rPr>
      </w:pPr>
      <w:r w:rsidRPr="00F4210E">
        <w:t>W związku z przetwarzaniem danych w celach, o których mowa w pkt 3 i 4 odbiorcami danych osobowych mogą być</w:t>
      </w:r>
      <w:r w:rsidRPr="00F4210E">
        <w:rPr>
          <w:iCs/>
        </w:rPr>
        <w:t>:</w:t>
      </w:r>
    </w:p>
    <w:p w14:paraId="1FF80815" w14:textId="32C00CEE" w:rsidR="008B08A4" w:rsidRPr="00E86616" w:rsidRDefault="008B08A4" w:rsidP="00B25AD9">
      <w:pPr>
        <w:pStyle w:val="Akapitzlist"/>
        <w:numPr>
          <w:ilvl w:val="1"/>
          <w:numId w:val="26"/>
        </w:numPr>
        <w:spacing w:after="0"/>
        <w:ind w:left="1418" w:hanging="425"/>
        <w:rPr>
          <w:iCs/>
        </w:rPr>
      </w:pPr>
      <w:r>
        <w:t xml:space="preserve">organy władzy publicznej oraz podmioty wykonujące zadania publiczne lub działające na zlecenie organów władzy publicznej, w zakresie i w celach, które wynikają z przepisów powszechnie obowiązującego prawa a w szczególności w oparciu </w:t>
      </w:r>
      <w:r w:rsidRPr="00E86616">
        <w:t xml:space="preserve">o art. </w:t>
      </w:r>
      <w:r w:rsidR="00824CAF" w:rsidRPr="00E86616">
        <w:t>1</w:t>
      </w:r>
      <w:r w:rsidRPr="00E86616">
        <w:t xml:space="preserve">8 oraz art. </w:t>
      </w:r>
      <w:r w:rsidR="00CE5815" w:rsidRPr="00E86616">
        <w:t>74</w:t>
      </w:r>
      <w:r w:rsidRPr="00E86616">
        <w:t xml:space="preserve"> ustawy Pzp;</w:t>
      </w:r>
    </w:p>
    <w:p w14:paraId="095ACD66" w14:textId="77777777" w:rsidR="008B08A4" w:rsidRPr="00E86616" w:rsidRDefault="008B08A4" w:rsidP="00B25AD9">
      <w:pPr>
        <w:pStyle w:val="Akapitzlist"/>
        <w:numPr>
          <w:ilvl w:val="1"/>
          <w:numId w:val="27"/>
        </w:numPr>
        <w:spacing w:after="0"/>
        <w:ind w:left="1418" w:hanging="425"/>
        <w:rPr>
          <w:iCs/>
        </w:rPr>
      </w:pPr>
      <w:r w:rsidRPr="00E86616">
        <w:t>inne podmioty, które na podstawie umów zawartych z Administratorem określonym w pkt. 1 świadczące obsługę w tym prawną i informatyczną na rzecz Zamawiającego;</w:t>
      </w:r>
    </w:p>
    <w:p w14:paraId="7B866545" w14:textId="0875D59E" w:rsidR="008B08A4" w:rsidRPr="00CE5815" w:rsidRDefault="008B08A4" w:rsidP="00B25AD9">
      <w:pPr>
        <w:pStyle w:val="Akapitzlist"/>
        <w:numPr>
          <w:ilvl w:val="0"/>
          <w:numId w:val="23"/>
        </w:numPr>
        <w:ind w:left="993" w:hanging="426"/>
        <w:rPr>
          <w:iCs/>
        </w:rPr>
      </w:pPr>
      <w:r w:rsidRPr="00E86616">
        <w:rPr>
          <w:iCs/>
        </w:rPr>
        <w:t>Pani/Pana Pani/Pana dane osobowe będą przechowywane co najmniej zgodnie z art. 7</w:t>
      </w:r>
      <w:r w:rsidR="00824CAF" w:rsidRPr="00E86616">
        <w:rPr>
          <w:iCs/>
        </w:rPr>
        <w:t>8</w:t>
      </w:r>
      <w:r w:rsidRPr="00E86616">
        <w:rPr>
          <w:iCs/>
        </w:rPr>
        <w:t xml:space="preserve"> ustawy Pzp, jednak nie dłużej niż 5 lat zgodnie z Jednolitym Rzeczowym Wykazem Akt obowiązującym w Centrum Usług Wspólnych w Kobylnicy</w:t>
      </w:r>
      <w:r w:rsidRPr="00CE5815">
        <w:rPr>
          <w:iCs/>
        </w:rPr>
        <w:t xml:space="preserve">, </w:t>
      </w:r>
      <w:r w:rsidR="008727E2" w:rsidRPr="00CE5815">
        <w:rPr>
          <w:iCs/>
        </w:rPr>
        <w:t xml:space="preserve">a jeżeli czas trwania umowy jest dłuższy – okres przechowywania obejmuje cały okres obowiązywania umowy </w:t>
      </w:r>
      <w:r w:rsidR="008A4F9C" w:rsidRPr="00CE5815">
        <w:rPr>
          <w:iCs/>
        </w:rPr>
        <w:t>oraz</w:t>
      </w:r>
      <w:r w:rsidR="008727E2" w:rsidRPr="00CE5815">
        <w:rPr>
          <w:iCs/>
        </w:rPr>
        <w:t xml:space="preserve"> 10 lat od daty wygaśni</w:t>
      </w:r>
      <w:r w:rsidR="008A4F9C" w:rsidRPr="00CE5815">
        <w:rPr>
          <w:iCs/>
        </w:rPr>
        <w:t>ę</w:t>
      </w:r>
      <w:r w:rsidR="008727E2" w:rsidRPr="00CE5815">
        <w:rPr>
          <w:iCs/>
        </w:rPr>
        <w:t>cia umowy zgodnie z Jednolitym Rzeczowym Wykazem Akt obowiązującym w Centrum U</w:t>
      </w:r>
      <w:r w:rsidR="008A4F9C" w:rsidRPr="00CE5815">
        <w:rPr>
          <w:iCs/>
        </w:rPr>
        <w:t>słu</w:t>
      </w:r>
      <w:r w:rsidR="008727E2" w:rsidRPr="00CE5815">
        <w:rPr>
          <w:iCs/>
        </w:rPr>
        <w:t>g Wspólnych w Kobylnicy</w:t>
      </w:r>
      <w:r w:rsidR="008A4F9C" w:rsidRPr="00CE5815">
        <w:rPr>
          <w:iCs/>
        </w:rPr>
        <w:t>;</w:t>
      </w:r>
    </w:p>
    <w:p w14:paraId="6DE7F024" w14:textId="437D2C96" w:rsidR="008B08A4" w:rsidRDefault="008B08A4" w:rsidP="00B25AD9">
      <w:pPr>
        <w:pStyle w:val="Akapitzlist"/>
        <w:numPr>
          <w:ilvl w:val="0"/>
          <w:numId w:val="23"/>
        </w:numPr>
        <w:spacing w:after="0"/>
        <w:ind w:left="993" w:hanging="426"/>
        <w:rPr>
          <w:iCs/>
        </w:rPr>
      </w:pPr>
      <w:r>
        <w:t>Obowiązek podania przez Panią/Pana danych osobowych bezpośrednio Pani/Pana dotyczących jest wymogiem ustawowym określonym w przepisach ustawy Pzp, związanym z udziałem postępowaniu o udzielnie zamówienia publicznego, konsekwencj</w:t>
      </w:r>
      <w:r w:rsidR="00824CAF">
        <w:t>ą</w:t>
      </w:r>
      <w:r>
        <w:t xml:space="preserve"> niepodania określonych danych może być odrzucenie oferty;</w:t>
      </w:r>
    </w:p>
    <w:p w14:paraId="75F47A74" w14:textId="77777777" w:rsidR="008B08A4" w:rsidRDefault="008B08A4" w:rsidP="00B25AD9">
      <w:pPr>
        <w:pStyle w:val="Akapitzlist"/>
        <w:numPr>
          <w:ilvl w:val="0"/>
          <w:numId w:val="23"/>
        </w:numPr>
        <w:spacing w:after="0"/>
        <w:ind w:left="993" w:hanging="426"/>
        <w:rPr>
          <w:iCs/>
        </w:rPr>
      </w:pPr>
      <w:r>
        <w:t>Pana/Pani dane osobowe nie będą podlegały zautomatyzowanemu podejmowaniu decyzji, w tym profilowaniu stosownie do art. 22 RODO;</w:t>
      </w:r>
    </w:p>
    <w:p w14:paraId="3F0AAB34" w14:textId="77777777" w:rsidR="008B08A4" w:rsidRDefault="008B08A4" w:rsidP="00B25AD9">
      <w:pPr>
        <w:pStyle w:val="Akapitzlist"/>
        <w:numPr>
          <w:ilvl w:val="0"/>
          <w:numId w:val="23"/>
        </w:numPr>
        <w:spacing w:after="0"/>
        <w:ind w:left="993" w:hanging="426"/>
        <w:rPr>
          <w:iCs/>
        </w:rPr>
      </w:pPr>
      <w:r>
        <w:t>Posiada Pani/Pan:</w:t>
      </w:r>
    </w:p>
    <w:p w14:paraId="1756B57F" w14:textId="77777777" w:rsidR="008B08A4" w:rsidRDefault="008B08A4" w:rsidP="00B25AD9">
      <w:pPr>
        <w:pStyle w:val="Akapitzlist"/>
        <w:numPr>
          <w:ilvl w:val="0"/>
          <w:numId w:val="28"/>
        </w:numPr>
        <w:tabs>
          <w:tab w:val="left" w:pos="567"/>
          <w:tab w:val="left" w:pos="709"/>
        </w:tabs>
        <w:spacing w:after="0"/>
        <w:ind w:left="1418" w:hanging="425"/>
      </w:pPr>
      <w:r>
        <w:t>na podstawie art. 15 RODO prawo dostępu do danych osobowych Pani/Pana dotyczących,</w:t>
      </w:r>
    </w:p>
    <w:p w14:paraId="747D872D" w14:textId="77777777" w:rsidR="008B08A4" w:rsidRDefault="008B08A4" w:rsidP="00B25AD9">
      <w:pPr>
        <w:pStyle w:val="Akapitzlist"/>
        <w:numPr>
          <w:ilvl w:val="0"/>
          <w:numId w:val="29"/>
        </w:numPr>
        <w:tabs>
          <w:tab w:val="left" w:pos="567"/>
          <w:tab w:val="left" w:pos="709"/>
        </w:tabs>
        <w:spacing w:after="0"/>
        <w:ind w:left="1418" w:hanging="425"/>
      </w:pPr>
      <w:r>
        <w:t>na podstawie art. 16 RODO prawo do sprostowania Pani/Pana danych osobowych,</w:t>
      </w:r>
    </w:p>
    <w:p w14:paraId="0EB7B27A" w14:textId="5EED8C33" w:rsidR="008B08A4" w:rsidRDefault="008B08A4" w:rsidP="00B25AD9">
      <w:pPr>
        <w:pStyle w:val="Akapitzlist"/>
        <w:numPr>
          <w:ilvl w:val="0"/>
          <w:numId w:val="29"/>
        </w:numPr>
        <w:tabs>
          <w:tab w:val="left" w:pos="1134"/>
        </w:tabs>
        <w:spacing w:after="0"/>
        <w:ind w:left="1418" w:hanging="425"/>
      </w:pPr>
      <w:r>
        <w:lastRenderedPageBreak/>
        <w:t>na podstawie art. 18 RODO prawo żądania od administratora ograniczenia przetwarzania danych osobowych z zastrzeżeniem przypadków, o których mowa w art. 18 ust. 2 RODO,</w:t>
      </w:r>
    </w:p>
    <w:p w14:paraId="38469FCD" w14:textId="77777777" w:rsidR="008B08A4" w:rsidRDefault="008B08A4" w:rsidP="00B25AD9">
      <w:pPr>
        <w:pStyle w:val="Akapitzlist"/>
        <w:numPr>
          <w:ilvl w:val="0"/>
          <w:numId w:val="29"/>
        </w:numPr>
        <w:tabs>
          <w:tab w:val="left" w:pos="1134"/>
        </w:tabs>
        <w:spacing w:after="0"/>
        <w:ind w:left="1418" w:hanging="425"/>
      </w:pPr>
      <w:r>
        <w:t>prawo do wniesienia skargi do Prezesa Urzędu Ochrony Danych Osobowych, ul. Stawki 2, 00-193 Warszawa, gdy uzna Pani/Pan, że przetwarzanie danych osobowych Pani/Pana dotyczących narusza przepisy RODO.</w:t>
      </w:r>
    </w:p>
    <w:p w14:paraId="086D5F22" w14:textId="77777777" w:rsidR="008B08A4" w:rsidRDefault="008B08A4" w:rsidP="00DD1F8C">
      <w:pPr>
        <w:pStyle w:val="Akapitzlist"/>
        <w:tabs>
          <w:tab w:val="left" w:pos="567"/>
        </w:tabs>
        <w:spacing w:after="0"/>
        <w:ind w:left="993" w:hanging="426"/>
        <w:rPr>
          <w:i/>
        </w:rPr>
      </w:pPr>
      <w:r>
        <w:t>9)</w:t>
      </w:r>
      <w:r>
        <w:tab/>
        <w:t>Nie przysługuje Pani/Panu:</w:t>
      </w:r>
    </w:p>
    <w:p w14:paraId="66E73ECA" w14:textId="77777777" w:rsidR="008B08A4" w:rsidRDefault="008B08A4" w:rsidP="00B25AD9">
      <w:pPr>
        <w:pStyle w:val="Akapitzlist"/>
        <w:numPr>
          <w:ilvl w:val="1"/>
          <w:numId w:val="30"/>
        </w:numPr>
        <w:tabs>
          <w:tab w:val="left" w:pos="1418"/>
        </w:tabs>
        <w:spacing w:after="0"/>
        <w:ind w:left="1418" w:hanging="425"/>
        <w:rPr>
          <w:b/>
          <w:i/>
        </w:rPr>
      </w:pPr>
      <w:r>
        <w:t>w związku z art. 17 ust. 3 lit. b, d lub e RODO prawo do usunięcia danych osobowych,</w:t>
      </w:r>
    </w:p>
    <w:p w14:paraId="5060C85D" w14:textId="77777777" w:rsidR="008B08A4" w:rsidRDefault="008B08A4" w:rsidP="00B25AD9">
      <w:pPr>
        <w:pStyle w:val="Akapitzlist"/>
        <w:numPr>
          <w:ilvl w:val="1"/>
          <w:numId w:val="30"/>
        </w:numPr>
        <w:tabs>
          <w:tab w:val="left" w:pos="1418"/>
        </w:tabs>
        <w:spacing w:after="0"/>
        <w:ind w:left="1418" w:hanging="425"/>
        <w:rPr>
          <w:b/>
          <w:i/>
        </w:rPr>
      </w:pPr>
      <w:r>
        <w:t>na podstawie art. 21 RODO prawo sprzeciwu, wobec przetwarzania danych osobowych, gdyż podstawą prawną przetwarzania Pani/Pana danych osobowych jest art. 6 ust. 1 lit. c,</w:t>
      </w:r>
    </w:p>
    <w:p w14:paraId="2BF370BA" w14:textId="4F42F11F" w:rsidR="008B08A4" w:rsidRDefault="008B08A4" w:rsidP="00B25AD9">
      <w:pPr>
        <w:pStyle w:val="Akapitzlist"/>
        <w:numPr>
          <w:ilvl w:val="1"/>
          <w:numId w:val="30"/>
        </w:numPr>
        <w:tabs>
          <w:tab w:val="left" w:pos="1418"/>
        </w:tabs>
        <w:spacing w:after="0"/>
        <w:ind w:left="1418" w:hanging="425"/>
        <w:rPr>
          <w:b/>
          <w:i/>
        </w:rPr>
      </w:pPr>
      <w:r>
        <w:t>prawo do przenoszenia danych osobowych, o którym mowa w art. 20 RODO</w:t>
      </w:r>
      <w:r w:rsidR="00850A8B">
        <w:t>.</w:t>
      </w:r>
    </w:p>
    <w:p w14:paraId="61FFB14A" w14:textId="77777777" w:rsidR="008B08A4" w:rsidRPr="00F4210E" w:rsidRDefault="008B08A4" w:rsidP="00B25AD9">
      <w:pPr>
        <w:pStyle w:val="Akapitzlist"/>
        <w:numPr>
          <w:ilvl w:val="1"/>
          <w:numId w:val="31"/>
        </w:numPr>
        <w:spacing w:after="0"/>
        <w:ind w:left="567" w:hanging="567"/>
      </w:pPr>
      <w:r w:rsidRPr="00F4210E"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294159E6" w14:textId="1C2E399F" w:rsidR="008B08A4" w:rsidRPr="00F4210E" w:rsidRDefault="008B08A4" w:rsidP="00B25AD9">
      <w:pPr>
        <w:pStyle w:val="Akapitzlist"/>
        <w:numPr>
          <w:ilvl w:val="1"/>
          <w:numId w:val="31"/>
        </w:numPr>
        <w:spacing w:after="0"/>
        <w:ind w:left="567" w:hanging="567"/>
      </w:pPr>
      <w:r w:rsidRPr="00F4210E">
        <w:t xml:space="preserve">Na podstawie </w:t>
      </w:r>
      <w:r w:rsidRPr="00276FA8">
        <w:t xml:space="preserve">art. </w:t>
      </w:r>
      <w:r w:rsidR="00824CAF" w:rsidRPr="00276FA8">
        <w:t>19</w:t>
      </w:r>
      <w:r w:rsidRPr="00276FA8">
        <w:t xml:space="preserve"> ust. </w:t>
      </w:r>
      <w:r w:rsidR="00824CAF" w:rsidRPr="00276FA8">
        <w:t>4</w:t>
      </w:r>
      <w:r w:rsidRPr="00276FA8">
        <w:t xml:space="preserve"> ustawy </w:t>
      </w:r>
      <w:r w:rsidRPr="00F4210E">
        <w:t>Pzp Zamawiający informuje, że w przypadku gdy wykonanie obowiązków, o których mowa w art.15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 wystąpienie z żądaniem, o którym mowa w art. 18 ust. 1 rozporządzenia 2016/679, nie ogranicza przetwarzania danych osobowych do czasu zakończenia postępowania o udzielenie zamówienia publicznego.</w:t>
      </w:r>
    </w:p>
    <w:p w14:paraId="61B60CFD" w14:textId="3F22720F" w:rsidR="00D60592" w:rsidRPr="00D60592" w:rsidRDefault="00D60592" w:rsidP="00D60592">
      <w:pPr>
        <w:pStyle w:val="Nagwek2"/>
        <w:rPr>
          <w:b/>
          <w:bCs/>
        </w:rPr>
      </w:pPr>
      <w:bookmarkStart w:id="33" w:name="_Toc83818594"/>
      <w:bookmarkStart w:id="34" w:name="_Toc86837122"/>
      <w:bookmarkStart w:id="35" w:name="_Hlk75780982"/>
      <w:r>
        <w:rPr>
          <w:b/>
          <w:bCs/>
        </w:rPr>
        <w:t xml:space="preserve">Rozdział XXIII. </w:t>
      </w:r>
      <w:r w:rsidR="002377D7">
        <w:rPr>
          <w:b/>
          <w:bCs/>
        </w:rPr>
        <w:t>P</w:t>
      </w:r>
      <w:r w:rsidR="002377D7" w:rsidRPr="00D60592">
        <w:rPr>
          <w:b/>
          <w:bCs/>
        </w:rPr>
        <w:t>ostanowienia dodatkowe</w:t>
      </w:r>
      <w:bookmarkEnd w:id="33"/>
      <w:bookmarkEnd w:id="34"/>
      <w:r w:rsidR="002377D7" w:rsidRPr="00D60592">
        <w:rPr>
          <w:b/>
          <w:bCs/>
        </w:rPr>
        <w:t xml:space="preserve"> </w:t>
      </w:r>
    </w:p>
    <w:bookmarkEnd w:id="35"/>
    <w:p w14:paraId="0D811190" w14:textId="77777777" w:rsidR="004A7FA6" w:rsidRDefault="00D60592" w:rsidP="004A7FA6">
      <w:pPr>
        <w:numPr>
          <w:ilvl w:val="3"/>
          <w:numId w:val="73"/>
        </w:numPr>
        <w:tabs>
          <w:tab w:val="left" w:pos="426"/>
        </w:tabs>
        <w:spacing w:line="280" w:lineRule="atLeast"/>
        <w:ind w:left="426" w:hanging="426"/>
        <w:jc w:val="both"/>
        <w:rPr>
          <w:rFonts w:cs="Calibri"/>
        </w:rPr>
      </w:pPr>
      <w:r w:rsidRPr="00EB692C">
        <w:rPr>
          <w:rFonts w:cs="Calibri"/>
        </w:rPr>
        <w:t>Wykonawca odpowiada za działania, uchybienia, zaniedbania podwykonawcy, jak za swoje działania.</w:t>
      </w:r>
    </w:p>
    <w:p w14:paraId="3FD3EAE0" w14:textId="77777777" w:rsidR="000A2DF8" w:rsidRDefault="00D60592" w:rsidP="000A2DF8">
      <w:pPr>
        <w:numPr>
          <w:ilvl w:val="3"/>
          <w:numId w:val="73"/>
        </w:numPr>
        <w:tabs>
          <w:tab w:val="left" w:pos="426"/>
        </w:tabs>
        <w:spacing w:line="280" w:lineRule="atLeast"/>
        <w:ind w:left="426" w:hanging="426"/>
        <w:jc w:val="both"/>
        <w:rPr>
          <w:rFonts w:cs="Calibri"/>
        </w:rPr>
      </w:pPr>
      <w:r w:rsidRPr="00EB692C">
        <w:rPr>
          <w:rFonts w:cs="Calibri"/>
        </w:rPr>
        <w:t xml:space="preserve">Zamawiający </w:t>
      </w:r>
      <w:r w:rsidRPr="00171043">
        <w:rPr>
          <w:rFonts w:cs="Calibri"/>
        </w:rPr>
        <w:t>udziel</w:t>
      </w:r>
      <w:r>
        <w:rPr>
          <w:rFonts w:cs="Calibri"/>
        </w:rPr>
        <w:t xml:space="preserve">i </w:t>
      </w:r>
      <w:r w:rsidRPr="00EB692C">
        <w:rPr>
          <w:rFonts w:cs="Calibri"/>
        </w:rPr>
        <w:t xml:space="preserve">wyłonionemu w postępowaniu wykonawcy pełnomocnictwa do zgłoszenia w imieniu zamawiającego (odbiorcy) umowy, reprezentowania zamawiającego (odbiorcy) w procesie </w:t>
      </w:r>
      <w:r w:rsidRPr="00F45A30">
        <w:rPr>
          <w:rFonts w:cs="Calibri"/>
        </w:rPr>
        <w:t>zmiany sprzedawcy. Zamawiający dopuszcza udzielenie Pełnomocnictwa na wzorcu wykonawcy</w:t>
      </w:r>
      <w:r w:rsidR="004A7FA6">
        <w:rPr>
          <w:rFonts w:cs="Calibri"/>
        </w:rPr>
        <w:t xml:space="preserve">, </w:t>
      </w:r>
      <w:r w:rsidR="004A7FA6" w:rsidRPr="004A7FA6">
        <w:rPr>
          <w:rFonts w:cs="Calibri"/>
        </w:rPr>
        <w:t>pod warunkiem uprzedniego zaakceptowania treści upoważnienia</w:t>
      </w:r>
      <w:r w:rsidRPr="00F45A30">
        <w:rPr>
          <w:rFonts w:cs="Calibri"/>
        </w:rPr>
        <w:t>.</w:t>
      </w:r>
    </w:p>
    <w:p w14:paraId="24E4446B" w14:textId="6D1A3188" w:rsidR="000A2DF8" w:rsidRPr="000A2DF8" w:rsidRDefault="000A2DF8" w:rsidP="000A2DF8">
      <w:pPr>
        <w:numPr>
          <w:ilvl w:val="3"/>
          <w:numId w:val="73"/>
        </w:numPr>
        <w:tabs>
          <w:tab w:val="left" w:pos="426"/>
        </w:tabs>
        <w:spacing w:line="280" w:lineRule="atLeast"/>
        <w:ind w:left="426" w:hanging="426"/>
        <w:jc w:val="both"/>
        <w:rPr>
          <w:rFonts w:cs="Calibri"/>
        </w:rPr>
      </w:pPr>
      <w:r w:rsidRPr="000A2DF8">
        <w:rPr>
          <w:rFonts w:cs="Calibri"/>
        </w:rPr>
        <w:t>Wraz z umową zamawiający przekaże wykonawcy dokumenty rejestrowe, dokumenty potwierdzające umocowanie do działania w imieniu (zamawiającego) odbiorcy oraz Oświadczenie o którym mowa w ar. 5 ust.1 Ustawy o cenach maksymalnych</w:t>
      </w:r>
      <w:r>
        <w:rPr>
          <w:rFonts w:cs="Calibri"/>
        </w:rPr>
        <w:t>.</w:t>
      </w:r>
    </w:p>
    <w:p w14:paraId="6B2BD8F0" w14:textId="77777777" w:rsidR="00D60592" w:rsidRPr="00290CBB" w:rsidRDefault="00D60592" w:rsidP="002377D7">
      <w:pPr>
        <w:numPr>
          <w:ilvl w:val="3"/>
          <w:numId w:val="73"/>
        </w:numPr>
        <w:tabs>
          <w:tab w:val="left" w:pos="426"/>
        </w:tabs>
        <w:spacing w:line="280" w:lineRule="atLeast"/>
        <w:ind w:left="426" w:hanging="426"/>
        <w:jc w:val="both"/>
        <w:rPr>
          <w:rFonts w:cs="Calibri"/>
        </w:rPr>
      </w:pPr>
      <w:r w:rsidRPr="00290CBB">
        <w:rPr>
          <w:rFonts w:cs="Calibri"/>
        </w:rPr>
        <w:t>Wymagane przez OSD dane do zmiany sprzedawcy:</w:t>
      </w:r>
    </w:p>
    <w:p w14:paraId="0C2E5192" w14:textId="69B1A266" w:rsidR="00D60592" w:rsidRPr="002377D7" w:rsidRDefault="00D60592" w:rsidP="00301ED7">
      <w:pPr>
        <w:pStyle w:val="Akapitzlist"/>
        <w:numPr>
          <w:ilvl w:val="1"/>
          <w:numId w:val="74"/>
        </w:numPr>
        <w:tabs>
          <w:tab w:val="left" w:pos="426"/>
        </w:tabs>
        <w:ind w:left="851" w:hanging="425"/>
        <w:jc w:val="both"/>
        <w:rPr>
          <w:rFonts w:cs="Calibri"/>
        </w:rPr>
      </w:pPr>
      <w:r w:rsidRPr="002377D7">
        <w:rPr>
          <w:rFonts w:cs="Calibri"/>
        </w:rPr>
        <w:t>Nazwa punktu poboru</w:t>
      </w:r>
    </w:p>
    <w:p w14:paraId="67FC148B" w14:textId="16D2CB27" w:rsidR="00D60592" w:rsidRPr="002377D7" w:rsidRDefault="00D60592" w:rsidP="00301ED7">
      <w:pPr>
        <w:pStyle w:val="Akapitzlist"/>
        <w:numPr>
          <w:ilvl w:val="1"/>
          <w:numId w:val="74"/>
        </w:numPr>
        <w:tabs>
          <w:tab w:val="left" w:pos="426"/>
        </w:tabs>
        <w:ind w:left="851" w:hanging="425"/>
        <w:jc w:val="both"/>
        <w:rPr>
          <w:rFonts w:cs="Calibri"/>
        </w:rPr>
      </w:pPr>
      <w:r w:rsidRPr="002377D7">
        <w:rPr>
          <w:rFonts w:cs="Calibri"/>
        </w:rPr>
        <w:t>Adres punktu poboru (miejscowość, ulica, numer domu/lokalu/działki, kod pocztowy)</w:t>
      </w:r>
    </w:p>
    <w:p w14:paraId="4CAD15C7" w14:textId="758CEF23" w:rsidR="00D60592" w:rsidRPr="002377D7" w:rsidRDefault="00D60592" w:rsidP="00301ED7">
      <w:pPr>
        <w:pStyle w:val="Akapitzlist"/>
        <w:numPr>
          <w:ilvl w:val="1"/>
          <w:numId w:val="74"/>
        </w:numPr>
        <w:tabs>
          <w:tab w:val="left" w:pos="426"/>
        </w:tabs>
        <w:ind w:left="851" w:hanging="425"/>
        <w:jc w:val="both"/>
        <w:rPr>
          <w:rFonts w:cs="Calibri"/>
        </w:rPr>
      </w:pPr>
      <w:r w:rsidRPr="002377D7">
        <w:rPr>
          <w:rFonts w:cs="Calibri"/>
        </w:rPr>
        <w:t>Numer PPE</w:t>
      </w:r>
    </w:p>
    <w:p w14:paraId="272941BF" w14:textId="23E46AF5" w:rsidR="00D60592" w:rsidRPr="002377D7" w:rsidRDefault="00D60592" w:rsidP="00301ED7">
      <w:pPr>
        <w:pStyle w:val="Akapitzlist"/>
        <w:numPr>
          <w:ilvl w:val="1"/>
          <w:numId w:val="74"/>
        </w:numPr>
        <w:tabs>
          <w:tab w:val="left" w:pos="426"/>
        </w:tabs>
        <w:ind w:left="851" w:hanging="425"/>
        <w:jc w:val="both"/>
        <w:rPr>
          <w:rFonts w:cs="Calibri"/>
        </w:rPr>
      </w:pPr>
      <w:r w:rsidRPr="002377D7">
        <w:rPr>
          <w:rFonts w:cs="Calibri"/>
        </w:rPr>
        <w:t>Parametry dystrybucyjne (moc umowna, grupa taryfowa)</w:t>
      </w:r>
    </w:p>
    <w:p w14:paraId="74CBF6AE" w14:textId="3CF74611" w:rsidR="00D60592" w:rsidRPr="002377D7" w:rsidRDefault="00D60592" w:rsidP="00301ED7">
      <w:pPr>
        <w:pStyle w:val="Akapitzlist"/>
        <w:numPr>
          <w:ilvl w:val="1"/>
          <w:numId w:val="74"/>
        </w:numPr>
        <w:tabs>
          <w:tab w:val="left" w:pos="426"/>
        </w:tabs>
        <w:ind w:left="851" w:hanging="425"/>
        <w:jc w:val="both"/>
        <w:rPr>
          <w:rFonts w:cs="Calibri"/>
        </w:rPr>
      </w:pPr>
      <w:r w:rsidRPr="002377D7">
        <w:rPr>
          <w:rFonts w:cs="Calibri"/>
        </w:rPr>
        <w:t xml:space="preserve">Szacowane zużycie energii elektrycznej w okresie trwania umowy </w:t>
      </w:r>
      <w:r w:rsidR="000A2DF8">
        <w:rPr>
          <w:rFonts w:cs="Calibri"/>
        </w:rPr>
        <w:t>[kWh]</w:t>
      </w:r>
    </w:p>
    <w:p w14:paraId="4FC35730" w14:textId="0A945D24" w:rsidR="00D60592" w:rsidRPr="002377D7" w:rsidRDefault="00D60592" w:rsidP="00301ED7">
      <w:pPr>
        <w:pStyle w:val="Akapitzlist"/>
        <w:numPr>
          <w:ilvl w:val="1"/>
          <w:numId w:val="74"/>
        </w:numPr>
        <w:tabs>
          <w:tab w:val="left" w:pos="426"/>
        </w:tabs>
        <w:ind w:left="851" w:hanging="425"/>
        <w:jc w:val="both"/>
        <w:rPr>
          <w:rFonts w:cs="Calibri"/>
        </w:rPr>
      </w:pPr>
      <w:r w:rsidRPr="002377D7">
        <w:rPr>
          <w:rFonts w:cs="Calibri"/>
        </w:rPr>
        <w:t>Nabywca (nazwa, adres, NIP)</w:t>
      </w:r>
    </w:p>
    <w:p w14:paraId="13F4AE86" w14:textId="56B1E4A8" w:rsidR="00D60592" w:rsidRPr="002377D7" w:rsidRDefault="00D60592" w:rsidP="00301ED7">
      <w:pPr>
        <w:pStyle w:val="Akapitzlist"/>
        <w:numPr>
          <w:ilvl w:val="1"/>
          <w:numId w:val="74"/>
        </w:numPr>
        <w:tabs>
          <w:tab w:val="left" w:pos="426"/>
        </w:tabs>
        <w:ind w:left="851" w:hanging="425"/>
        <w:jc w:val="both"/>
        <w:rPr>
          <w:rFonts w:cs="Calibri"/>
        </w:rPr>
      </w:pPr>
      <w:r w:rsidRPr="002377D7">
        <w:rPr>
          <w:rFonts w:cs="Calibri"/>
        </w:rPr>
        <w:t>Odbiorca (nazwa, adres)</w:t>
      </w:r>
    </w:p>
    <w:p w14:paraId="2CD7F53E" w14:textId="2FA32CAD" w:rsidR="00D60592" w:rsidRPr="002377D7" w:rsidRDefault="00D60592" w:rsidP="00301ED7">
      <w:pPr>
        <w:pStyle w:val="Akapitzlist"/>
        <w:numPr>
          <w:ilvl w:val="1"/>
          <w:numId w:val="74"/>
        </w:numPr>
        <w:tabs>
          <w:tab w:val="left" w:pos="426"/>
        </w:tabs>
        <w:ind w:left="851" w:hanging="425"/>
        <w:jc w:val="both"/>
        <w:rPr>
          <w:rFonts w:cs="Calibri"/>
        </w:rPr>
      </w:pPr>
      <w:r w:rsidRPr="002377D7">
        <w:rPr>
          <w:rFonts w:cs="Calibri"/>
        </w:rPr>
        <w:t>Dane do przesyłania faktur</w:t>
      </w:r>
    </w:p>
    <w:p w14:paraId="73E80597" w14:textId="436E7B6B" w:rsidR="00D60592" w:rsidRPr="002377D7" w:rsidRDefault="00D60592" w:rsidP="00301ED7">
      <w:pPr>
        <w:pStyle w:val="Akapitzlist"/>
        <w:numPr>
          <w:ilvl w:val="1"/>
          <w:numId w:val="74"/>
        </w:numPr>
        <w:tabs>
          <w:tab w:val="left" w:pos="426"/>
        </w:tabs>
        <w:ind w:left="851" w:hanging="425"/>
        <w:jc w:val="both"/>
        <w:rPr>
          <w:rFonts w:cs="Calibri"/>
        </w:rPr>
      </w:pPr>
      <w:r w:rsidRPr="002377D7">
        <w:rPr>
          <w:rFonts w:cs="Calibri"/>
        </w:rPr>
        <w:lastRenderedPageBreak/>
        <w:t>Operator Systemu Dystrybucyjnego</w:t>
      </w:r>
    </w:p>
    <w:p w14:paraId="272B694B" w14:textId="7547CD45" w:rsidR="00D60592" w:rsidRDefault="00D60592" w:rsidP="00301ED7">
      <w:pPr>
        <w:pStyle w:val="Akapitzlist"/>
        <w:numPr>
          <w:ilvl w:val="1"/>
          <w:numId w:val="74"/>
        </w:numPr>
        <w:tabs>
          <w:tab w:val="left" w:pos="426"/>
        </w:tabs>
        <w:ind w:left="851" w:hanging="425"/>
        <w:jc w:val="both"/>
        <w:rPr>
          <w:rFonts w:cs="Calibri"/>
        </w:rPr>
      </w:pPr>
      <w:r w:rsidRPr="002377D7">
        <w:rPr>
          <w:rFonts w:cs="Calibri"/>
        </w:rPr>
        <w:t>Obecny sprzedawca</w:t>
      </w:r>
    </w:p>
    <w:p w14:paraId="5E9ABAC3" w14:textId="7E819BDC" w:rsidR="000A2DF8" w:rsidRPr="002377D7" w:rsidRDefault="000A2DF8" w:rsidP="00301ED7">
      <w:pPr>
        <w:pStyle w:val="Akapitzlist"/>
        <w:numPr>
          <w:ilvl w:val="1"/>
          <w:numId w:val="74"/>
        </w:numPr>
        <w:tabs>
          <w:tab w:val="left" w:pos="426"/>
        </w:tabs>
        <w:ind w:left="851" w:hanging="425"/>
        <w:jc w:val="both"/>
        <w:rPr>
          <w:rFonts w:cs="Calibri"/>
        </w:rPr>
      </w:pPr>
      <w:r>
        <w:rPr>
          <w:rFonts w:cs="Calibri"/>
        </w:rPr>
        <w:t>Rodzaj obecnej umowy</w:t>
      </w:r>
    </w:p>
    <w:p w14:paraId="142E3237" w14:textId="77777777" w:rsidR="00BC4237" w:rsidRDefault="00D60592" w:rsidP="00BC4237">
      <w:pPr>
        <w:pStyle w:val="Akapitzlist"/>
        <w:numPr>
          <w:ilvl w:val="1"/>
          <w:numId w:val="74"/>
        </w:numPr>
        <w:tabs>
          <w:tab w:val="left" w:pos="426"/>
        </w:tabs>
        <w:ind w:left="851" w:hanging="425"/>
        <w:jc w:val="both"/>
        <w:rPr>
          <w:rFonts w:cs="Calibri"/>
        </w:rPr>
      </w:pPr>
      <w:r w:rsidRPr="002377D7">
        <w:rPr>
          <w:rFonts w:cs="Calibri"/>
        </w:rPr>
        <w:t xml:space="preserve">Okres </w:t>
      </w:r>
      <w:r w:rsidR="000A2DF8">
        <w:rPr>
          <w:rFonts w:cs="Calibri"/>
        </w:rPr>
        <w:t xml:space="preserve">realizacji dostawy kompleksowej </w:t>
      </w:r>
      <w:r w:rsidRPr="002377D7">
        <w:rPr>
          <w:rFonts w:cs="Calibri"/>
        </w:rPr>
        <w:t>(od - do)</w:t>
      </w:r>
    </w:p>
    <w:p w14:paraId="282E8830" w14:textId="57773B63" w:rsidR="00D60592" w:rsidRPr="00BC4237" w:rsidRDefault="00D60592" w:rsidP="00BC4237">
      <w:pPr>
        <w:tabs>
          <w:tab w:val="left" w:pos="426"/>
        </w:tabs>
        <w:ind w:left="426"/>
        <w:jc w:val="both"/>
        <w:rPr>
          <w:rFonts w:cs="Calibri"/>
        </w:rPr>
      </w:pPr>
      <w:r w:rsidRPr="00BC4237">
        <w:rPr>
          <w:rFonts w:cs="Calibri"/>
        </w:rPr>
        <w:t xml:space="preserve">przekazane zostaną nie później niż w dniu zawarcia umowy w formie tabelarycznej w wersji edytowalnej na wskazany przez wykonawcę adres e-mail. </w:t>
      </w:r>
    </w:p>
    <w:p w14:paraId="00000150" w14:textId="7455DBA6" w:rsidR="008D5F14" w:rsidRPr="004C243C" w:rsidRDefault="00694242" w:rsidP="004C243C">
      <w:pPr>
        <w:pStyle w:val="Nagwek2"/>
        <w:spacing w:line="320" w:lineRule="auto"/>
        <w:rPr>
          <w:b/>
          <w:bCs/>
        </w:rPr>
      </w:pPr>
      <w:bookmarkStart w:id="36" w:name="_Toc86837123"/>
      <w:r w:rsidRPr="00694242">
        <w:rPr>
          <w:b/>
          <w:bCs/>
        </w:rPr>
        <w:t xml:space="preserve">Rozdział </w:t>
      </w:r>
      <w:r w:rsidR="001A27BA" w:rsidRPr="00694242">
        <w:rPr>
          <w:b/>
          <w:bCs/>
        </w:rPr>
        <w:t>XX</w:t>
      </w:r>
      <w:r w:rsidRPr="00694242">
        <w:rPr>
          <w:b/>
          <w:bCs/>
        </w:rPr>
        <w:t>I</w:t>
      </w:r>
      <w:r w:rsidR="00D60592">
        <w:rPr>
          <w:b/>
          <w:bCs/>
        </w:rPr>
        <w:t>V</w:t>
      </w:r>
      <w:r w:rsidR="001A27BA" w:rsidRPr="00694242">
        <w:rPr>
          <w:b/>
          <w:bCs/>
        </w:rPr>
        <w:t xml:space="preserve">. </w:t>
      </w:r>
      <w:r w:rsidR="001A27BA" w:rsidRPr="004C243C">
        <w:rPr>
          <w:b/>
          <w:bCs/>
        </w:rPr>
        <w:t>Spis załączników</w:t>
      </w:r>
      <w:bookmarkEnd w:id="36"/>
    </w:p>
    <w:p w14:paraId="7D0AC13A" w14:textId="42581DCA" w:rsidR="00D60592" w:rsidRPr="007D5813" w:rsidRDefault="00D60592" w:rsidP="00D60592">
      <w:pPr>
        <w:spacing w:line="280" w:lineRule="atLeast"/>
        <w:jc w:val="both"/>
        <w:rPr>
          <w:rFonts w:cs="Calibri"/>
          <w:color w:val="000000"/>
        </w:rPr>
      </w:pPr>
      <w:r w:rsidRPr="007D5813">
        <w:rPr>
          <w:rFonts w:cs="Calibri"/>
          <w:color w:val="000000"/>
        </w:rPr>
        <w:t>Załączniki wymienione w SWZ stanowią jej treść:</w:t>
      </w:r>
    </w:p>
    <w:p w14:paraId="76DFE106" w14:textId="236C7EA2" w:rsidR="00240F1B" w:rsidRPr="007D5813" w:rsidRDefault="00694242" w:rsidP="00B25AD9">
      <w:pPr>
        <w:numPr>
          <w:ilvl w:val="0"/>
          <w:numId w:val="15"/>
        </w:numPr>
        <w:ind w:left="567" w:hanging="567"/>
      </w:pPr>
      <w:r w:rsidRPr="007D5813">
        <w:t xml:space="preserve">Załącznik nr </w:t>
      </w:r>
      <w:r w:rsidR="00232E2C" w:rsidRPr="007D5813">
        <w:t>1</w:t>
      </w:r>
      <w:r w:rsidR="00492F41" w:rsidRPr="007D5813">
        <w:t xml:space="preserve"> </w:t>
      </w:r>
      <w:bookmarkStart w:id="37" w:name="_Hlk64986873"/>
      <w:r w:rsidR="00492F41" w:rsidRPr="007D5813">
        <w:t>W</w:t>
      </w:r>
      <w:r w:rsidR="00492F41" w:rsidRPr="007D5813">
        <w:rPr>
          <w:rFonts w:eastAsia="Calibri" w:cs="Calibri"/>
          <w:bCs/>
          <w:lang w:eastAsia="zh-CN"/>
        </w:rPr>
        <w:t>ykaz PPE</w:t>
      </w:r>
      <w:r w:rsidR="007D5813" w:rsidRPr="007D5813">
        <w:rPr>
          <w:rFonts w:eastAsia="Calibri" w:cs="Calibri"/>
          <w:bCs/>
          <w:lang w:eastAsia="zh-CN"/>
        </w:rPr>
        <w:t>,</w:t>
      </w:r>
    </w:p>
    <w:p w14:paraId="00000152" w14:textId="7F948C08" w:rsidR="008D5F14" w:rsidRPr="0007460F" w:rsidRDefault="00240F1B" w:rsidP="00B25AD9">
      <w:pPr>
        <w:numPr>
          <w:ilvl w:val="0"/>
          <w:numId w:val="15"/>
        </w:numPr>
        <w:ind w:left="567" w:hanging="567"/>
      </w:pPr>
      <w:r w:rsidRPr="0007460F">
        <w:t xml:space="preserve">Załącznik nr 2 </w:t>
      </w:r>
      <w:r w:rsidR="00D60592" w:rsidRPr="0007460F">
        <w:t xml:space="preserve">i 2a </w:t>
      </w:r>
      <w:r w:rsidR="004C243C" w:rsidRPr="0007460F">
        <w:t>Formularz oferty</w:t>
      </w:r>
      <w:r w:rsidR="00D60592" w:rsidRPr="0007460F">
        <w:t xml:space="preserve"> i Formularz cenowy,</w:t>
      </w:r>
    </w:p>
    <w:bookmarkEnd w:id="37"/>
    <w:p w14:paraId="76D6E751" w14:textId="2F8FD5D3" w:rsidR="00DA578A" w:rsidRPr="00BC4237" w:rsidRDefault="00694242" w:rsidP="00BC4237">
      <w:pPr>
        <w:pStyle w:val="Akapitzlist"/>
        <w:numPr>
          <w:ilvl w:val="0"/>
          <w:numId w:val="15"/>
        </w:numPr>
        <w:spacing w:after="0"/>
        <w:ind w:left="567" w:hanging="567"/>
        <w:rPr>
          <w:rFonts w:eastAsia="Arial"/>
          <w:lang w:eastAsia="pl-PL"/>
        </w:rPr>
      </w:pPr>
      <w:r w:rsidRPr="00DA578A">
        <w:t xml:space="preserve">Załącznik nr </w:t>
      </w:r>
      <w:r w:rsidR="00240F1B" w:rsidRPr="00DA578A">
        <w:t>3</w:t>
      </w:r>
      <w:r w:rsidRPr="00DA578A">
        <w:t xml:space="preserve"> </w:t>
      </w:r>
      <w:r w:rsidR="004C243C" w:rsidRPr="00DA578A">
        <w:t>Oświadczenie składane na podstawie art. 125</w:t>
      </w:r>
      <w:r w:rsidR="00DA578A" w:rsidRPr="00DA578A">
        <w:t xml:space="preserve"> ust. 1</w:t>
      </w:r>
      <w:r w:rsidR="004C243C" w:rsidRPr="00DA578A">
        <w:t>,</w:t>
      </w:r>
    </w:p>
    <w:p w14:paraId="7EB6964D" w14:textId="77777777" w:rsidR="00BC4237" w:rsidRPr="00BC4237" w:rsidRDefault="00496920" w:rsidP="00BC4237">
      <w:pPr>
        <w:pStyle w:val="Akapitzlist"/>
        <w:numPr>
          <w:ilvl w:val="0"/>
          <w:numId w:val="15"/>
        </w:numPr>
        <w:tabs>
          <w:tab w:val="left" w:pos="567"/>
        </w:tabs>
        <w:spacing w:line="271" w:lineRule="auto"/>
        <w:ind w:left="567" w:hanging="567"/>
        <w:rPr>
          <w:rFonts w:eastAsia="Calibri" w:cs="Calibri"/>
          <w:lang w:eastAsia="zh-CN"/>
        </w:rPr>
      </w:pPr>
      <w:r w:rsidRPr="00496920">
        <w:t xml:space="preserve">Załącznik nr </w:t>
      </w:r>
      <w:r w:rsidR="00BC4237">
        <w:t>4</w:t>
      </w:r>
      <w:r w:rsidRPr="00496920">
        <w:t xml:space="preserve"> Oświadczenie składane na podstawie art. 117 ust. 4</w:t>
      </w:r>
      <w:r w:rsidR="003554D6">
        <w:t>,</w:t>
      </w:r>
    </w:p>
    <w:p w14:paraId="0E71B86C" w14:textId="270D464C" w:rsidR="00BC4237" w:rsidRPr="00BC4237" w:rsidRDefault="00BC4237" w:rsidP="00BC4237">
      <w:pPr>
        <w:pStyle w:val="Akapitzlist"/>
        <w:numPr>
          <w:ilvl w:val="0"/>
          <w:numId w:val="15"/>
        </w:numPr>
        <w:tabs>
          <w:tab w:val="left" w:pos="567"/>
        </w:tabs>
        <w:spacing w:line="271" w:lineRule="auto"/>
        <w:ind w:left="567" w:hanging="567"/>
        <w:rPr>
          <w:rFonts w:eastAsia="Calibri" w:cs="Calibri"/>
          <w:lang w:eastAsia="zh-CN"/>
        </w:rPr>
      </w:pPr>
      <w:r w:rsidRPr="00BC4237">
        <w:rPr>
          <w:rFonts w:eastAsia="Calibri" w:cs="Calibri"/>
          <w:lang w:eastAsia="zh-CN"/>
        </w:rPr>
        <w:t>Załącznik nr 5 Oświadczenie o posiadaniu z OSD</w:t>
      </w:r>
      <w:r>
        <w:rPr>
          <w:rFonts w:eastAsia="Calibri" w:cs="Calibri"/>
          <w:lang w:eastAsia="zh-CN"/>
        </w:rPr>
        <w:t xml:space="preserve"> </w:t>
      </w:r>
      <w:r w:rsidRPr="00BC4237">
        <w:rPr>
          <w:rFonts w:eastAsia="Calibri" w:cs="Calibri"/>
          <w:lang w:eastAsia="zh-CN"/>
        </w:rPr>
        <w:t>umowy</w:t>
      </w:r>
      <w:r>
        <w:rPr>
          <w:rFonts w:eastAsia="Calibri" w:cs="Calibri"/>
          <w:lang w:eastAsia="zh-CN"/>
        </w:rPr>
        <w:t xml:space="preserve"> dystrybucji</w:t>
      </w:r>
      <w:r w:rsidR="00A85DF1">
        <w:rPr>
          <w:rFonts w:eastAsia="Calibri" w:cs="Calibri"/>
          <w:lang w:eastAsia="zh-CN"/>
        </w:rPr>
        <w:t>,</w:t>
      </w:r>
    </w:p>
    <w:p w14:paraId="0E5905E2" w14:textId="0DC30297" w:rsidR="003554D6" w:rsidRPr="001A0377" w:rsidRDefault="003554D6" w:rsidP="003554D6">
      <w:pPr>
        <w:pStyle w:val="Akapitzlist"/>
        <w:numPr>
          <w:ilvl w:val="0"/>
          <w:numId w:val="15"/>
        </w:numPr>
        <w:tabs>
          <w:tab w:val="left" w:pos="567"/>
        </w:tabs>
        <w:spacing w:line="271" w:lineRule="auto"/>
        <w:ind w:left="567" w:hanging="567"/>
        <w:rPr>
          <w:rFonts w:eastAsia="Calibri" w:cs="Calibri"/>
          <w:lang w:eastAsia="zh-CN"/>
        </w:rPr>
      </w:pPr>
      <w:r w:rsidRPr="00496920">
        <w:t xml:space="preserve">Załącznik nr </w:t>
      </w:r>
      <w:r>
        <w:t>6</w:t>
      </w:r>
      <w:r w:rsidRPr="00496920">
        <w:t xml:space="preserve"> </w:t>
      </w:r>
      <w:r w:rsidRPr="00496920">
        <w:rPr>
          <w:rFonts w:eastAsia="Calibri"/>
          <w:lang w:eastAsia="zh-CN"/>
        </w:rPr>
        <w:t>Projektowane postanowienia umowy</w:t>
      </w:r>
      <w:r w:rsidR="001A0377">
        <w:t>,</w:t>
      </w:r>
    </w:p>
    <w:p w14:paraId="0D4719CC" w14:textId="7DBC8CC7" w:rsidR="001A0377" w:rsidRPr="003554D6" w:rsidRDefault="001A0377" w:rsidP="003554D6">
      <w:pPr>
        <w:pStyle w:val="Akapitzlist"/>
        <w:numPr>
          <w:ilvl w:val="0"/>
          <w:numId w:val="15"/>
        </w:numPr>
        <w:tabs>
          <w:tab w:val="left" w:pos="567"/>
        </w:tabs>
        <w:spacing w:line="271" w:lineRule="auto"/>
        <w:ind w:left="567" w:hanging="567"/>
        <w:rPr>
          <w:rFonts w:eastAsia="Calibri" w:cs="Calibri"/>
          <w:lang w:eastAsia="zh-CN"/>
        </w:rPr>
      </w:pPr>
      <w:r w:rsidRPr="00496920">
        <w:t xml:space="preserve">Załącznik nr </w:t>
      </w:r>
      <w:r>
        <w:t xml:space="preserve">7 Oświadczenie </w:t>
      </w:r>
      <w:r w:rsidRPr="001A0377">
        <w:rPr>
          <w:rFonts w:eastAsia="Calibri" w:cs="Calibri"/>
          <w:lang w:eastAsia="zh-CN"/>
        </w:rPr>
        <w:t>o braku przynależności do tej samej grupy kapitałowej</w:t>
      </w:r>
      <w:r>
        <w:rPr>
          <w:rFonts w:eastAsia="Calibri" w:cs="Calibri"/>
          <w:lang w:eastAsia="zh-CN"/>
        </w:rPr>
        <w:t>.</w:t>
      </w:r>
    </w:p>
    <w:sectPr w:rsidR="001A0377" w:rsidRPr="003554D6" w:rsidSect="00B07870">
      <w:headerReference w:type="default" r:id="rId41"/>
      <w:footerReference w:type="default" r:id="rId42"/>
      <w:footerReference w:type="first" r:id="rId43"/>
      <w:pgSz w:w="11909" w:h="16834"/>
      <w:pgMar w:top="1440" w:right="1440" w:bottom="1134" w:left="1276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DA99" w14:textId="77777777" w:rsidR="005477F0" w:rsidRDefault="005477F0">
      <w:pPr>
        <w:spacing w:line="240" w:lineRule="auto"/>
      </w:pPr>
      <w:r>
        <w:separator/>
      </w:r>
    </w:p>
  </w:endnote>
  <w:endnote w:type="continuationSeparator" w:id="0">
    <w:p w14:paraId="7FDAD227" w14:textId="77777777" w:rsidR="005477F0" w:rsidRDefault="00547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5" w14:textId="1DA6D5D0" w:rsidR="005477F0" w:rsidRDefault="005477F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8038759"/>
      <w:docPartObj>
        <w:docPartGallery w:val="Page Numbers (Bottom of Page)"/>
        <w:docPartUnique/>
      </w:docPartObj>
    </w:sdtPr>
    <w:sdtEndPr/>
    <w:sdtContent>
      <w:p w14:paraId="0000017B" w14:textId="6AA24DCC" w:rsidR="005477F0" w:rsidRDefault="005477F0" w:rsidP="002D1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A9CC" w14:textId="77777777" w:rsidR="005477F0" w:rsidRDefault="005477F0">
      <w:pPr>
        <w:spacing w:line="240" w:lineRule="auto"/>
      </w:pPr>
      <w:r>
        <w:separator/>
      </w:r>
    </w:p>
  </w:footnote>
  <w:footnote w:type="continuationSeparator" w:id="0">
    <w:p w14:paraId="01D34F5B" w14:textId="77777777" w:rsidR="005477F0" w:rsidRDefault="005477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A" w14:textId="7269CFF2" w:rsidR="005477F0" w:rsidRPr="002D1B77" w:rsidRDefault="005477F0">
    <w:pPr>
      <w:rPr>
        <w:rFonts w:eastAsia="Calibri"/>
        <w:color w:val="434343"/>
      </w:rPr>
    </w:pPr>
    <w:r w:rsidRPr="002D1B77">
      <w:rPr>
        <w:rFonts w:eastAsia="Calibri"/>
        <w:color w:val="434343"/>
      </w:rPr>
      <w:t>Znak sprawy: CUW-DOR.271.</w:t>
    </w:r>
    <w:r w:rsidR="001D63A6">
      <w:rPr>
        <w:rFonts w:eastAsia="Calibri"/>
        <w:color w:val="434343"/>
      </w:rPr>
      <w:t>4</w:t>
    </w:r>
    <w:r w:rsidR="007D4AE5">
      <w:rPr>
        <w:rFonts w:eastAsia="Calibri"/>
        <w:color w:val="434343"/>
      </w:rPr>
      <w:t>3</w:t>
    </w:r>
    <w:r w:rsidRPr="002D1B77">
      <w:rPr>
        <w:rFonts w:eastAsia="Calibri"/>
        <w:color w:val="434343"/>
      </w:rPr>
      <w:t>.2021.OZ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4476ADE2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)"/>
      <w:lvlJc w:val="left"/>
      <w:pPr>
        <w:ind w:left="4451" w:hanging="360"/>
      </w:pPr>
      <w:rPr>
        <w:rFonts w:ascii="Arial" w:eastAsia="Calibri" w:hAnsi="Arial" w:cs="Arial" w:hint="default"/>
      </w:r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000001C"/>
    <w:multiLevelType w:val="multilevel"/>
    <w:tmpl w:val="4BA6B3B8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1675FC"/>
    <w:multiLevelType w:val="hybridMultilevel"/>
    <w:tmpl w:val="33023F90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070769C"/>
    <w:multiLevelType w:val="multilevel"/>
    <w:tmpl w:val="68527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C57B71"/>
    <w:multiLevelType w:val="hybridMultilevel"/>
    <w:tmpl w:val="0F5C90C2"/>
    <w:lvl w:ilvl="0" w:tplc="FCC6F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B3D9C"/>
    <w:multiLevelType w:val="multilevel"/>
    <w:tmpl w:val="884E9D26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039A486E"/>
    <w:multiLevelType w:val="hybridMultilevel"/>
    <w:tmpl w:val="307436BC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A2A978C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6D6C68"/>
    <w:multiLevelType w:val="hybridMultilevel"/>
    <w:tmpl w:val="CE8A359C"/>
    <w:lvl w:ilvl="0" w:tplc="F4924E94">
      <w:start w:val="1"/>
      <w:numFmt w:val="lowerLetter"/>
      <w:lvlText w:val="%1)"/>
      <w:lvlJc w:val="left"/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2055F8"/>
    <w:multiLevelType w:val="multilevel"/>
    <w:tmpl w:val="78582EB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065B0B05"/>
    <w:multiLevelType w:val="hybridMultilevel"/>
    <w:tmpl w:val="D25C9F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F34D52"/>
    <w:multiLevelType w:val="hybridMultilevel"/>
    <w:tmpl w:val="D472B9F0"/>
    <w:lvl w:ilvl="0" w:tplc="CF661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8415F47"/>
    <w:multiLevelType w:val="multilevel"/>
    <w:tmpl w:val="E4CC09C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2" w15:restartNumberingAfterBreak="0">
    <w:nsid w:val="08EF6451"/>
    <w:multiLevelType w:val="multilevel"/>
    <w:tmpl w:val="6234E94A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1D3E8E"/>
    <w:multiLevelType w:val="hybridMultilevel"/>
    <w:tmpl w:val="C65EB390"/>
    <w:lvl w:ilvl="0" w:tplc="7C8ECE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96354B3"/>
    <w:multiLevelType w:val="multilevel"/>
    <w:tmpl w:val="F9C48404"/>
    <w:lvl w:ilvl="0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A396EFD"/>
    <w:multiLevelType w:val="multilevel"/>
    <w:tmpl w:val="6D98F630"/>
    <w:lvl w:ilvl="0">
      <w:start w:val="10"/>
      <w:numFmt w:val="decimal"/>
      <w:lvlText w:val="%1)"/>
      <w:lvlJc w:val="left"/>
      <w:pPr>
        <w:tabs>
          <w:tab w:val="num" w:pos="0"/>
        </w:tabs>
        <w:ind w:left="1571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AC136C"/>
    <w:multiLevelType w:val="hybridMultilevel"/>
    <w:tmpl w:val="B2CCF37A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0FCE0B24"/>
    <w:multiLevelType w:val="multilevel"/>
    <w:tmpl w:val="BFF0CE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04729AA"/>
    <w:multiLevelType w:val="multilevel"/>
    <w:tmpl w:val="3AB824A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9" w15:restartNumberingAfterBreak="0">
    <w:nsid w:val="13002550"/>
    <w:multiLevelType w:val="hybridMultilevel"/>
    <w:tmpl w:val="593CD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2D0152"/>
    <w:multiLevelType w:val="multilevel"/>
    <w:tmpl w:val="9F3EAF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520C5D"/>
    <w:multiLevelType w:val="multilevel"/>
    <w:tmpl w:val="57803AC2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0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8551B1D"/>
    <w:multiLevelType w:val="multilevel"/>
    <w:tmpl w:val="6BA4EBEE"/>
    <w:lvl w:ilvl="0">
      <w:start w:val="12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hint="default"/>
        <w:b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Arial" w:eastAsia="Calibri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  <w:rPr>
        <w:rFonts w:eastAsia="Times New Roman" w:cs="Tahoma" w:hint="default"/>
        <w:bCs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hint="default"/>
        <w:sz w:val="21"/>
        <w:szCs w:val="21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188963A6"/>
    <w:multiLevelType w:val="hybridMultilevel"/>
    <w:tmpl w:val="26D28C36"/>
    <w:lvl w:ilvl="0" w:tplc="A8C88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19783603"/>
    <w:multiLevelType w:val="multilevel"/>
    <w:tmpl w:val="BC98AE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1B042037"/>
    <w:multiLevelType w:val="multilevel"/>
    <w:tmpl w:val="F092CE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1FB34820"/>
    <w:multiLevelType w:val="hybridMultilevel"/>
    <w:tmpl w:val="7BA6341C"/>
    <w:lvl w:ilvl="0" w:tplc="5D02797E">
      <w:start w:val="1"/>
      <w:numFmt w:val="decimal"/>
      <w:lvlText w:val="%1)"/>
      <w:lvlJc w:val="left"/>
      <w:pPr>
        <w:ind w:left="1571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7">
      <w:start w:val="1"/>
      <w:numFmt w:val="lowerLetter"/>
      <w:lvlText w:val="%5)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205E5C0F"/>
    <w:multiLevelType w:val="multilevel"/>
    <w:tmpl w:val="76BCA1E4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217B3276"/>
    <w:multiLevelType w:val="hybridMultilevel"/>
    <w:tmpl w:val="482E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0F6C78"/>
    <w:multiLevelType w:val="multilevel"/>
    <w:tmpl w:val="5822987C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1" w15:restartNumberingAfterBreak="0">
    <w:nsid w:val="2B10522C"/>
    <w:multiLevelType w:val="multilevel"/>
    <w:tmpl w:val="A4EC674A"/>
    <w:lvl w:ilvl="0">
      <w:start w:val="17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trike w:val="0"/>
        <w:color w:val="auto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2CC7E91"/>
    <w:multiLevelType w:val="multilevel"/>
    <w:tmpl w:val="144E5EB8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3" w15:restartNumberingAfterBreak="0">
    <w:nsid w:val="3398110D"/>
    <w:multiLevelType w:val="hybridMultilevel"/>
    <w:tmpl w:val="6610E82C"/>
    <w:lvl w:ilvl="0" w:tplc="71787658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1701EF"/>
    <w:multiLevelType w:val="hybridMultilevel"/>
    <w:tmpl w:val="33DA8ECE"/>
    <w:lvl w:ilvl="0" w:tplc="3A88C8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4AD7C4A"/>
    <w:multiLevelType w:val="multilevel"/>
    <w:tmpl w:val="7D5A579C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6" w15:restartNumberingAfterBreak="0">
    <w:nsid w:val="34CB1492"/>
    <w:multiLevelType w:val="hybridMultilevel"/>
    <w:tmpl w:val="C3401776"/>
    <w:lvl w:ilvl="0" w:tplc="7ACE94E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360941C7"/>
    <w:multiLevelType w:val="multilevel"/>
    <w:tmpl w:val="3EA47478"/>
    <w:lvl w:ilvl="0">
      <w:start w:val="5"/>
      <w:numFmt w:val="decimal"/>
      <w:lvlText w:val="%1."/>
      <w:lvlJc w:val="left"/>
      <w:pPr>
        <w:ind w:left="1800" w:hanging="363"/>
      </w:pPr>
      <w:rPr>
        <w:rFonts w:ascii="Arial" w:eastAsia="Arial" w:hAnsi="Arial" w:cs="Arial" w:hint="default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8" w15:restartNumberingAfterBreak="0">
    <w:nsid w:val="37515F80"/>
    <w:multiLevelType w:val="multilevel"/>
    <w:tmpl w:val="44C6BE7E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39" w15:restartNumberingAfterBreak="0">
    <w:nsid w:val="38AA069A"/>
    <w:multiLevelType w:val="hybridMultilevel"/>
    <w:tmpl w:val="DD468792"/>
    <w:lvl w:ilvl="0" w:tplc="CE4A806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2"/>
        <w:szCs w:val="18"/>
      </w:rPr>
    </w:lvl>
    <w:lvl w:ilvl="1" w:tplc="EA6CC052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3D2063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6A466B5E">
      <w:start w:val="1"/>
      <w:numFmt w:val="decimal"/>
      <w:lvlText w:val="%5)"/>
      <w:lvlJc w:val="left"/>
      <w:pPr>
        <w:ind w:left="3600" w:hanging="360"/>
      </w:pPr>
      <w:rPr>
        <w:rFonts w:ascii="Arial" w:hAnsi="Aria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2B552F"/>
    <w:multiLevelType w:val="multilevel"/>
    <w:tmpl w:val="41CEE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396E715E"/>
    <w:multiLevelType w:val="multilevel"/>
    <w:tmpl w:val="A880E50A"/>
    <w:lvl w:ilvl="0">
      <w:start w:val="17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AEF1FF1"/>
    <w:multiLevelType w:val="hybridMultilevel"/>
    <w:tmpl w:val="54CC9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EE7071"/>
    <w:multiLevelType w:val="hybridMultilevel"/>
    <w:tmpl w:val="DF16F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326922"/>
    <w:multiLevelType w:val="hybridMultilevel"/>
    <w:tmpl w:val="925A0F28"/>
    <w:lvl w:ilvl="0" w:tplc="4CBACA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3043596"/>
    <w:multiLevelType w:val="multilevel"/>
    <w:tmpl w:val="D3DC4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443F5A8D"/>
    <w:multiLevelType w:val="hybridMultilevel"/>
    <w:tmpl w:val="073E40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6E449D8"/>
    <w:multiLevelType w:val="hybridMultilevel"/>
    <w:tmpl w:val="2B967954"/>
    <w:lvl w:ilvl="0" w:tplc="4350CD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4EA42658"/>
    <w:multiLevelType w:val="hybridMultilevel"/>
    <w:tmpl w:val="DAC8C200"/>
    <w:lvl w:ilvl="0" w:tplc="22905A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8D6CB0"/>
    <w:multiLevelType w:val="hybridMultilevel"/>
    <w:tmpl w:val="E6446F5E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54383245"/>
    <w:multiLevelType w:val="multilevel"/>
    <w:tmpl w:val="21D430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54A158FA"/>
    <w:multiLevelType w:val="multilevel"/>
    <w:tmpl w:val="D6BEB5A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2" w15:restartNumberingAfterBreak="0">
    <w:nsid w:val="55E8613C"/>
    <w:multiLevelType w:val="multilevel"/>
    <w:tmpl w:val="A7E0A9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3" w15:restartNumberingAfterBreak="0">
    <w:nsid w:val="567C2653"/>
    <w:multiLevelType w:val="multilevel"/>
    <w:tmpl w:val="D406834E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54" w15:restartNumberingAfterBreak="0">
    <w:nsid w:val="56AF329A"/>
    <w:multiLevelType w:val="hybridMultilevel"/>
    <w:tmpl w:val="0E68F1B2"/>
    <w:lvl w:ilvl="0" w:tplc="C526E48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57F406C3"/>
    <w:multiLevelType w:val="hybridMultilevel"/>
    <w:tmpl w:val="140A3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9C0B8C"/>
    <w:multiLevelType w:val="multilevel"/>
    <w:tmpl w:val="C0900E6A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7" w15:restartNumberingAfterBreak="0">
    <w:nsid w:val="5DC16C6E"/>
    <w:multiLevelType w:val="hybridMultilevel"/>
    <w:tmpl w:val="21180898"/>
    <w:lvl w:ilvl="0" w:tplc="849256D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06144F"/>
    <w:multiLevelType w:val="hybridMultilevel"/>
    <w:tmpl w:val="FA7CE96C"/>
    <w:lvl w:ilvl="0" w:tplc="6428BB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652B5DC2"/>
    <w:multiLevelType w:val="multilevel"/>
    <w:tmpl w:val="0E5E7C24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0" w15:restartNumberingAfterBreak="0">
    <w:nsid w:val="67446A7A"/>
    <w:multiLevelType w:val="multilevel"/>
    <w:tmpl w:val="1286F87E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1" w15:restartNumberingAfterBreak="0">
    <w:nsid w:val="691C2576"/>
    <w:multiLevelType w:val="hybridMultilevel"/>
    <w:tmpl w:val="6CA43E22"/>
    <w:lvl w:ilvl="0" w:tplc="F5CE71A4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6B130EE3"/>
    <w:multiLevelType w:val="multilevel"/>
    <w:tmpl w:val="5088DF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6D226D44"/>
    <w:multiLevelType w:val="hybridMultilevel"/>
    <w:tmpl w:val="39560B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5E610D"/>
    <w:multiLevelType w:val="multilevel"/>
    <w:tmpl w:val="D83E48E0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A56F47"/>
    <w:multiLevelType w:val="multilevel"/>
    <w:tmpl w:val="0B7838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6" w15:restartNumberingAfterBreak="0">
    <w:nsid w:val="703E38FA"/>
    <w:multiLevelType w:val="hybridMultilevel"/>
    <w:tmpl w:val="2C3C5A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70E54044"/>
    <w:multiLevelType w:val="hybridMultilevel"/>
    <w:tmpl w:val="02AAAA4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71F75679"/>
    <w:multiLevelType w:val="hybridMultilevel"/>
    <w:tmpl w:val="5564534A"/>
    <w:lvl w:ilvl="0" w:tplc="662C1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59639E3"/>
    <w:multiLevelType w:val="hybridMultilevel"/>
    <w:tmpl w:val="F6DCFC66"/>
    <w:lvl w:ilvl="0" w:tplc="D41829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EB7D06"/>
    <w:multiLevelType w:val="hybridMultilevel"/>
    <w:tmpl w:val="309C25F4"/>
    <w:lvl w:ilvl="0" w:tplc="F08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7415B85"/>
    <w:multiLevelType w:val="multilevel"/>
    <w:tmpl w:val="1EBA49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7781597E"/>
    <w:multiLevelType w:val="hybridMultilevel"/>
    <w:tmpl w:val="30CA4646"/>
    <w:lvl w:ilvl="0" w:tplc="70280E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7F300CC"/>
    <w:multiLevelType w:val="hybridMultilevel"/>
    <w:tmpl w:val="49FA4B4E"/>
    <w:lvl w:ilvl="0" w:tplc="D77C3A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79544B5F"/>
    <w:multiLevelType w:val="multilevel"/>
    <w:tmpl w:val="43AA3D90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Arial" w:eastAsia="Times New Roman" w:hAnsi="Arial" w:cs="Arial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B8B5748"/>
    <w:multiLevelType w:val="multilevel"/>
    <w:tmpl w:val="CB946D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6" w15:restartNumberingAfterBreak="0">
    <w:nsid w:val="7BC468AC"/>
    <w:multiLevelType w:val="hybridMultilevel"/>
    <w:tmpl w:val="D7E4FF9C"/>
    <w:lvl w:ilvl="0" w:tplc="E6A018F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F85B6E"/>
    <w:multiLevelType w:val="hybridMultilevel"/>
    <w:tmpl w:val="3F08A8B8"/>
    <w:lvl w:ilvl="0" w:tplc="4170B466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7E722248"/>
    <w:multiLevelType w:val="multilevel"/>
    <w:tmpl w:val="0FFA55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7FD02C47"/>
    <w:multiLevelType w:val="hybridMultilevel"/>
    <w:tmpl w:val="B5422F3C"/>
    <w:lvl w:ilvl="0" w:tplc="569AB8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143042">
    <w:abstractNumId w:val="28"/>
  </w:num>
  <w:num w:numId="2" w16cid:durableId="728840176">
    <w:abstractNumId w:val="24"/>
  </w:num>
  <w:num w:numId="3" w16cid:durableId="995494852">
    <w:abstractNumId w:val="5"/>
  </w:num>
  <w:num w:numId="4" w16cid:durableId="1230919909">
    <w:abstractNumId w:val="75"/>
  </w:num>
  <w:num w:numId="5" w16cid:durableId="1083798602">
    <w:abstractNumId w:val="59"/>
  </w:num>
  <w:num w:numId="6" w16cid:durableId="648484240">
    <w:abstractNumId w:val="35"/>
  </w:num>
  <w:num w:numId="7" w16cid:durableId="508494492">
    <w:abstractNumId w:val="50"/>
  </w:num>
  <w:num w:numId="8" w16cid:durableId="2095080391">
    <w:abstractNumId w:val="51"/>
  </w:num>
  <w:num w:numId="9" w16cid:durableId="1384908250">
    <w:abstractNumId w:val="26"/>
  </w:num>
  <w:num w:numId="10" w16cid:durableId="50421552">
    <w:abstractNumId w:val="18"/>
  </w:num>
  <w:num w:numId="11" w16cid:durableId="501512008">
    <w:abstractNumId w:val="17"/>
  </w:num>
  <w:num w:numId="12" w16cid:durableId="493565719">
    <w:abstractNumId w:val="65"/>
  </w:num>
  <w:num w:numId="13" w16cid:durableId="482814748">
    <w:abstractNumId w:val="53"/>
  </w:num>
  <w:num w:numId="14" w16cid:durableId="1675526007">
    <w:abstractNumId w:val="62"/>
  </w:num>
  <w:num w:numId="15" w16cid:durableId="896740590">
    <w:abstractNumId w:val="40"/>
  </w:num>
  <w:num w:numId="16" w16cid:durableId="73095298">
    <w:abstractNumId w:val="45"/>
  </w:num>
  <w:num w:numId="17" w16cid:durableId="1824076819">
    <w:abstractNumId w:val="32"/>
  </w:num>
  <w:num w:numId="18" w16cid:durableId="1904755097">
    <w:abstractNumId w:val="71"/>
  </w:num>
  <w:num w:numId="19" w16cid:durableId="1785225274">
    <w:abstractNumId w:val="8"/>
  </w:num>
  <w:num w:numId="20" w16cid:durableId="1892115606">
    <w:abstractNumId w:val="20"/>
    <w:lvlOverride w:ilvl="0">
      <w:startOverride w:val="1"/>
    </w:lvlOverride>
  </w:num>
  <w:num w:numId="21" w16cid:durableId="108014038">
    <w:abstractNumId w:val="20"/>
  </w:num>
  <w:num w:numId="22" w16cid:durableId="181207463">
    <w:abstractNumId w:val="30"/>
    <w:lvlOverride w:ilvl="0">
      <w:startOverride w:val="1"/>
    </w:lvlOverride>
  </w:num>
  <w:num w:numId="23" w16cid:durableId="1180969929">
    <w:abstractNumId w:val="30"/>
  </w:num>
  <w:num w:numId="24" w16cid:durableId="597177938">
    <w:abstractNumId w:val="11"/>
    <w:lvlOverride w:ilvl="0"/>
    <w:lvlOverride w:ilvl="1">
      <w:startOverride w:val="1"/>
    </w:lvlOverride>
  </w:num>
  <w:num w:numId="25" w16cid:durableId="409470148">
    <w:abstractNumId w:val="11"/>
  </w:num>
  <w:num w:numId="26" w16cid:durableId="660044444">
    <w:abstractNumId w:val="56"/>
    <w:lvlOverride w:ilvl="0"/>
    <w:lvlOverride w:ilvl="1">
      <w:startOverride w:val="1"/>
    </w:lvlOverride>
  </w:num>
  <w:num w:numId="27" w16cid:durableId="1086194684">
    <w:abstractNumId w:val="56"/>
  </w:num>
  <w:num w:numId="28" w16cid:durableId="1837376482">
    <w:abstractNumId w:val="12"/>
    <w:lvlOverride w:ilvl="0">
      <w:startOverride w:val="1"/>
    </w:lvlOverride>
  </w:num>
  <w:num w:numId="29" w16cid:durableId="1950121929">
    <w:abstractNumId w:val="12"/>
  </w:num>
  <w:num w:numId="30" w16cid:durableId="640039771">
    <w:abstractNumId w:val="15"/>
    <w:lvlOverride w:ilvl="0">
      <w:startOverride w:val="10"/>
    </w:lvlOverride>
  </w:num>
  <w:num w:numId="31" w16cid:durableId="1595432760">
    <w:abstractNumId w:val="52"/>
  </w:num>
  <w:num w:numId="32" w16cid:durableId="727608433">
    <w:abstractNumId w:val="61"/>
  </w:num>
  <w:num w:numId="33" w16cid:durableId="1842116708">
    <w:abstractNumId w:val="19"/>
  </w:num>
  <w:num w:numId="34" w16cid:durableId="203292797">
    <w:abstractNumId w:val="25"/>
  </w:num>
  <w:num w:numId="35" w16cid:durableId="1420643147">
    <w:abstractNumId w:val="78"/>
  </w:num>
  <w:num w:numId="36" w16cid:durableId="446628590">
    <w:abstractNumId w:val="29"/>
  </w:num>
  <w:num w:numId="37" w16cid:durableId="950748462">
    <w:abstractNumId w:val="57"/>
  </w:num>
  <w:num w:numId="38" w16cid:durableId="1167138226">
    <w:abstractNumId w:val="16"/>
  </w:num>
  <w:num w:numId="39" w16cid:durableId="1245335036">
    <w:abstractNumId w:val="38"/>
  </w:num>
  <w:num w:numId="40" w16cid:durableId="1623072615">
    <w:abstractNumId w:val="77"/>
  </w:num>
  <w:num w:numId="41" w16cid:durableId="2034573323">
    <w:abstractNumId w:val="54"/>
  </w:num>
  <w:num w:numId="42" w16cid:durableId="336425198">
    <w:abstractNumId w:val="43"/>
  </w:num>
  <w:num w:numId="43" w16cid:durableId="725418383">
    <w:abstractNumId w:val="37"/>
  </w:num>
  <w:num w:numId="44" w16cid:durableId="851535288">
    <w:abstractNumId w:val="79"/>
  </w:num>
  <w:num w:numId="45" w16cid:durableId="2046833374">
    <w:abstractNumId w:val="63"/>
  </w:num>
  <w:num w:numId="46" w16cid:durableId="1280259601">
    <w:abstractNumId w:val="33"/>
  </w:num>
  <w:num w:numId="47" w16cid:durableId="563830624">
    <w:abstractNumId w:val="46"/>
  </w:num>
  <w:num w:numId="48" w16cid:durableId="1357347680">
    <w:abstractNumId w:val="4"/>
  </w:num>
  <w:num w:numId="49" w16cid:durableId="752705229">
    <w:abstractNumId w:val="9"/>
  </w:num>
  <w:num w:numId="50" w16cid:durableId="2114015965">
    <w:abstractNumId w:val="74"/>
  </w:num>
  <w:num w:numId="51" w16cid:durableId="632953342">
    <w:abstractNumId w:val="64"/>
  </w:num>
  <w:num w:numId="52" w16cid:durableId="603340256">
    <w:abstractNumId w:val="69"/>
  </w:num>
  <w:num w:numId="53" w16cid:durableId="248391477">
    <w:abstractNumId w:val="22"/>
  </w:num>
  <w:num w:numId="54" w16cid:durableId="1169708413">
    <w:abstractNumId w:val="73"/>
  </w:num>
  <w:num w:numId="55" w16cid:durableId="1359434520">
    <w:abstractNumId w:val="0"/>
  </w:num>
  <w:num w:numId="56" w16cid:durableId="20790738">
    <w:abstractNumId w:val="36"/>
  </w:num>
  <w:num w:numId="57" w16cid:durableId="1966540732">
    <w:abstractNumId w:val="1"/>
  </w:num>
  <w:num w:numId="58" w16cid:durableId="342783673">
    <w:abstractNumId w:val="60"/>
  </w:num>
  <w:num w:numId="59" w16cid:durableId="1848860401">
    <w:abstractNumId w:val="21"/>
  </w:num>
  <w:num w:numId="60" w16cid:durableId="1081097118">
    <w:abstractNumId w:val="2"/>
  </w:num>
  <w:num w:numId="61" w16cid:durableId="1148209763">
    <w:abstractNumId w:val="27"/>
  </w:num>
  <w:num w:numId="62" w16cid:durableId="108279554">
    <w:abstractNumId w:val="67"/>
  </w:num>
  <w:num w:numId="63" w16cid:durableId="1451587727">
    <w:abstractNumId w:val="48"/>
  </w:num>
  <w:num w:numId="64" w16cid:durableId="1613324388">
    <w:abstractNumId w:val="7"/>
  </w:num>
  <w:num w:numId="65" w16cid:durableId="2010480413">
    <w:abstractNumId w:val="14"/>
  </w:num>
  <w:num w:numId="66" w16cid:durableId="430246780">
    <w:abstractNumId w:val="39"/>
  </w:num>
  <w:num w:numId="67" w16cid:durableId="1898736450">
    <w:abstractNumId w:val="6"/>
  </w:num>
  <w:num w:numId="68" w16cid:durableId="1959484078">
    <w:abstractNumId w:val="3"/>
    <w:lvlOverride w:ilvl="0">
      <w:lvl w:ilvl="0">
        <w:numFmt w:val="decimal"/>
        <w:lvlText w:val="%1."/>
        <w:lvlJc w:val="left"/>
        <w:rPr>
          <w:color w:val="auto"/>
        </w:rPr>
      </w:lvl>
    </w:lvlOverride>
  </w:num>
  <w:num w:numId="69" w16cid:durableId="1838687047">
    <w:abstractNumId w:val="76"/>
  </w:num>
  <w:num w:numId="70" w16cid:durableId="722952062">
    <w:abstractNumId w:val="42"/>
  </w:num>
  <w:num w:numId="71" w16cid:durableId="1073283505">
    <w:abstractNumId w:val="47"/>
  </w:num>
  <w:num w:numId="72" w16cid:durableId="868682842">
    <w:abstractNumId w:val="31"/>
  </w:num>
  <w:num w:numId="73" w16cid:durableId="840391582">
    <w:abstractNumId w:val="41"/>
  </w:num>
  <w:num w:numId="74" w16cid:durableId="853568291">
    <w:abstractNumId w:val="49"/>
  </w:num>
  <w:num w:numId="75" w16cid:durableId="1879314131">
    <w:abstractNumId w:val="10"/>
  </w:num>
  <w:num w:numId="76" w16cid:durableId="2057315246">
    <w:abstractNumId w:val="55"/>
  </w:num>
  <w:num w:numId="77" w16cid:durableId="739446665">
    <w:abstractNumId w:val="58"/>
  </w:num>
  <w:num w:numId="78" w16cid:durableId="211430974">
    <w:abstractNumId w:val="72"/>
  </w:num>
  <w:num w:numId="79" w16cid:durableId="1670058075">
    <w:abstractNumId w:val="44"/>
  </w:num>
  <w:num w:numId="80" w16cid:durableId="1517885024">
    <w:abstractNumId w:val="34"/>
  </w:num>
  <w:num w:numId="81" w16cid:durableId="453521744">
    <w:abstractNumId w:val="70"/>
  </w:num>
  <w:num w:numId="82" w16cid:durableId="445122254">
    <w:abstractNumId w:val="68"/>
  </w:num>
  <w:num w:numId="83" w16cid:durableId="597953334">
    <w:abstractNumId w:val="23"/>
  </w:num>
  <w:num w:numId="84" w16cid:durableId="1952127230">
    <w:abstractNumId w:val="66"/>
  </w:num>
  <w:num w:numId="85" w16cid:durableId="511140942">
    <w:abstractNumId w:val="1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14"/>
    <w:rsid w:val="00016957"/>
    <w:rsid w:val="00016ED8"/>
    <w:rsid w:val="000176E6"/>
    <w:rsid w:val="000372DC"/>
    <w:rsid w:val="00037F29"/>
    <w:rsid w:val="00044857"/>
    <w:rsid w:val="00045FEA"/>
    <w:rsid w:val="00046C8C"/>
    <w:rsid w:val="00052EC4"/>
    <w:rsid w:val="0005422C"/>
    <w:rsid w:val="0005703A"/>
    <w:rsid w:val="0007386F"/>
    <w:rsid w:val="0007460F"/>
    <w:rsid w:val="00082F9D"/>
    <w:rsid w:val="00084033"/>
    <w:rsid w:val="00084731"/>
    <w:rsid w:val="00084EDB"/>
    <w:rsid w:val="0008581F"/>
    <w:rsid w:val="00096E17"/>
    <w:rsid w:val="000A1B5B"/>
    <w:rsid w:val="000A2DF8"/>
    <w:rsid w:val="000A36F6"/>
    <w:rsid w:val="000A4003"/>
    <w:rsid w:val="000C0323"/>
    <w:rsid w:val="000D2DFE"/>
    <w:rsid w:val="000D588B"/>
    <w:rsid w:val="000E31D9"/>
    <w:rsid w:val="000E7A45"/>
    <w:rsid w:val="000F59F9"/>
    <w:rsid w:val="00100CB4"/>
    <w:rsid w:val="00101279"/>
    <w:rsid w:val="001034E1"/>
    <w:rsid w:val="00104F3F"/>
    <w:rsid w:val="001115FE"/>
    <w:rsid w:val="00111779"/>
    <w:rsid w:val="00126C92"/>
    <w:rsid w:val="0013136E"/>
    <w:rsid w:val="00134DDA"/>
    <w:rsid w:val="001369BB"/>
    <w:rsid w:val="001558C4"/>
    <w:rsid w:val="00167D03"/>
    <w:rsid w:val="001701E5"/>
    <w:rsid w:val="00170ED2"/>
    <w:rsid w:val="001713C8"/>
    <w:rsid w:val="001810CA"/>
    <w:rsid w:val="0018134D"/>
    <w:rsid w:val="00182647"/>
    <w:rsid w:val="00184AFF"/>
    <w:rsid w:val="00186070"/>
    <w:rsid w:val="0018621B"/>
    <w:rsid w:val="00187FC7"/>
    <w:rsid w:val="00190809"/>
    <w:rsid w:val="00196601"/>
    <w:rsid w:val="001A0377"/>
    <w:rsid w:val="001A0662"/>
    <w:rsid w:val="001A27BA"/>
    <w:rsid w:val="001A3B05"/>
    <w:rsid w:val="001A5264"/>
    <w:rsid w:val="001A648E"/>
    <w:rsid w:val="001B2DB9"/>
    <w:rsid w:val="001C1F60"/>
    <w:rsid w:val="001C259E"/>
    <w:rsid w:val="001C64FC"/>
    <w:rsid w:val="001D0CE2"/>
    <w:rsid w:val="001D13AA"/>
    <w:rsid w:val="001D63A6"/>
    <w:rsid w:val="001D78FD"/>
    <w:rsid w:val="001E0799"/>
    <w:rsid w:val="001E2D72"/>
    <w:rsid w:val="001E35D3"/>
    <w:rsid w:val="001F3871"/>
    <w:rsid w:val="001F557B"/>
    <w:rsid w:val="001F6ED4"/>
    <w:rsid w:val="001F7202"/>
    <w:rsid w:val="002100FA"/>
    <w:rsid w:val="00210347"/>
    <w:rsid w:val="002110EF"/>
    <w:rsid w:val="00212F79"/>
    <w:rsid w:val="00215282"/>
    <w:rsid w:val="002201B3"/>
    <w:rsid w:val="00221C0F"/>
    <w:rsid w:val="002309EC"/>
    <w:rsid w:val="0023124B"/>
    <w:rsid w:val="00232E2C"/>
    <w:rsid w:val="00234B00"/>
    <w:rsid w:val="00236B5B"/>
    <w:rsid w:val="002377D7"/>
    <w:rsid w:val="00240F1B"/>
    <w:rsid w:val="002410BB"/>
    <w:rsid w:val="002416DA"/>
    <w:rsid w:val="00241B72"/>
    <w:rsid w:val="00244967"/>
    <w:rsid w:val="00247F92"/>
    <w:rsid w:val="00257F7D"/>
    <w:rsid w:val="0027138D"/>
    <w:rsid w:val="00274C09"/>
    <w:rsid w:val="002750CF"/>
    <w:rsid w:val="00276FA8"/>
    <w:rsid w:val="00277202"/>
    <w:rsid w:val="002772AB"/>
    <w:rsid w:val="0028145E"/>
    <w:rsid w:val="002859AA"/>
    <w:rsid w:val="00287807"/>
    <w:rsid w:val="0029058D"/>
    <w:rsid w:val="00291979"/>
    <w:rsid w:val="00292537"/>
    <w:rsid w:val="00295307"/>
    <w:rsid w:val="002A12EB"/>
    <w:rsid w:val="002A1798"/>
    <w:rsid w:val="002A2EC5"/>
    <w:rsid w:val="002A5671"/>
    <w:rsid w:val="002A70B9"/>
    <w:rsid w:val="002B5F5F"/>
    <w:rsid w:val="002B5FC0"/>
    <w:rsid w:val="002C1685"/>
    <w:rsid w:val="002D1B77"/>
    <w:rsid w:val="002D4BB8"/>
    <w:rsid w:val="002D5A3C"/>
    <w:rsid w:val="002D7D28"/>
    <w:rsid w:val="002E572C"/>
    <w:rsid w:val="002F070D"/>
    <w:rsid w:val="002F1F74"/>
    <w:rsid w:val="00301ED7"/>
    <w:rsid w:val="003024CB"/>
    <w:rsid w:val="00305547"/>
    <w:rsid w:val="00306E6F"/>
    <w:rsid w:val="00306F29"/>
    <w:rsid w:val="003074FF"/>
    <w:rsid w:val="003222CF"/>
    <w:rsid w:val="00326782"/>
    <w:rsid w:val="00332972"/>
    <w:rsid w:val="003360F0"/>
    <w:rsid w:val="0033768F"/>
    <w:rsid w:val="00340E03"/>
    <w:rsid w:val="00346311"/>
    <w:rsid w:val="003554D6"/>
    <w:rsid w:val="003610EE"/>
    <w:rsid w:val="00361368"/>
    <w:rsid w:val="0036618C"/>
    <w:rsid w:val="00371D7C"/>
    <w:rsid w:val="00375B72"/>
    <w:rsid w:val="00376CA5"/>
    <w:rsid w:val="00381EB5"/>
    <w:rsid w:val="00381F56"/>
    <w:rsid w:val="0038422E"/>
    <w:rsid w:val="003846A0"/>
    <w:rsid w:val="003849B9"/>
    <w:rsid w:val="003862DD"/>
    <w:rsid w:val="00386DB1"/>
    <w:rsid w:val="00390154"/>
    <w:rsid w:val="003903DA"/>
    <w:rsid w:val="00391614"/>
    <w:rsid w:val="003936D0"/>
    <w:rsid w:val="0039497F"/>
    <w:rsid w:val="00395740"/>
    <w:rsid w:val="00397C2C"/>
    <w:rsid w:val="003A7364"/>
    <w:rsid w:val="003B1097"/>
    <w:rsid w:val="003B4413"/>
    <w:rsid w:val="003C0E76"/>
    <w:rsid w:val="003C435B"/>
    <w:rsid w:val="003C70F3"/>
    <w:rsid w:val="003D2F41"/>
    <w:rsid w:val="003D5208"/>
    <w:rsid w:val="003D7524"/>
    <w:rsid w:val="003D77A7"/>
    <w:rsid w:val="003F7A4A"/>
    <w:rsid w:val="00400573"/>
    <w:rsid w:val="0040352B"/>
    <w:rsid w:val="004045FB"/>
    <w:rsid w:val="00404BA6"/>
    <w:rsid w:val="00407002"/>
    <w:rsid w:val="00413BE7"/>
    <w:rsid w:val="004179FF"/>
    <w:rsid w:val="00420C20"/>
    <w:rsid w:val="004453FE"/>
    <w:rsid w:val="00447101"/>
    <w:rsid w:val="00452F30"/>
    <w:rsid w:val="00454E4B"/>
    <w:rsid w:val="00455E97"/>
    <w:rsid w:val="00460768"/>
    <w:rsid w:val="00470F57"/>
    <w:rsid w:val="004710B3"/>
    <w:rsid w:val="00476458"/>
    <w:rsid w:val="004776AD"/>
    <w:rsid w:val="00481951"/>
    <w:rsid w:val="00482EA2"/>
    <w:rsid w:val="00487FDB"/>
    <w:rsid w:val="004927B9"/>
    <w:rsid w:val="00492F41"/>
    <w:rsid w:val="00496920"/>
    <w:rsid w:val="004A1B87"/>
    <w:rsid w:val="004A2D60"/>
    <w:rsid w:val="004A7FA6"/>
    <w:rsid w:val="004B41A2"/>
    <w:rsid w:val="004C04D0"/>
    <w:rsid w:val="004C070E"/>
    <w:rsid w:val="004C243C"/>
    <w:rsid w:val="004C52CD"/>
    <w:rsid w:val="004C70FD"/>
    <w:rsid w:val="004E0F35"/>
    <w:rsid w:val="004E2731"/>
    <w:rsid w:val="004F714B"/>
    <w:rsid w:val="005012CE"/>
    <w:rsid w:val="005047B4"/>
    <w:rsid w:val="00507AC6"/>
    <w:rsid w:val="005141A0"/>
    <w:rsid w:val="00514A7D"/>
    <w:rsid w:val="00517D9A"/>
    <w:rsid w:val="00521A85"/>
    <w:rsid w:val="00535A8B"/>
    <w:rsid w:val="005401A3"/>
    <w:rsid w:val="00545E66"/>
    <w:rsid w:val="005477F0"/>
    <w:rsid w:val="005539C9"/>
    <w:rsid w:val="0056333C"/>
    <w:rsid w:val="00566476"/>
    <w:rsid w:val="00567B02"/>
    <w:rsid w:val="00570678"/>
    <w:rsid w:val="00571164"/>
    <w:rsid w:val="00572B5D"/>
    <w:rsid w:val="0057616B"/>
    <w:rsid w:val="0057626F"/>
    <w:rsid w:val="00582B52"/>
    <w:rsid w:val="00591CC5"/>
    <w:rsid w:val="00594AD9"/>
    <w:rsid w:val="005958AD"/>
    <w:rsid w:val="00596860"/>
    <w:rsid w:val="005A0480"/>
    <w:rsid w:val="005B13A6"/>
    <w:rsid w:val="005B2315"/>
    <w:rsid w:val="005B3A7E"/>
    <w:rsid w:val="005B6CF2"/>
    <w:rsid w:val="005C5C56"/>
    <w:rsid w:val="005C5EC8"/>
    <w:rsid w:val="005C745A"/>
    <w:rsid w:val="005D1A64"/>
    <w:rsid w:val="005D2CE3"/>
    <w:rsid w:val="005D37CB"/>
    <w:rsid w:val="005D6864"/>
    <w:rsid w:val="005D73F3"/>
    <w:rsid w:val="005E0B2F"/>
    <w:rsid w:val="005E77AE"/>
    <w:rsid w:val="005F0046"/>
    <w:rsid w:val="005F4FBB"/>
    <w:rsid w:val="005F6F39"/>
    <w:rsid w:val="006039C0"/>
    <w:rsid w:val="00605A5B"/>
    <w:rsid w:val="00607C9E"/>
    <w:rsid w:val="00613A81"/>
    <w:rsid w:val="00613F96"/>
    <w:rsid w:val="0061773A"/>
    <w:rsid w:val="006215B7"/>
    <w:rsid w:val="00624448"/>
    <w:rsid w:val="00624D26"/>
    <w:rsid w:val="00625DF9"/>
    <w:rsid w:val="006261F8"/>
    <w:rsid w:val="006268DF"/>
    <w:rsid w:val="006310D2"/>
    <w:rsid w:val="006315B9"/>
    <w:rsid w:val="006350CE"/>
    <w:rsid w:val="006455E3"/>
    <w:rsid w:val="0065081F"/>
    <w:rsid w:val="006552B7"/>
    <w:rsid w:val="00656799"/>
    <w:rsid w:val="00661141"/>
    <w:rsid w:val="00661CC7"/>
    <w:rsid w:val="00662187"/>
    <w:rsid w:val="0066324B"/>
    <w:rsid w:val="00666286"/>
    <w:rsid w:val="00667F85"/>
    <w:rsid w:val="00670979"/>
    <w:rsid w:val="00673AF9"/>
    <w:rsid w:val="00677550"/>
    <w:rsid w:val="006802B3"/>
    <w:rsid w:val="00680ABC"/>
    <w:rsid w:val="006819F9"/>
    <w:rsid w:val="00691607"/>
    <w:rsid w:val="00694242"/>
    <w:rsid w:val="006A0456"/>
    <w:rsid w:val="006A16A7"/>
    <w:rsid w:val="006A2F02"/>
    <w:rsid w:val="006A6E52"/>
    <w:rsid w:val="006A6E7F"/>
    <w:rsid w:val="006A7B19"/>
    <w:rsid w:val="006A7E22"/>
    <w:rsid w:val="006B10E0"/>
    <w:rsid w:val="006B653A"/>
    <w:rsid w:val="006C0225"/>
    <w:rsid w:val="006C09A0"/>
    <w:rsid w:val="006C1261"/>
    <w:rsid w:val="006D05D9"/>
    <w:rsid w:val="006D4B60"/>
    <w:rsid w:val="006D4F77"/>
    <w:rsid w:val="006E0EE0"/>
    <w:rsid w:val="006F17AF"/>
    <w:rsid w:val="006F2AE8"/>
    <w:rsid w:val="006F2FFD"/>
    <w:rsid w:val="006F410B"/>
    <w:rsid w:val="007034C2"/>
    <w:rsid w:val="00703C35"/>
    <w:rsid w:val="00705D14"/>
    <w:rsid w:val="00711210"/>
    <w:rsid w:val="007131D9"/>
    <w:rsid w:val="0071391D"/>
    <w:rsid w:val="00713EB7"/>
    <w:rsid w:val="00717DE1"/>
    <w:rsid w:val="0072387B"/>
    <w:rsid w:val="00736347"/>
    <w:rsid w:val="007365F5"/>
    <w:rsid w:val="007413BD"/>
    <w:rsid w:val="00742272"/>
    <w:rsid w:val="00742ED8"/>
    <w:rsid w:val="00744C6F"/>
    <w:rsid w:val="00750239"/>
    <w:rsid w:val="007716A1"/>
    <w:rsid w:val="0077485C"/>
    <w:rsid w:val="00776C21"/>
    <w:rsid w:val="007774F7"/>
    <w:rsid w:val="00777BD1"/>
    <w:rsid w:val="00781DF2"/>
    <w:rsid w:val="0078395B"/>
    <w:rsid w:val="007878B6"/>
    <w:rsid w:val="00787AAE"/>
    <w:rsid w:val="00793017"/>
    <w:rsid w:val="00795200"/>
    <w:rsid w:val="00796F1C"/>
    <w:rsid w:val="007A1387"/>
    <w:rsid w:val="007A34AB"/>
    <w:rsid w:val="007B143B"/>
    <w:rsid w:val="007B5E65"/>
    <w:rsid w:val="007B681F"/>
    <w:rsid w:val="007C5913"/>
    <w:rsid w:val="007C7805"/>
    <w:rsid w:val="007D4AE5"/>
    <w:rsid w:val="007D5813"/>
    <w:rsid w:val="007E2655"/>
    <w:rsid w:val="007E357E"/>
    <w:rsid w:val="007E4FCF"/>
    <w:rsid w:val="007E5578"/>
    <w:rsid w:val="007F2256"/>
    <w:rsid w:val="007F2F52"/>
    <w:rsid w:val="007F4B31"/>
    <w:rsid w:val="007F4BAD"/>
    <w:rsid w:val="007F4E03"/>
    <w:rsid w:val="008072CC"/>
    <w:rsid w:val="00807C2D"/>
    <w:rsid w:val="00817047"/>
    <w:rsid w:val="0082033F"/>
    <w:rsid w:val="00822ECD"/>
    <w:rsid w:val="00824CAF"/>
    <w:rsid w:val="00826848"/>
    <w:rsid w:val="00826AD1"/>
    <w:rsid w:val="008347D8"/>
    <w:rsid w:val="00840186"/>
    <w:rsid w:val="008406EB"/>
    <w:rsid w:val="0084089C"/>
    <w:rsid w:val="00842D80"/>
    <w:rsid w:val="008445EF"/>
    <w:rsid w:val="00847AF1"/>
    <w:rsid w:val="00847BE6"/>
    <w:rsid w:val="00850A8B"/>
    <w:rsid w:val="00850F96"/>
    <w:rsid w:val="00852038"/>
    <w:rsid w:val="008521F0"/>
    <w:rsid w:val="00853F59"/>
    <w:rsid w:val="00861223"/>
    <w:rsid w:val="00862B2E"/>
    <w:rsid w:val="00866371"/>
    <w:rsid w:val="00867ADD"/>
    <w:rsid w:val="00872389"/>
    <w:rsid w:val="008727E2"/>
    <w:rsid w:val="00877256"/>
    <w:rsid w:val="00881D67"/>
    <w:rsid w:val="00891B5C"/>
    <w:rsid w:val="008A1C3A"/>
    <w:rsid w:val="008A1CEC"/>
    <w:rsid w:val="008A4F9C"/>
    <w:rsid w:val="008B08A4"/>
    <w:rsid w:val="008B1532"/>
    <w:rsid w:val="008B158F"/>
    <w:rsid w:val="008B1FB1"/>
    <w:rsid w:val="008B2C07"/>
    <w:rsid w:val="008C071D"/>
    <w:rsid w:val="008C4427"/>
    <w:rsid w:val="008C560F"/>
    <w:rsid w:val="008D5F14"/>
    <w:rsid w:val="008E0957"/>
    <w:rsid w:val="008E1417"/>
    <w:rsid w:val="008E1CC3"/>
    <w:rsid w:val="008E2C23"/>
    <w:rsid w:val="008E5947"/>
    <w:rsid w:val="008E6322"/>
    <w:rsid w:val="008F7F68"/>
    <w:rsid w:val="0090065E"/>
    <w:rsid w:val="00900B3D"/>
    <w:rsid w:val="00902D1B"/>
    <w:rsid w:val="00904A36"/>
    <w:rsid w:val="00912E3B"/>
    <w:rsid w:val="00915E9C"/>
    <w:rsid w:val="0091713A"/>
    <w:rsid w:val="00921061"/>
    <w:rsid w:val="009251D5"/>
    <w:rsid w:val="00931450"/>
    <w:rsid w:val="009321D7"/>
    <w:rsid w:val="00936671"/>
    <w:rsid w:val="00942D15"/>
    <w:rsid w:val="009453D6"/>
    <w:rsid w:val="009523A9"/>
    <w:rsid w:val="0096133C"/>
    <w:rsid w:val="009628C7"/>
    <w:rsid w:val="00963696"/>
    <w:rsid w:val="00967AE8"/>
    <w:rsid w:val="00972ADE"/>
    <w:rsid w:val="0097562A"/>
    <w:rsid w:val="00977761"/>
    <w:rsid w:val="00991D9F"/>
    <w:rsid w:val="009930B1"/>
    <w:rsid w:val="00995806"/>
    <w:rsid w:val="00995D12"/>
    <w:rsid w:val="009A62A1"/>
    <w:rsid w:val="009A73EC"/>
    <w:rsid w:val="009B4173"/>
    <w:rsid w:val="009B5831"/>
    <w:rsid w:val="009B69F7"/>
    <w:rsid w:val="009C55B9"/>
    <w:rsid w:val="009D04F6"/>
    <w:rsid w:val="009D7046"/>
    <w:rsid w:val="009E33A8"/>
    <w:rsid w:val="009E4E4F"/>
    <w:rsid w:val="009F3F60"/>
    <w:rsid w:val="00A00FAB"/>
    <w:rsid w:val="00A056D7"/>
    <w:rsid w:val="00A23BCE"/>
    <w:rsid w:val="00A30901"/>
    <w:rsid w:val="00A31C4C"/>
    <w:rsid w:val="00A34C12"/>
    <w:rsid w:val="00A3543A"/>
    <w:rsid w:val="00A45B3E"/>
    <w:rsid w:val="00A4650D"/>
    <w:rsid w:val="00A54040"/>
    <w:rsid w:val="00A5530D"/>
    <w:rsid w:val="00A55F8D"/>
    <w:rsid w:val="00A61F64"/>
    <w:rsid w:val="00A6753D"/>
    <w:rsid w:val="00A67B66"/>
    <w:rsid w:val="00A719F1"/>
    <w:rsid w:val="00A85DF1"/>
    <w:rsid w:val="00A86433"/>
    <w:rsid w:val="00A87A9B"/>
    <w:rsid w:val="00A96C6F"/>
    <w:rsid w:val="00AA0A22"/>
    <w:rsid w:val="00AA1478"/>
    <w:rsid w:val="00AC0E25"/>
    <w:rsid w:val="00AC34D3"/>
    <w:rsid w:val="00AC3DA8"/>
    <w:rsid w:val="00AC7980"/>
    <w:rsid w:val="00AD0821"/>
    <w:rsid w:val="00AD1EE3"/>
    <w:rsid w:val="00AD36F7"/>
    <w:rsid w:val="00AE06FD"/>
    <w:rsid w:val="00AE1EA0"/>
    <w:rsid w:val="00AE1F01"/>
    <w:rsid w:val="00AE633B"/>
    <w:rsid w:val="00AE67FE"/>
    <w:rsid w:val="00AF2EA2"/>
    <w:rsid w:val="00AF4F08"/>
    <w:rsid w:val="00AF7BEB"/>
    <w:rsid w:val="00B01530"/>
    <w:rsid w:val="00B023DD"/>
    <w:rsid w:val="00B042CD"/>
    <w:rsid w:val="00B07870"/>
    <w:rsid w:val="00B11F4C"/>
    <w:rsid w:val="00B12B2F"/>
    <w:rsid w:val="00B148AE"/>
    <w:rsid w:val="00B14E76"/>
    <w:rsid w:val="00B16F89"/>
    <w:rsid w:val="00B21F7A"/>
    <w:rsid w:val="00B2329E"/>
    <w:rsid w:val="00B2381A"/>
    <w:rsid w:val="00B25AD9"/>
    <w:rsid w:val="00B339DB"/>
    <w:rsid w:val="00B33FDE"/>
    <w:rsid w:val="00B462E7"/>
    <w:rsid w:val="00B511CA"/>
    <w:rsid w:val="00B51B16"/>
    <w:rsid w:val="00B55BDA"/>
    <w:rsid w:val="00B61A16"/>
    <w:rsid w:val="00B6257E"/>
    <w:rsid w:val="00B656C0"/>
    <w:rsid w:val="00B66553"/>
    <w:rsid w:val="00B66D4C"/>
    <w:rsid w:val="00B70EBA"/>
    <w:rsid w:val="00B72966"/>
    <w:rsid w:val="00B72AEF"/>
    <w:rsid w:val="00B76787"/>
    <w:rsid w:val="00B77AA5"/>
    <w:rsid w:val="00B83494"/>
    <w:rsid w:val="00B8709F"/>
    <w:rsid w:val="00B92906"/>
    <w:rsid w:val="00B93277"/>
    <w:rsid w:val="00B95FB4"/>
    <w:rsid w:val="00BA14A7"/>
    <w:rsid w:val="00BA5444"/>
    <w:rsid w:val="00BB4FFD"/>
    <w:rsid w:val="00BC3AE8"/>
    <w:rsid w:val="00BC4237"/>
    <w:rsid w:val="00BC429F"/>
    <w:rsid w:val="00BC769B"/>
    <w:rsid w:val="00BD29F3"/>
    <w:rsid w:val="00BD32D3"/>
    <w:rsid w:val="00BD5233"/>
    <w:rsid w:val="00BD6761"/>
    <w:rsid w:val="00BE0080"/>
    <w:rsid w:val="00C032F2"/>
    <w:rsid w:val="00C102D9"/>
    <w:rsid w:val="00C11D95"/>
    <w:rsid w:val="00C206DD"/>
    <w:rsid w:val="00C23D29"/>
    <w:rsid w:val="00C31999"/>
    <w:rsid w:val="00C348CF"/>
    <w:rsid w:val="00C402AB"/>
    <w:rsid w:val="00C43A2E"/>
    <w:rsid w:val="00C5228F"/>
    <w:rsid w:val="00C52A6A"/>
    <w:rsid w:val="00C54B23"/>
    <w:rsid w:val="00C570AC"/>
    <w:rsid w:val="00C626C4"/>
    <w:rsid w:val="00C63416"/>
    <w:rsid w:val="00C64D40"/>
    <w:rsid w:val="00C708B9"/>
    <w:rsid w:val="00C72622"/>
    <w:rsid w:val="00C74857"/>
    <w:rsid w:val="00C80519"/>
    <w:rsid w:val="00C824A3"/>
    <w:rsid w:val="00C8250F"/>
    <w:rsid w:val="00C94695"/>
    <w:rsid w:val="00C957A3"/>
    <w:rsid w:val="00CA2E17"/>
    <w:rsid w:val="00CA413C"/>
    <w:rsid w:val="00CA58F7"/>
    <w:rsid w:val="00CA67A5"/>
    <w:rsid w:val="00CA76A3"/>
    <w:rsid w:val="00CB0A64"/>
    <w:rsid w:val="00CB0DDB"/>
    <w:rsid w:val="00CB33F7"/>
    <w:rsid w:val="00CB6AA7"/>
    <w:rsid w:val="00CC29CD"/>
    <w:rsid w:val="00CC3325"/>
    <w:rsid w:val="00CC4150"/>
    <w:rsid w:val="00CC5853"/>
    <w:rsid w:val="00CC753A"/>
    <w:rsid w:val="00CD3AD0"/>
    <w:rsid w:val="00CE2791"/>
    <w:rsid w:val="00CE3EDB"/>
    <w:rsid w:val="00CE5815"/>
    <w:rsid w:val="00CF69AB"/>
    <w:rsid w:val="00D00BCB"/>
    <w:rsid w:val="00D01FB7"/>
    <w:rsid w:val="00D033DA"/>
    <w:rsid w:val="00D05B2D"/>
    <w:rsid w:val="00D13D52"/>
    <w:rsid w:val="00D26DA8"/>
    <w:rsid w:val="00D279C6"/>
    <w:rsid w:val="00D27CF6"/>
    <w:rsid w:val="00D31C19"/>
    <w:rsid w:val="00D41B6F"/>
    <w:rsid w:val="00D44111"/>
    <w:rsid w:val="00D45BDD"/>
    <w:rsid w:val="00D46967"/>
    <w:rsid w:val="00D47F6B"/>
    <w:rsid w:val="00D5208D"/>
    <w:rsid w:val="00D559EB"/>
    <w:rsid w:val="00D56162"/>
    <w:rsid w:val="00D60592"/>
    <w:rsid w:val="00D63E16"/>
    <w:rsid w:val="00D67D2D"/>
    <w:rsid w:val="00D7081B"/>
    <w:rsid w:val="00D73BE7"/>
    <w:rsid w:val="00D763FA"/>
    <w:rsid w:val="00D770AB"/>
    <w:rsid w:val="00D828D3"/>
    <w:rsid w:val="00D82BFD"/>
    <w:rsid w:val="00D84AAD"/>
    <w:rsid w:val="00D852F8"/>
    <w:rsid w:val="00DA23DF"/>
    <w:rsid w:val="00DA578A"/>
    <w:rsid w:val="00DA6B27"/>
    <w:rsid w:val="00DA78E0"/>
    <w:rsid w:val="00DB2AFB"/>
    <w:rsid w:val="00DB504D"/>
    <w:rsid w:val="00DB6480"/>
    <w:rsid w:val="00DC27B3"/>
    <w:rsid w:val="00DC524F"/>
    <w:rsid w:val="00DD0F61"/>
    <w:rsid w:val="00DD1F8C"/>
    <w:rsid w:val="00DD3FEE"/>
    <w:rsid w:val="00DF1CF7"/>
    <w:rsid w:val="00DF2ACF"/>
    <w:rsid w:val="00DF2F2F"/>
    <w:rsid w:val="00DF487F"/>
    <w:rsid w:val="00DF50C4"/>
    <w:rsid w:val="00DF53F9"/>
    <w:rsid w:val="00E05C6C"/>
    <w:rsid w:val="00E112B5"/>
    <w:rsid w:val="00E1754C"/>
    <w:rsid w:val="00E223FF"/>
    <w:rsid w:val="00E2715A"/>
    <w:rsid w:val="00E2780A"/>
    <w:rsid w:val="00E3680C"/>
    <w:rsid w:val="00E36B91"/>
    <w:rsid w:val="00E37055"/>
    <w:rsid w:val="00E456E4"/>
    <w:rsid w:val="00E52AE4"/>
    <w:rsid w:val="00E53818"/>
    <w:rsid w:val="00E53AA2"/>
    <w:rsid w:val="00E60074"/>
    <w:rsid w:val="00E665EF"/>
    <w:rsid w:val="00E7021A"/>
    <w:rsid w:val="00E7088F"/>
    <w:rsid w:val="00E70BEE"/>
    <w:rsid w:val="00E75462"/>
    <w:rsid w:val="00E801F0"/>
    <w:rsid w:val="00E831E3"/>
    <w:rsid w:val="00E845F0"/>
    <w:rsid w:val="00E85823"/>
    <w:rsid w:val="00E85B72"/>
    <w:rsid w:val="00E86616"/>
    <w:rsid w:val="00E923DA"/>
    <w:rsid w:val="00E936DB"/>
    <w:rsid w:val="00E93996"/>
    <w:rsid w:val="00E96AA6"/>
    <w:rsid w:val="00E9748A"/>
    <w:rsid w:val="00EA0C8F"/>
    <w:rsid w:val="00EA4BE8"/>
    <w:rsid w:val="00EA56C7"/>
    <w:rsid w:val="00EB7070"/>
    <w:rsid w:val="00EB7D20"/>
    <w:rsid w:val="00EC06D0"/>
    <w:rsid w:val="00EC2562"/>
    <w:rsid w:val="00EC5AA6"/>
    <w:rsid w:val="00EC6EB5"/>
    <w:rsid w:val="00ED4677"/>
    <w:rsid w:val="00EE32B0"/>
    <w:rsid w:val="00EE40D3"/>
    <w:rsid w:val="00EE503B"/>
    <w:rsid w:val="00EE5551"/>
    <w:rsid w:val="00EE7672"/>
    <w:rsid w:val="00EF1D0F"/>
    <w:rsid w:val="00EF2077"/>
    <w:rsid w:val="00EF62C6"/>
    <w:rsid w:val="00EF7D18"/>
    <w:rsid w:val="00F05C0F"/>
    <w:rsid w:val="00F07AEC"/>
    <w:rsid w:val="00F10D73"/>
    <w:rsid w:val="00F15C8B"/>
    <w:rsid w:val="00F1660B"/>
    <w:rsid w:val="00F17295"/>
    <w:rsid w:val="00F20F05"/>
    <w:rsid w:val="00F22766"/>
    <w:rsid w:val="00F26F97"/>
    <w:rsid w:val="00F30F4A"/>
    <w:rsid w:val="00F355D6"/>
    <w:rsid w:val="00F36120"/>
    <w:rsid w:val="00F37701"/>
    <w:rsid w:val="00F37C42"/>
    <w:rsid w:val="00F43896"/>
    <w:rsid w:val="00F438D6"/>
    <w:rsid w:val="00F44A42"/>
    <w:rsid w:val="00F45AF1"/>
    <w:rsid w:val="00F5417C"/>
    <w:rsid w:val="00F54C48"/>
    <w:rsid w:val="00F54FCE"/>
    <w:rsid w:val="00F61F1E"/>
    <w:rsid w:val="00F629EC"/>
    <w:rsid w:val="00F64143"/>
    <w:rsid w:val="00F6480D"/>
    <w:rsid w:val="00F65EF9"/>
    <w:rsid w:val="00F67EC5"/>
    <w:rsid w:val="00F715BB"/>
    <w:rsid w:val="00F732E1"/>
    <w:rsid w:val="00F73B93"/>
    <w:rsid w:val="00F7657B"/>
    <w:rsid w:val="00F8272E"/>
    <w:rsid w:val="00F843BD"/>
    <w:rsid w:val="00F87416"/>
    <w:rsid w:val="00F937B6"/>
    <w:rsid w:val="00FA3816"/>
    <w:rsid w:val="00FA6624"/>
    <w:rsid w:val="00FA69E3"/>
    <w:rsid w:val="00FB5011"/>
    <w:rsid w:val="00FC43BD"/>
    <w:rsid w:val="00FD0D69"/>
    <w:rsid w:val="00FF0CF5"/>
    <w:rsid w:val="00FF19AB"/>
    <w:rsid w:val="00FF19C4"/>
    <w:rsid w:val="00FF29FA"/>
    <w:rsid w:val="00FF5837"/>
    <w:rsid w:val="00FF5CA1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404E"/>
  <w15:docId w15:val="{3ECD0D50-499F-4438-9FA5-AE623C6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2D4BB8"/>
    <w:pPr>
      <w:keepNext/>
      <w:keepLines/>
      <w:spacing w:after="60"/>
      <w:jc w:val="center"/>
    </w:pPr>
    <w:rPr>
      <w:b/>
      <w:sz w:val="3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rsid w:val="002D4BB8"/>
    <w:rPr>
      <w:b/>
      <w:sz w:val="32"/>
      <w:szCs w:val="52"/>
    </w:rPr>
  </w:style>
  <w:style w:type="character" w:customStyle="1" w:styleId="NagwekZnak">
    <w:name w:val="Nagłówek Znak"/>
    <w:basedOn w:val="Domylnaczcionkaakapitu"/>
    <w:link w:val="Nagwek"/>
    <w:qFormat/>
    <w:rsid w:val="002D4BB8"/>
  </w:style>
  <w:style w:type="paragraph" w:styleId="Nagwek">
    <w:name w:val="header"/>
    <w:basedOn w:val="Normalny"/>
    <w:next w:val="Tekstpodstawowy"/>
    <w:link w:val="NagwekZnak"/>
    <w:unhideWhenUsed/>
    <w:rsid w:val="002D4BB8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D4BB8"/>
  </w:style>
  <w:style w:type="paragraph" w:styleId="Tekstpodstawowy">
    <w:name w:val="Body Text"/>
    <w:basedOn w:val="Normalny"/>
    <w:link w:val="TekstpodstawowyZnak"/>
    <w:uiPriority w:val="99"/>
    <w:unhideWhenUsed/>
    <w:rsid w:val="002D4B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4BB8"/>
  </w:style>
  <w:style w:type="paragraph" w:styleId="Stopka">
    <w:name w:val="footer"/>
    <w:basedOn w:val="Normalny"/>
    <w:link w:val="StopkaZnak"/>
    <w:uiPriority w:val="99"/>
    <w:unhideWhenUsed/>
    <w:rsid w:val="002D4BB8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BB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5C5C56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5C5C56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uiPriority w:val="34"/>
    <w:qFormat/>
    <w:locked/>
    <w:rsid w:val="008B08A4"/>
    <w:rPr>
      <w:rFonts w:eastAsiaTheme="minorHAnsi"/>
      <w:lang w:eastAsia="en-US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"/>
    <w:basedOn w:val="Normalny"/>
    <w:link w:val="AkapitzlistZnak"/>
    <w:uiPriority w:val="34"/>
    <w:qFormat/>
    <w:rsid w:val="008B08A4"/>
    <w:pPr>
      <w:suppressAutoHyphens/>
      <w:spacing w:after="200"/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322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2CF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A5444"/>
    <w:pPr>
      <w:tabs>
        <w:tab w:val="right" w:pos="9019"/>
      </w:tabs>
      <w:spacing w:after="100"/>
      <w:ind w:left="2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27B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F37701"/>
    <w:pPr>
      <w:spacing w:after="200"/>
      <w:ind w:left="720"/>
    </w:pPr>
    <w:rPr>
      <w:rFonts w:ascii="Calibri" w:eastAsia="Times New Roman" w:hAnsi="Calibri" w:cs="Calibri"/>
      <w:lang w:val="pl-PL" w:eastAsia="en-US"/>
    </w:rPr>
  </w:style>
  <w:style w:type="paragraph" w:styleId="Tekstpodstawowy3">
    <w:name w:val="Body Text 3"/>
    <w:basedOn w:val="Normalny"/>
    <w:link w:val="Tekstpodstawowy3Znak"/>
    <w:rsid w:val="00F20F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F20F05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Styl">
    <w:name w:val="Styl"/>
    <w:rsid w:val="00F20F05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eastAsia="Times New Roman"/>
      <w:sz w:val="20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9251D5"/>
    <w:rPr>
      <w:color w:val="808080"/>
    </w:rPr>
  </w:style>
  <w:style w:type="paragraph" w:styleId="Bezodstpw">
    <w:name w:val="No Spacing"/>
    <w:qFormat/>
    <w:rsid w:val="007365F5"/>
    <w:pPr>
      <w:suppressAutoHyphens/>
      <w:spacing w:line="240" w:lineRule="auto"/>
    </w:pPr>
    <w:rPr>
      <w:rFonts w:ascii="Calibri" w:eastAsia="Calibri" w:hAnsi="Calibri" w:cs="Calibri"/>
      <w:lang w:val="pl-PL" w:eastAsia="ar-SA"/>
    </w:rPr>
  </w:style>
  <w:style w:type="paragraph" w:customStyle="1" w:styleId="Bodytext2">
    <w:name w:val="Body text (2)"/>
    <w:basedOn w:val="Normalny"/>
    <w:uiPriority w:val="99"/>
    <w:qFormat/>
    <w:rsid w:val="00B148AE"/>
    <w:pPr>
      <w:shd w:val="clear" w:color="auto" w:fill="FFFFFF"/>
      <w:spacing w:line="245" w:lineRule="exact"/>
      <w:ind w:hanging="460"/>
      <w:jc w:val="both"/>
    </w:pPr>
    <w:rPr>
      <w:rFonts w:ascii="Tahoma" w:eastAsia="Tahoma" w:hAnsi="Tahoma" w:cs="Tahoma"/>
      <w:color w:val="000000"/>
      <w:sz w:val="17"/>
      <w:szCs w:val="17"/>
      <w:lang w:val="pl-PL" w:bidi="pl-PL"/>
    </w:rPr>
  </w:style>
  <w:style w:type="paragraph" w:customStyle="1" w:styleId="pkt">
    <w:name w:val="pkt"/>
    <w:basedOn w:val="Normalny"/>
    <w:link w:val="pktZnak"/>
    <w:rsid w:val="00B2329E"/>
    <w:pPr>
      <w:spacing w:before="60" w:after="60" w:line="240" w:lineRule="auto"/>
      <w:ind w:left="851" w:hanging="295"/>
      <w:jc w:val="both"/>
    </w:pPr>
    <w:rPr>
      <w:rFonts w:ascii="Calibri" w:eastAsia="Times New Roman" w:hAnsi="Calibri" w:cs="Times New Roman"/>
      <w:sz w:val="24"/>
      <w:szCs w:val="24"/>
      <w:lang w:val="pl-PL"/>
    </w:rPr>
  </w:style>
  <w:style w:type="character" w:customStyle="1" w:styleId="pktZnak">
    <w:name w:val="pkt Znak"/>
    <w:link w:val="pkt"/>
    <w:locked/>
    <w:rsid w:val="00B2329E"/>
    <w:rPr>
      <w:rFonts w:ascii="Calibri" w:eastAsia="Times New Roman" w:hAnsi="Calibri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1-regulamin" TargetMode="External"/><Relationship Id="rId39" Type="http://schemas.openxmlformats.org/officeDocument/2006/relationships/hyperlink" Target="mailto:kobylnica@kobylnica.pl" TargetMode="Externa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yperlink" Target="https://platformazakupowa.pl/pn/cuwkobylnica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moj.gov.pl/nforms/signer/upload?xFormsAppName=SIGN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cuwkobylnica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hyperlink" Target="mailto:j.mielczarek@kobylnica.e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uw@kobylnic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www.nccert.pl/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uwkobylnica" TargetMode="External"/><Relationship Id="rId14" Type="http://schemas.openxmlformats.org/officeDocument/2006/relationships/hyperlink" Target="mailto:m.czerniej@cuwkobylnic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www.gov.pl/web/mswia/oprogramowanie-do-pobrania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footer" Target="footer2.xml"/><Relationship Id="rId8" Type="http://schemas.openxmlformats.org/officeDocument/2006/relationships/hyperlink" Target="https://cuwkobylnica.bip.gov.pl" TargetMode="External"/><Relationship Id="rId3" Type="http://schemas.openxmlformats.org/officeDocument/2006/relationships/styles" Target="styl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1ED68-6E0C-420C-9846-BCE1172E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26</Pages>
  <Words>10287</Words>
  <Characters>61724</Characters>
  <Application>Microsoft Office Word</Application>
  <DocSecurity>0</DocSecurity>
  <Lines>514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71868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Agnieszka Skwira</dc:creator>
  <cp:keywords>swz, droga, postępowanie</cp:keywords>
  <cp:lastModifiedBy>Magdalena Czerniej</cp:lastModifiedBy>
  <cp:revision>24</cp:revision>
  <cp:lastPrinted>2022-12-01T13:30:00Z</cp:lastPrinted>
  <dcterms:created xsi:type="dcterms:W3CDTF">2022-11-29T13:15:00Z</dcterms:created>
  <dcterms:modified xsi:type="dcterms:W3CDTF">2022-12-01T14:19:00Z</dcterms:modified>
</cp:coreProperties>
</file>