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7C5C" w:rsidRDefault="006214DD" w:rsidP="00607E5F">
      <w:pPr>
        <w:pStyle w:val="Standard"/>
        <w:ind w:left="6354" w:firstLine="706"/>
        <w:rPr>
          <w:sz w:val="14"/>
          <w:szCs w:val="14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11 </w:t>
      </w:r>
      <w:r w:rsidR="00B130A3" w:rsidRPr="00DF3B79">
        <w:rPr>
          <w:rFonts w:ascii="Arial" w:hAnsi="Arial" w:cs="Arial"/>
          <w:sz w:val="22"/>
          <w:szCs w:val="22"/>
          <w:lang w:val="pl-PL"/>
        </w:rPr>
        <w:t>do SWZ</w:t>
      </w:r>
      <w:r w:rsidR="00607E5F">
        <w:rPr>
          <w:rFonts w:ascii="Arial" w:hAnsi="Arial" w:cs="Arial"/>
          <w:sz w:val="22"/>
          <w:szCs w:val="22"/>
          <w:lang w:val="pl-PL"/>
        </w:rPr>
        <w:t>-WG.272.8.2022</w:t>
      </w:r>
    </w:p>
    <w:p w:rsidR="00517C5C" w:rsidRDefault="00517C5C">
      <w:pPr>
        <w:pStyle w:val="Standard"/>
        <w:suppressAutoHyphens w:val="0"/>
        <w:rPr>
          <w:rFonts w:ascii="Arial" w:hAnsi="Arial" w:cs="Arial"/>
          <w:sz w:val="14"/>
          <w:szCs w:val="14"/>
          <w:lang w:val="pl-PL"/>
        </w:rPr>
      </w:pPr>
    </w:p>
    <w:p w:rsidR="00517C5C" w:rsidRDefault="00B130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 KTÓRE BĘDĄ UCZESTNICZYĆ</w:t>
      </w:r>
    </w:p>
    <w:p w:rsidR="00517C5C" w:rsidRPr="001A7F52" w:rsidRDefault="00B130A3" w:rsidP="001A7F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WYKONANIU ZAMÓWIENIA</w:t>
      </w:r>
    </w:p>
    <w:p w:rsidR="00517C5C" w:rsidRDefault="00B130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Numer tel./ mail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:rsidR="00517C5C" w:rsidRDefault="00517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3761" w:rsidRDefault="00B130A3" w:rsidP="00F737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prowadzonego w trybie zamówieni podstawowego bez negocjacji pn. </w:t>
      </w:r>
    </w:p>
    <w:p w:rsidR="00607E5F" w:rsidRDefault="00607E5F" w:rsidP="00607E5F">
      <w:pPr>
        <w:jc w:val="center"/>
      </w:pPr>
    </w:p>
    <w:p w:rsidR="00607E5F" w:rsidRDefault="00607E5F" w:rsidP="00607E5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B64B44">
        <w:rPr>
          <w:b/>
          <w:color w:val="0070C0"/>
          <w:sz w:val="26"/>
          <w:szCs w:val="26"/>
        </w:rPr>
        <w:t xml:space="preserve"> „Modernizacja szczegółowej osnowy</w:t>
      </w:r>
      <w:r>
        <w:rPr>
          <w:b/>
          <w:color w:val="0070C0"/>
          <w:sz w:val="26"/>
          <w:szCs w:val="26"/>
        </w:rPr>
        <w:t xml:space="preserve"> geodezyjnej </w:t>
      </w:r>
      <w:r w:rsidRPr="00B64B44">
        <w:rPr>
          <w:b/>
          <w:color w:val="0070C0"/>
          <w:sz w:val="26"/>
          <w:szCs w:val="26"/>
        </w:rPr>
        <w:t xml:space="preserve"> wysokościowej – etap II: </w:t>
      </w:r>
    </w:p>
    <w:p w:rsidR="00607E5F" w:rsidRPr="00B64B44" w:rsidRDefault="00607E5F" w:rsidP="00607E5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B64B44">
        <w:rPr>
          <w:b/>
          <w:color w:val="0070C0"/>
          <w:sz w:val="26"/>
          <w:szCs w:val="26"/>
        </w:rPr>
        <w:t xml:space="preserve">realizacja projektu technicznego szczegółowej wysokościowej osnowy geodezyjnej oraz aktualizacja Bazy Danych Szczegółowych Osnów Geodezyjnych dla obszaru powiatu </w:t>
      </w:r>
      <w:r>
        <w:rPr>
          <w:b/>
          <w:color w:val="0070C0"/>
          <w:sz w:val="26"/>
          <w:szCs w:val="26"/>
        </w:rPr>
        <w:t>giżyckiego</w:t>
      </w:r>
      <w:r w:rsidRPr="00B64B44">
        <w:rPr>
          <w:b/>
          <w:color w:val="0070C0"/>
          <w:sz w:val="26"/>
          <w:szCs w:val="26"/>
        </w:rPr>
        <w:t>”</w:t>
      </w:r>
    </w:p>
    <w:p w:rsidR="00F73761" w:rsidRPr="00F73761" w:rsidRDefault="00F73761" w:rsidP="00F73761">
      <w:pPr>
        <w:jc w:val="both"/>
        <w:rPr>
          <w:rFonts w:ascii="Arial" w:hAnsi="Arial" w:cs="Arial"/>
          <w:sz w:val="22"/>
          <w:szCs w:val="22"/>
        </w:rPr>
      </w:pPr>
    </w:p>
    <w:p w:rsidR="00517C5C" w:rsidRDefault="00B130A3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>
        <w:rPr>
          <w:rFonts w:ascii="Arial" w:hAnsi="Arial" w:cs="Arial"/>
          <w:b/>
          <w:bCs/>
          <w:sz w:val="22"/>
          <w:szCs w:val="22"/>
        </w:rPr>
        <w:t>że dysponujemy odpowiednio wykwalifikowanymi pracownikami</w:t>
      </w:r>
      <w:r>
        <w:rPr>
          <w:rFonts w:ascii="Arial" w:hAnsi="Arial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10539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41"/>
        <w:gridCol w:w="2251"/>
        <w:gridCol w:w="2583"/>
        <w:gridCol w:w="2829"/>
        <w:gridCol w:w="2335"/>
      </w:tblGrid>
      <w:tr w:rsidR="00517C5C" w:rsidTr="006142A8">
        <w:trPr>
          <w:trHeight w:val="4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517C5C" w:rsidRDefault="00517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:rsidR="00517C5C" w:rsidRDefault="00517C5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</w:t>
            </w:r>
            <w:r w:rsidRPr="00B130A3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doświadczenia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uprawnień niezbędnych do wykonania zamówienia </w:t>
            </w:r>
          </w:p>
          <w:p w:rsidR="00517C5C" w:rsidRDefault="00517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517C5C" w:rsidRDefault="00517C5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7C5C" w:rsidRDefault="00B130A3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517C5C">
        <w:trPr>
          <w:trHeight w:val="4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517C5C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:rsidR="00517C5C" w:rsidRDefault="00517C5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517C5C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C5C" w:rsidRPr="001A7F52" w:rsidRDefault="00BA2B9B" w:rsidP="001A7F52">
            <w:pPr>
              <w:tabs>
                <w:tab w:val="left" w:pos="851"/>
              </w:tabs>
            </w:pPr>
            <w:r>
              <w:t xml:space="preserve">1. </w:t>
            </w:r>
            <w:r w:rsidR="001A7F52" w:rsidRPr="00886772">
              <w:t xml:space="preserve">geodezyjne pomiary sytuacyjno-wysokościowe, realizacyjne i inwentaryzacyjne;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52" w:rsidRDefault="001A7F52" w:rsidP="001A7F52">
            <w:pPr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</w:p>
          <w:p w:rsidR="001A7F52" w:rsidRPr="001A7F52" w:rsidRDefault="001A7F52" w:rsidP="001A7F52">
            <w:pPr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 w:rsidRPr="001A7F52"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dysponuję*</w:t>
            </w:r>
          </w:p>
          <w:p w:rsidR="001A7F52" w:rsidRPr="001A7F52" w:rsidRDefault="001A7F52" w:rsidP="001A7F52">
            <w:pPr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</w:p>
          <w:p w:rsidR="001A7F52" w:rsidRPr="001A7F52" w:rsidRDefault="001A7F52" w:rsidP="001A7F52">
            <w:pPr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 w:rsidRPr="001A7F52"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będę dysponował*</w:t>
            </w:r>
          </w:p>
          <w:p w:rsidR="00517C5C" w:rsidRDefault="00517C5C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517C5C">
        <w:trPr>
          <w:trHeight w:val="4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B13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517C5C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:rsidR="00517C5C" w:rsidRDefault="00517C5C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C5C" w:rsidRDefault="00517C5C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C5C" w:rsidRDefault="00BA2B9B" w:rsidP="001A7F52">
            <w:pPr>
              <w:snapToGrid w:val="0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t xml:space="preserve">3. </w:t>
            </w:r>
            <w:r w:rsidR="001A7F52" w:rsidRPr="00886772">
              <w:t>geodezyjne pomiary podstawowe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52" w:rsidRPr="001A7F52" w:rsidRDefault="001A7F52" w:rsidP="001A7F52">
            <w:pPr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 w:rsidRPr="001A7F52"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dysponuję*</w:t>
            </w:r>
          </w:p>
          <w:p w:rsidR="001A7F52" w:rsidRPr="001A7F52" w:rsidRDefault="001A7F52" w:rsidP="001A7F52">
            <w:pPr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</w:p>
          <w:p w:rsidR="00517C5C" w:rsidRPr="001A7F52" w:rsidRDefault="001A7F52" w:rsidP="001A7F52">
            <w:pPr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</w:pPr>
            <w:r w:rsidRPr="001A7F52">
              <w:rPr>
                <w:rFonts w:ascii="Arial" w:eastAsia="Times New Roman" w:hAnsi="Arial" w:cs="Arial"/>
                <w:bCs/>
                <w:kern w:val="0"/>
                <w:sz w:val="20"/>
                <w:szCs w:val="20"/>
              </w:rPr>
              <w:t>będę dysponował*</w:t>
            </w:r>
          </w:p>
        </w:tc>
      </w:tr>
    </w:tbl>
    <w:p w:rsidR="00517C5C" w:rsidRDefault="00517C5C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:rsidR="00517C5C" w:rsidRDefault="00517C5C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:rsidR="001A7F52" w:rsidRDefault="001A7F52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:rsidR="00517C5C" w:rsidRDefault="00B130A3" w:rsidP="001A7F52">
      <w:pPr>
        <w:widowControl/>
        <w:suppressAutoHyphens w:val="0"/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(miejscowość)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……………….. r.</w:t>
      </w:r>
    </w:p>
    <w:p w:rsidR="001A7F52" w:rsidRDefault="001A7F52" w:rsidP="001A7F52">
      <w:pPr>
        <w:spacing w:before="60" w:after="60"/>
        <w:rPr>
          <w:rFonts w:ascii="Arial" w:hAnsi="Arial" w:cs="Arial"/>
          <w:sz w:val="16"/>
          <w:szCs w:val="16"/>
        </w:rPr>
      </w:pPr>
    </w:p>
    <w:p w:rsidR="001A7F52" w:rsidRPr="001A7F52" w:rsidRDefault="001A7F52" w:rsidP="001A7F52">
      <w:pPr>
        <w:spacing w:before="60" w:after="60"/>
        <w:rPr>
          <w:sz w:val="20"/>
          <w:szCs w:val="20"/>
        </w:rPr>
      </w:pPr>
      <w:r w:rsidRPr="001A7F52">
        <w:rPr>
          <w:sz w:val="20"/>
          <w:szCs w:val="20"/>
        </w:rPr>
        <w:t>* niepotrzebne skreślić</w:t>
      </w:r>
    </w:p>
    <w:p w:rsidR="001A7F52" w:rsidRPr="001A7F52" w:rsidRDefault="001A7F52" w:rsidP="001A7F52">
      <w:pPr>
        <w:rPr>
          <w:b/>
          <w:bCs/>
          <w:i/>
          <w:iCs/>
          <w:sz w:val="20"/>
          <w:szCs w:val="20"/>
          <w:u w:val="single"/>
        </w:rPr>
      </w:pPr>
      <w:r w:rsidRPr="001A7F52">
        <w:rPr>
          <w:b/>
          <w:bCs/>
          <w:i/>
          <w:iCs/>
          <w:sz w:val="20"/>
          <w:szCs w:val="20"/>
          <w:u w:val="single"/>
        </w:rPr>
        <w:t>Uwaga:</w:t>
      </w:r>
    </w:p>
    <w:p w:rsidR="001A7F52" w:rsidRPr="001A7F52" w:rsidRDefault="001A7F52" w:rsidP="001A7F52">
      <w:pPr>
        <w:pStyle w:val="Akapitzlist"/>
        <w:widowControl w:val="0"/>
        <w:numPr>
          <w:ilvl w:val="1"/>
          <w:numId w:val="1"/>
        </w:numPr>
        <w:ind w:left="284" w:hanging="284"/>
        <w:jc w:val="both"/>
        <w:rPr>
          <w:b/>
          <w:bCs/>
          <w:sz w:val="20"/>
          <w:szCs w:val="20"/>
          <w:u w:val="single"/>
        </w:rPr>
      </w:pPr>
      <w:r w:rsidRPr="001A7F52">
        <w:rPr>
          <w:b/>
          <w:bCs/>
          <w:sz w:val="20"/>
          <w:szCs w:val="20"/>
        </w:rPr>
        <w:t>Przez stwierdzenie „dysponuję</w:t>
      </w:r>
      <w:r w:rsidRPr="001A7F52">
        <w:rPr>
          <w:sz w:val="20"/>
          <w:szCs w:val="20"/>
        </w:rPr>
        <w:t>” należy rozumieć stosunek prawny wiążący Wykonawcę z osobą (umowa z zakresu prawa pracy np. umowa o pracę, mianowanie, wybór, umowa cywilnoprawna np. umowa zlecenia, zobowiązanie do współpracy np. osoby prowadzącej własną działalność gospodarczą).</w:t>
      </w:r>
    </w:p>
    <w:p w:rsidR="00607E5F" w:rsidRDefault="001A7F52" w:rsidP="00607E5F">
      <w:pPr>
        <w:numPr>
          <w:ilvl w:val="1"/>
          <w:numId w:val="1"/>
        </w:numPr>
        <w:suppressAutoHyphens w:val="0"/>
        <w:spacing w:after="600"/>
        <w:ind w:left="284" w:hanging="284"/>
        <w:jc w:val="both"/>
        <w:rPr>
          <w:sz w:val="20"/>
          <w:szCs w:val="20"/>
        </w:rPr>
      </w:pPr>
      <w:r w:rsidRPr="001A7F52">
        <w:rPr>
          <w:b/>
          <w:bCs/>
          <w:sz w:val="20"/>
          <w:szCs w:val="20"/>
        </w:rPr>
        <w:t xml:space="preserve">Przez stwierdzenie „będę dysponował” </w:t>
      </w:r>
      <w:r w:rsidRPr="001A7F52">
        <w:rPr>
          <w:sz w:val="20"/>
          <w:szCs w:val="20"/>
        </w:rPr>
        <w:t xml:space="preserve">należy rozumieć sytuację, kiedy podmiot trzeci zamierza udostępnić swój potencjał kadrowy. </w:t>
      </w:r>
    </w:p>
    <w:p w:rsidR="0043388A" w:rsidRPr="00607E5F" w:rsidRDefault="00A4321B" w:rsidP="00607E5F">
      <w:pPr>
        <w:suppressAutoHyphens w:val="0"/>
        <w:spacing w:after="600"/>
        <w:ind w:left="284"/>
        <w:jc w:val="both"/>
        <w:rPr>
          <w:sz w:val="20"/>
          <w:szCs w:val="20"/>
        </w:rPr>
      </w:pPr>
      <w:bookmarkStart w:id="0" w:name="_GoBack"/>
      <w:bookmarkEnd w:id="0"/>
      <w:r w:rsidRPr="00607E5F">
        <w:rPr>
          <w:rFonts w:ascii="Arial" w:hAnsi="Arial" w:cs="Arial"/>
          <w:b/>
          <w:i/>
          <w:color w:val="FF0000"/>
          <w:sz w:val="16"/>
          <w:szCs w:val="16"/>
        </w:rPr>
        <w:t xml:space="preserve">UWAGA: </w:t>
      </w:r>
      <w:r w:rsidRPr="00607E5F">
        <w:rPr>
          <w:rFonts w:ascii="Arial" w:hAnsi="Arial"/>
          <w:b/>
          <w:color w:val="FF0000"/>
          <w:sz w:val="16"/>
          <w:szCs w:val="16"/>
          <w:lang w:eastAsia="ar-SA"/>
        </w:rPr>
        <w:t xml:space="preserve">Dokument winien zostać sporządzona, pod rygorem nieważności </w:t>
      </w:r>
      <w:r w:rsidRPr="00607E5F">
        <w:rPr>
          <w:rFonts w:ascii="Arial" w:hAnsi="Arial"/>
          <w:b/>
          <w:bCs/>
          <w:color w:val="FF0000"/>
          <w:sz w:val="16"/>
          <w:szCs w:val="16"/>
          <w:lang w:eastAsia="ar-SA"/>
        </w:rPr>
        <w:t>w formie elektronicznej lub w postaci elektronicznej opatrzonej podpisem zaufanym lub podpisem osobistym.</w:t>
      </w:r>
    </w:p>
    <w:sectPr w:rsidR="0043388A" w:rsidRPr="00607E5F" w:rsidSect="001A7F52">
      <w:headerReference w:type="default" r:id="rId7"/>
      <w:footerReference w:type="default" r:id="rId8"/>
      <w:pgSz w:w="11906" w:h="16838"/>
      <w:pgMar w:top="1900" w:right="1134" w:bottom="9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FF" w:rsidRDefault="008313FF">
      <w:r>
        <w:separator/>
      </w:r>
    </w:p>
  </w:endnote>
  <w:endnote w:type="continuationSeparator" w:id="0">
    <w:p w:rsidR="008313FF" w:rsidRDefault="0083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5C" w:rsidRDefault="00B130A3">
    <w:pPr>
      <w:pStyle w:val="Stopka"/>
      <w:jc w:val="right"/>
    </w:pPr>
    <w:r>
      <w:rPr>
        <w:rFonts w:ascii="Calibri" w:hAnsi="Calibri" w:cs="Calibri"/>
        <w:sz w:val="16"/>
        <w:szCs w:val="16"/>
      </w:rPr>
      <w:t xml:space="preserve">  </w:t>
    </w:r>
    <w:r>
      <w:rPr>
        <w:rFonts w:ascii="Calibri" w:hAnsi="Calibri" w:cs="Calibri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FF" w:rsidRDefault="008313FF">
      <w:r>
        <w:separator/>
      </w:r>
    </w:p>
  </w:footnote>
  <w:footnote w:type="continuationSeparator" w:id="0">
    <w:p w:rsidR="008313FF" w:rsidRDefault="0083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5F" w:rsidRPr="00C6093D" w:rsidRDefault="00607E5F" w:rsidP="00607E5F">
    <w:pPr>
      <w:ind w:left="851" w:right="1416"/>
      <w:jc w:val="center"/>
      <w:rPr>
        <w:color w:val="000080"/>
        <w:sz w:val="44"/>
        <w:szCs w:val="44"/>
      </w:rPr>
    </w:pPr>
    <w:r w:rsidRPr="00C6093D">
      <w:rPr>
        <w:noProof/>
      </w:rPr>
      <w:drawing>
        <wp:anchor distT="0" distB="0" distL="114300" distR="114300" simplePos="0" relativeHeight="251659264" behindDoc="1" locked="0" layoutInCell="1" allowOverlap="1" wp14:anchorId="6C4B14C3" wp14:editId="1768703B">
          <wp:simplePos x="0" y="0"/>
          <wp:positionH relativeFrom="column">
            <wp:posOffset>19050</wp:posOffset>
          </wp:positionH>
          <wp:positionV relativeFrom="paragraph">
            <wp:posOffset>44450</wp:posOffset>
          </wp:positionV>
          <wp:extent cx="581025" cy="685800"/>
          <wp:effectExtent l="0" t="0" r="9525" b="0"/>
          <wp:wrapNone/>
          <wp:docPr id="3" name="Obraz 3" descr="Herb powiatu gizy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powiatu gizy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z w:val="44"/>
        <w:szCs w:val="44"/>
      </w:rPr>
      <w:t>Starostwo Powiatowe w Giżycku</w:t>
    </w:r>
  </w:p>
  <w:p w:rsidR="00607E5F" w:rsidRPr="00C6093D" w:rsidRDefault="00607E5F" w:rsidP="00607E5F">
    <w:pPr>
      <w:ind w:left="851" w:right="1416"/>
      <w:jc w:val="center"/>
      <w:rPr>
        <w:color w:val="000080"/>
        <w:sz w:val="20"/>
        <w:szCs w:val="20"/>
        <w:lang w:val="de-DE"/>
      </w:rPr>
    </w:pPr>
    <w:r w:rsidRPr="00C6093D">
      <w:rPr>
        <w:color w:val="000080"/>
        <w:sz w:val="20"/>
        <w:szCs w:val="20"/>
      </w:rPr>
      <w:t xml:space="preserve">11-500 Giżycko, Aleja 1 Maja 14, tel. </w:t>
    </w:r>
    <w:r w:rsidRPr="00C6093D">
      <w:rPr>
        <w:color w:val="000080"/>
        <w:sz w:val="20"/>
        <w:szCs w:val="20"/>
        <w:lang w:val="de-DE"/>
      </w:rPr>
      <w:t xml:space="preserve">(087) 428-59-58, </w:t>
    </w:r>
    <w:proofErr w:type="spellStart"/>
    <w:r w:rsidRPr="00C6093D">
      <w:rPr>
        <w:color w:val="000080"/>
        <w:sz w:val="20"/>
        <w:szCs w:val="20"/>
        <w:lang w:val="de-DE"/>
      </w:rPr>
      <w:t>faks</w:t>
    </w:r>
    <w:proofErr w:type="spellEnd"/>
    <w:r w:rsidRPr="00C6093D">
      <w:rPr>
        <w:color w:val="000080"/>
        <w:sz w:val="20"/>
        <w:szCs w:val="20"/>
        <w:lang w:val="de-DE"/>
      </w:rPr>
      <w:t xml:space="preserve"> 428-55-06</w:t>
    </w:r>
  </w:p>
  <w:p w:rsidR="00607E5F" w:rsidRDefault="00607E5F" w:rsidP="00607E5F">
    <w:pPr>
      <w:pStyle w:val="Nagwek"/>
      <w:ind w:left="851" w:right="1416"/>
      <w:jc w:val="center"/>
      <w:rPr>
        <w:b/>
        <w:color w:val="000080"/>
        <w:sz w:val="18"/>
        <w:lang w:val="de-DE"/>
      </w:rPr>
    </w:pPr>
  </w:p>
  <w:p w:rsidR="00607E5F" w:rsidRPr="00C6093D" w:rsidRDefault="00607E5F" w:rsidP="00607E5F">
    <w:pPr>
      <w:pStyle w:val="Nagwek"/>
      <w:ind w:left="851" w:right="1416"/>
      <w:jc w:val="center"/>
      <w:rPr>
        <w:b/>
        <w:color w:val="000080"/>
        <w:sz w:val="18"/>
        <w:lang w:val="de-DE"/>
      </w:rPr>
    </w:pPr>
    <w:proofErr w:type="spellStart"/>
    <w:r w:rsidRPr="00C6093D">
      <w:rPr>
        <w:b/>
        <w:color w:val="000080"/>
        <w:sz w:val="18"/>
        <w:lang w:val="de-DE"/>
      </w:rPr>
      <w:t>e-mail</w:t>
    </w:r>
    <w:proofErr w:type="spellEnd"/>
    <w:r w:rsidRPr="00C6093D">
      <w:rPr>
        <w:b/>
        <w:color w:val="000080"/>
        <w:sz w:val="18"/>
        <w:lang w:val="de-DE"/>
      </w:rPr>
      <w:t xml:space="preserve">: </w:t>
    </w:r>
    <w:hyperlink r:id="rId2" w:history="1">
      <w:r w:rsidRPr="00C6093D">
        <w:rPr>
          <w:rStyle w:val="Hipercze"/>
          <w:b/>
          <w:sz w:val="18"/>
          <w:lang w:val="de-DE"/>
        </w:rPr>
        <w:t>skrzynka@gizycko.starostwo.gov.pl</w:t>
      </w:r>
    </w:hyperlink>
  </w:p>
  <w:p w:rsidR="00DF3B79" w:rsidRPr="00607E5F" w:rsidRDefault="00607E5F" w:rsidP="00607E5F">
    <w:pPr>
      <w:pStyle w:val="Nagwek"/>
      <w:rPr>
        <w:rFonts w:ascii="Tahoma" w:hAnsi="Tahoma"/>
        <w:b/>
        <w:color w:val="000080"/>
        <w:sz w:val="18"/>
        <w:lang w:val="de-DE"/>
      </w:rPr>
    </w:pPr>
    <w:r w:rsidRPr="005411F9">
      <w:rPr>
        <w:rFonts w:ascii="Tahoma" w:hAnsi="Tahoma"/>
        <w:b/>
        <w:noProof/>
        <w:color w:val="000080"/>
        <w:sz w:val="18"/>
      </w:rPr>
      <mc:AlternateContent>
        <mc:Choice Requires="wpc">
          <w:drawing>
            <wp:inline distT="0" distB="0" distL="0" distR="0" wp14:anchorId="1CA656C9" wp14:editId="345C1E35">
              <wp:extent cx="6120130" cy="113665"/>
              <wp:effectExtent l="19050" t="0" r="13970" b="635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0" y="73017"/>
                          <a:ext cx="6120130" cy="60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AF12541" id="Kanwa 2" o:spid="_x0000_s1026" editas="canvas" style="width:481.9pt;height:8.95pt;mso-position-horizontal-relative:char;mso-position-vertical-relative:line" coordsize="6120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113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730" to="6120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QrsAAAADaAAAADwAAAGRycy9kb3ducmV2LnhtbERPTWvCQBC9F/oflil4q5sqFImuUoSW&#10;tlCkUe9jdtwEs7NpdmrSf+8KBU/D433OYjX4Rp2pi3VgA0/jDBRxGWzNzsBu+/o4AxUF2WITmAz8&#10;UYTV8v5ugbkNPX/TuRCnUgjHHA1UIm2udSwr8hjHoSVO3DF0HiXBzmnbYZ/CfaMnWfasPdacGips&#10;aV1ReSp+vQG3mX56L1+9/KxnH/vtYVIX7s2Y0cPwMgclNMhN/O9+t2k+XF+5Xr2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h0K7AAAAA2gAAAA8AAAAAAAAAAAAAAAAA&#10;oQIAAGRycy9kb3ducmV2LnhtbFBLBQYAAAAABAAEAPkAAACOAwAAAAA=&#10;" strokecolor="blue" strokeweight="2pt"/>
              <w10:anchorlock/>
            </v:group>
          </w:pict>
        </mc:Fallback>
      </mc:AlternateContent>
    </w:r>
    <w:r>
      <w:rPr>
        <w:rFonts w:ascii="Tahoma" w:hAnsi="Tahoma"/>
        <w:b/>
        <w:color w:val="000080"/>
        <w:sz w:val="18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71B00"/>
    <w:multiLevelType w:val="hybridMultilevel"/>
    <w:tmpl w:val="9FF4DBCA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8CFE70F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5C"/>
    <w:rsid w:val="000D1C26"/>
    <w:rsid w:val="001A7F52"/>
    <w:rsid w:val="0043388A"/>
    <w:rsid w:val="00517C5C"/>
    <w:rsid w:val="00607E5F"/>
    <w:rsid w:val="006142A8"/>
    <w:rsid w:val="006214DD"/>
    <w:rsid w:val="008313FF"/>
    <w:rsid w:val="00A4321B"/>
    <w:rsid w:val="00A4545C"/>
    <w:rsid w:val="00B130A3"/>
    <w:rsid w:val="00BA2B9B"/>
    <w:rsid w:val="00DF3B7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C8421-2E15-4048-A4A4-DCAD1176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widowControl w:val="0"/>
      <w:textAlignment w:val="baseline"/>
    </w:pPr>
    <w:rPr>
      <w:color w:val="000000"/>
      <w:kern w:val="2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qFormat/>
    <w:pPr>
      <w:spacing w:after="540"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normalny tekst,Obiekt,BulletC,Akapit z listą31,NOWY,Akapit z listą32,CW_Lista,L1,Numerowanie,Akapit z listą5,T_SZ_List Paragraph,Akapit z listą BS,sw tekst,Kolorowa lista — akcent 11,Akapit z listą4,Wyliczanie,lp1,List Paragraph,Bullets"/>
    <w:basedOn w:val="Normalny"/>
    <w:link w:val="AkapitzlistZnak"/>
    <w:uiPriority w:val="34"/>
    <w:qFormat/>
    <w:rsid w:val="001A7F52"/>
    <w:pPr>
      <w:widowControl/>
      <w:suppressAutoHyphens w:val="0"/>
      <w:ind w:left="708"/>
    </w:pPr>
    <w:rPr>
      <w:rFonts w:eastAsia="Times New Roman"/>
      <w:kern w:val="0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,L1 Znak,Numerowanie Znak,Akapit z listą5 Znak,T_SZ_List Paragraph Znak,Akapit z listą BS Znak,sw tekst Znak,lp1 Znak"/>
    <w:link w:val="Akapitzlist"/>
    <w:uiPriority w:val="34"/>
    <w:qFormat/>
    <w:locked/>
    <w:rsid w:val="001A7F52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07E5F"/>
    <w:rPr>
      <w:rFonts w:eastAsia="Andale Sans UI"/>
      <w:kern w:val="2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7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rzynka@gizycko.starostwo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dc:description/>
  <cp:lastModifiedBy>Piotr Czerep</cp:lastModifiedBy>
  <cp:revision>2</cp:revision>
  <cp:lastPrinted>1899-12-31T23:00:00Z</cp:lastPrinted>
  <dcterms:created xsi:type="dcterms:W3CDTF">2022-04-07T13:08:00Z</dcterms:created>
  <dcterms:modified xsi:type="dcterms:W3CDTF">2022-04-07T13:08:00Z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