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7288" w14:textId="58D88BA5" w:rsidR="004221D6" w:rsidRPr="004221D6" w:rsidRDefault="004221D6" w:rsidP="004221D6">
      <w:pPr>
        <w:spacing w:line="26" w:lineRule="atLeast"/>
        <w:ind w:left="360"/>
        <w:jc w:val="right"/>
        <w:rPr>
          <w:bCs/>
          <w:color w:val="000000" w:themeColor="text1"/>
          <w:sz w:val="28"/>
          <w:szCs w:val="28"/>
        </w:rPr>
      </w:pPr>
      <w:r w:rsidRPr="004221D6">
        <w:rPr>
          <w:bCs/>
          <w:color w:val="000000" w:themeColor="text1"/>
          <w:sz w:val="28"/>
          <w:szCs w:val="28"/>
        </w:rPr>
        <w:t>Załącznik nr 1 do SWZ</w:t>
      </w:r>
    </w:p>
    <w:p w14:paraId="5BA3A05C" w14:textId="77777777" w:rsidR="004221D6" w:rsidRDefault="004221D6" w:rsidP="008E1644">
      <w:pPr>
        <w:spacing w:line="26" w:lineRule="atLeast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44786B7" w14:textId="5DB09DD3" w:rsidR="008E1644" w:rsidRPr="004221D6" w:rsidRDefault="008E1644" w:rsidP="008E1644">
      <w:pPr>
        <w:spacing w:line="26" w:lineRule="atLeast"/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  <w:r w:rsidRPr="004221D6">
        <w:rPr>
          <w:b/>
          <w:color w:val="000000" w:themeColor="text1"/>
          <w:sz w:val="28"/>
          <w:szCs w:val="28"/>
          <w:u w:val="single"/>
        </w:rPr>
        <w:t xml:space="preserve">Szczegółowy opis przedmiotu zamówienia </w:t>
      </w:r>
    </w:p>
    <w:p w14:paraId="1707E2CA" w14:textId="77777777" w:rsidR="008E1644" w:rsidRPr="002F3A62" w:rsidRDefault="008E1644" w:rsidP="008E1644">
      <w:pPr>
        <w:spacing w:line="26" w:lineRule="atLeast"/>
        <w:ind w:left="360"/>
        <w:jc w:val="center"/>
        <w:rPr>
          <w:color w:val="000000" w:themeColor="text1"/>
        </w:rPr>
      </w:pPr>
    </w:p>
    <w:p w14:paraId="24941DBA" w14:textId="05FC2135" w:rsidR="008E1644" w:rsidRPr="002F3A62" w:rsidRDefault="008E1644" w:rsidP="008E1644">
      <w:pPr>
        <w:spacing w:line="26" w:lineRule="atLeast"/>
        <w:ind w:left="360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 xml:space="preserve">Przedmiotem zamówienia jest odbiór odpadów komunalnych z nieruchomości zamieszkałych położonych na terenie gminy Przykona oraz zorganizowanie </w:t>
      </w:r>
      <w:r w:rsidR="0037728A" w:rsidRPr="002F3A62">
        <w:rPr>
          <w:b/>
          <w:color w:val="000000" w:themeColor="text1"/>
        </w:rPr>
        <w:br/>
      </w:r>
      <w:r w:rsidRPr="002F3A62">
        <w:rPr>
          <w:b/>
          <w:color w:val="000000" w:themeColor="text1"/>
        </w:rPr>
        <w:t xml:space="preserve">i prowadzenie </w:t>
      </w:r>
      <w:r w:rsidR="00C029B5">
        <w:rPr>
          <w:b/>
          <w:color w:val="000000" w:themeColor="text1"/>
        </w:rPr>
        <w:t>PSZOK</w:t>
      </w:r>
      <w:r w:rsidRPr="002F3A62">
        <w:rPr>
          <w:b/>
          <w:color w:val="000000" w:themeColor="text1"/>
        </w:rPr>
        <w:t xml:space="preserve"> w okresie od </w:t>
      </w:r>
      <w:r w:rsidR="00BC7E4A">
        <w:rPr>
          <w:b/>
          <w:color w:val="000000" w:themeColor="text1"/>
        </w:rPr>
        <w:t>0</w:t>
      </w:r>
      <w:r w:rsidRPr="002F3A62">
        <w:rPr>
          <w:b/>
          <w:color w:val="000000" w:themeColor="text1"/>
        </w:rPr>
        <w:t>1.07.20</w:t>
      </w:r>
      <w:r w:rsidR="006219CB" w:rsidRPr="002F3A62">
        <w:rPr>
          <w:b/>
          <w:color w:val="000000" w:themeColor="text1"/>
        </w:rPr>
        <w:t>21</w:t>
      </w:r>
      <w:r w:rsidRPr="002F3A62">
        <w:rPr>
          <w:b/>
          <w:color w:val="000000" w:themeColor="text1"/>
        </w:rPr>
        <w:t>r. do 3</w:t>
      </w:r>
      <w:r w:rsidR="004E1BF1" w:rsidRPr="002F3A62">
        <w:rPr>
          <w:b/>
          <w:color w:val="000000" w:themeColor="text1"/>
        </w:rPr>
        <w:t>0.06.20</w:t>
      </w:r>
      <w:r w:rsidR="00C00A32">
        <w:rPr>
          <w:b/>
          <w:color w:val="000000" w:themeColor="text1"/>
        </w:rPr>
        <w:t>24</w:t>
      </w:r>
      <w:r w:rsidR="00012C14" w:rsidRPr="002F3A62">
        <w:rPr>
          <w:b/>
          <w:color w:val="000000" w:themeColor="text1"/>
        </w:rPr>
        <w:t>r.</w:t>
      </w:r>
    </w:p>
    <w:p w14:paraId="614520D7" w14:textId="77777777" w:rsidR="00012C14" w:rsidRPr="002F3A62" w:rsidRDefault="00012C14" w:rsidP="008E1644">
      <w:pPr>
        <w:spacing w:line="26" w:lineRule="atLeast"/>
        <w:ind w:left="360"/>
        <w:jc w:val="both"/>
        <w:rPr>
          <w:color w:val="000000" w:themeColor="text1"/>
        </w:rPr>
      </w:pPr>
    </w:p>
    <w:p w14:paraId="3409C1C1" w14:textId="77777777" w:rsidR="008E1644" w:rsidRPr="002F3A62" w:rsidRDefault="008E1644" w:rsidP="008E1644">
      <w:pPr>
        <w:numPr>
          <w:ilvl w:val="0"/>
          <w:numId w:val="11"/>
        </w:numPr>
        <w:spacing w:line="26" w:lineRule="atLeast"/>
        <w:rPr>
          <w:b/>
          <w:color w:val="000000" w:themeColor="text1"/>
        </w:rPr>
      </w:pPr>
      <w:r w:rsidRPr="002F3A62">
        <w:rPr>
          <w:b/>
          <w:color w:val="000000" w:themeColor="text1"/>
        </w:rPr>
        <w:t>Charakterystyka Gminy Przykona</w:t>
      </w:r>
    </w:p>
    <w:p w14:paraId="755AE74C" w14:textId="77777777" w:rsidR="008E1644" w:rsidRPr="002F3A62" w:rsidRDefault="008E1644" w:rsidP="0037728A">
      <w:pPr>
        <w:numPr>
          <w:ilvl w:val="0"/>
          <w:numId w:val="17"/>
        </w:numPr>
        <w:tabs>
          <w:tab w:val="clear" w:pos="720"/>
          <w:tab w:val="num" w:pos="0"/>
        </w:tabs>
        <w:ind w:left="567" w:hanging="567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Powierzchnia gminy wynosi </w:t>
      </w:r>
      <w:smartTag w:uri="urn:schemas-microsoft-com:office:smarttags" w:element="metricconverter">
        <w:smartTagPr>
          <w:attr w:name="ProductID" w:val="11.093 ha"/>
        </w:smartTagPr>
        <w:r w:rsidRPr="002F3A62">
          <w:rPr>
            <w:color w:val="000000" w:themeColor="text1"/>
          </w:rPr>
          <w:t>11.093 ha</w:t>
        </w:r>
      </w:smartTag>
      <w:r w:rsidRPr="002F3A62">
        <w:rPr>
          <w:color w:val="000000" w:themeColor="text1"/>
        </w:rPr>
        <w:t xml:space="preserve">. </w:t>
      </w:r>
    </w:p>
    <w:p w14:paraId="3B6834D0" w14:textId="77777777" w:rsidR="008E1644" w:rsidRPr="002F3A62" w:rsidRDefault="008E1644" w:rsidP="0037728A">
      <w:pPr>
        <w:numPr>
          <w:ilvl w:val="0"/>
          <w:numId w:val="17"/>
        </w:numPr>
        <w:tabs>
          <w:tab w:val="clear" w:pos="720"/>
          <w:tab w:val="num" w:pos="0"/>
        </w:tabs>
        <w:ind w:left="567" w:hanging="567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Drogi głównie asfaltowe- łącznie szacuje się ich długość na </w:t>
      </w:r>
      <w:smartTag w:uri="urn:schemas-microsoft-com:office:smarttags" w:element="metricconverter">
        <w:smartTagPr>
          <w:attr w:name="ProductID" w:val="135 km"/>
        </w:smartTagPr>
        <w:r w:rsidRPr="002F3A62">
          <w:rPr>
            <w:color w:val="000000" w:themeColor="text1"/>
          </w:rPr>
          <w:t>135 km</w:t>
        </w:r>
      </w:smartTag>
      <w:r w:rsidRPr="002F3A62">
        <w:rPr>
          <w:color w:val="000000" w:themeColor="text1"/>
        </w:rPr>
        <w:t xml:space="preserve">, w tym ok. </w:t>
      </w:r>
      <w:smartTag w:uri="urn:schemas-microsoft-com:office:smarttags" w:element="metricconverter">
        <w:smartTagPr>
          <w:attr w:name="ProductID" w:val="15 km"/>
        </w:smartTagPr>
        <w:r w:rsidRPr="002F3A62">
          <w:rPr>
            <w:color w:val="000000" w:themeColor="text1"/>
          </w:rPr>
          <w:t>15 km</w:t>
        </w:r>
      </w:smartTag>
      <w:r w:rsidRPr="002F3A62">
        <w:rPr>
          <w:color w:val="000000" w:themeColor="text1"/>
        </w:rPr>
        <w:t xml:space="preserve"> dróg prywatnych</w:t>
      </w:r>
    </w:p>
    <w:p w14:paraId="27BEE01D" w14:textId="22D2D08A" w:rsidR="008E1644" w:rsidRPr="002F3A62" w:rsidRDefault="008E1644" w:rsidP="0037728A">
      <w:pPr>
        <w:numPr>
          <w:ilvl w:val="0"/>
          <w:numId w:val="17"/>
        </w:numPr>
        <w:tabs>
          <w:tab w:val="clear" w:pos="720"/>
          <w:tab w:val="num" w:pos="0"/>
        </w:tabs>
        <w:ind w:left="567" w:hanging="567"/>
        <w:jc w:val="both"/>
        <w:rPr>
          <w:color w:val="000000" w:themeColor="text1"/>
        </w:rPr>
      </w:pPr>
      <w:r w:rsidRPr="002F3A62">
        <w:rPr>
          <w:color w:val="000000" w:themeColor="text1"/>
        </w:rPr>
        <w:t>Ludność - Gmina Przykona jest gminą wiejską. Liczba mieszkańców wg ewidencji ludności na dzień 31.12.20</w:t>
      </w:r>
      <w:r w:rsidR="006219CB" w:rsidRPr="002F3A62">
        <w:rPr>
          <w:color w:val="000000" w:themeColor="text1"/>
        </w:rPr>
        <w:t>20</w:t>
      </w:r>
      <w:r w:rsidRPr="002F3A62">
        <w:rPr>
          <w:color w:val="000000" w:themeColor="text1"/>
        </w:rPr>
        <w:t>r. wynosi – 4</w:t>
      </w:r>
      <w:r w:rsidR="006219CB" w:rsidRPr="002F3A62">
        <w:rPr>
          <w:color w:val="000000" w:themeColor="text1"/>
        </w:rPr>
        <w:t>709</w:t>
      </w:r>
      <w:r w:rsidRPr="002F3A62">
        <w:rPr>
          <w:color w:val="000000" w:themeColor="text1"/>
        </w:rPr>
        <w:t xml:space="preserve"> osób zamieszkałych głównie w budynkach jednorodzinnych i w zabudowie zagrodowej. Z danych dostępnych w Urzędzie Gminy w postaci złożonych deklaracji, na terenie gminy jest 1</w:t>
      </w:r>
      <w:r w:rsidR="006219CB" w:rsidRPr="002F3A62">
        <w:rPr>
          <w:color w:val="000000" w:themeColor="text1"/>
        </w:rPr>
        <w:t>250</w:t>
      </w:r>
      <w:r w:rsidRPr="002F3A62">
        <w:rPr>
          <w:color w:val="000000" w:themeColor="text1"/>
        </w:rPr>
        <w:t xml:space="preserve"> nieruchomości zamieszkałych przez 4</w:t>
      </w:r>
      <w:r w:rsidR="006219CB" w:rsidRPr="002F3A62">
        <w:rPr>
          <w:color w:val="000000" w:themeColor="text1"/>
        </w:rPr>
        <w:t>142</w:t>
      </w:r>
      <w:r w:rsidRPr="002F3A62">
        <w:rPr>
          <w:color w:val="000000" w:themeColor="text1"/>
        </w:rPr>
        <w:t xml:space="preserve"> zadeklarowanych mieszkańców. Odpady </w:t>
      </w:r>
      <w:r w:rsidR="006219CB" w:rsidRPr="002F3A62">
        <w:rPr>
          <w:color w:val="000000" w:themeColor="text1"/>
        </w:rPr>
        <w:t>odbierane będą z 2</w:t>
      </w:r>
      <w:r w:rsidR="000F0A5C">
        <w:rPr>
          <w:color w:val="000000" w:themeColor="text1"/>
        </w:rPr>
        <w:t>6</w:t>
      </w:r>
      <w:r w:rsidRPr="002F3A62">
        <w:rPr>
          <w:color w:val="000000" w:themeColor="text1"/>
        </w:rPr>
        <w:t xml:space="preserve"> miejscowości </w:t>
      </w:r>
      <w:r w:rsidR="00C50C5F" w:rsidRPr="002F3A62">
        <w:rPr>
          <w:color w:val="000000" w:themeColor="text1"/>
        </w:rPr>
        <w:t>tj.</w:t>
      </w:r>
      <w:r w:rsidR="004E1BF1" w:rsidRPr="002F3A62">
        <w:rPr>
          <w:color w:val="000000" w:themeColor="text1"/>
        </w:rPr>
        <w:t>: Bądków Drugi, Bą</w:t>
      </w:r>
      <w:r w:rsidRPr="002F3A62">
        <w:rPr>
          <w:color w:val="000000" w:themeColor="text1"/>
        </w:rPr>
        <w:t>dków Pierwszy, Boleszczyn, Dąbrowa, Ewinów, Gajówka, Gąsin,</w:t>
      </w:r>
      <w:r w:rsidR="006219CB" w:rsidRPr="002F3A62">
        <w:rPr>
          <w:color w:val="000000" w:themeColor="text1"/>
        </w:rPr>
        <w:t xml:space="preserve"> Jakubka,</w:t>
      </w:r>
      <w:r w:rsidRPr="002F3A62">
        <w:rPr>
          <w:color w:val="000000" w:themeColor="text1"/>
        </w:rPr>
        <w:t xml:space="preserve"> Kaczki Plastowe, Laski, Młyniska, Olszówka, Paulinów, Posoka, Przykona, Psary, Radyczyny, Radyczyny Kolonia, Rogów, Sarbice,</w:t>
      </w:r>
      <w:r w:rsidR="000F0A5C">
        <w:rPr>
          <w:color w:val="000000" w:themeColor="text1"/>
        </w:rPr>
        <w:t xml:space="preserve"> Słomów Kościelny,</w:t>
      </w:r>
      <w:r w:rsidRPr="002F3A62">
        <w:rPr>
          <w:color w:val="000000" w:themeColor="text1"/>
        </w:rPr>
        <w:t xml:space="preserve"> Smulsko, </w:t>
      </w:r>
      <w:proofErr w:type="spellStart"/>
      <w:r w:rsidRPr="002F3A62">
        <w:rPr>
          <w:color w:val="000000" w:themeColor="text1"/>
        </w:rPr>
        <w:t>Trzymsze</w:t>
      </w:r>
      <w:proofErr w:type="spellEnd"/>
      <w:r w:rsidRPr="002F3A62">
        <w:rPr>
          <w:color w:val="000000" w:themeColor="text1"/>
        </w:rPr>
        <w:t>, Wichertów, Zimotki, Żeroniczki.</w:t>
      </w:r>
    </w:p>
    <w:p w14:paraId="60A87620" w14:textId="77777777" w:rsidR="008E1644" w:rsidRPr="002F3A62" w:rsidRDefault="008E1644" w:rsidP="0037728A">
      <w:pPr>
        <w:tabs>
          <w:tab w:val="num" w:pos="0"/>
        </w:tabs>
        <w:spacing w:line="312" w:lineRule="auto"/>
        <w:ind w:left="567" w:hanging="567"/>
        <w:jc w:val="both"/>
        <w:rPr>
          <w:color w:val="000000" w:themeColor="text1"/>
        </w:rPr>
      </w:pPr>
    </w:p>
    <w:p w14:paraId="39C88F4E" w14:textId="77777777" w:rsidR="008E1644" w:rsidRPr="002F3A62" w:rsidRDefault="008E1644" w:rsidP="008E1644">
      <w:pPr>
        <w:numPr>
          <w:ilvl w:val="0"/>
          <w:numId w:val="11"/>
        </w:numPr>
        <w:spacing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Opis przedmiotu zamówienia</w:t>
      </w:r>
    </w:p>
    <w:p w14:paraId="5E2E6978" w14:textId="77777777" w:rsidR="008E1644" w:rsidRPr="002F3A62" w:rsidRDefault="008E1644" w:rsidP="008E164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Przedmiotem zamówienia jest odbiór odpadów komunalnych zmieszanych oraz segregowanych wskazanych w opisie zamówienia z nieruchomości zamieszkałych położonych na terenie gminy Przykona, </w:t>
      </w:r>
      <w:r w:rsidR="004428EA" w:rsidRPr="002F3A62">
        <w:rPr>
          <w:color w:val="000000" w:themeColor="text1"/>
        </w:rPr>
        <w:t xml:space="preserve"> </w:t>
      </w:r>
      <w:r w:rsidRPr="002F3A62">
        <w:rPr>
          <w:color w:val="000000" w:themeColor="text1"/>
        </w:rPr>
        <w:t>zgodnie z ustaw</w:t>
      </w:r>
      <w:r w:rsidR="004428EA" w:rsidRPr="002F3A62">
        <w:rPr>
          <w:color w:val="000000" w:themeColor="text1"/>
        </w:rPr>
        <w:t>ą</w:t>
      </w:r>
      <w:r w:rsidRPr="002F3A62">
        <w:rPr>
          <w:color w:val="000000" w:themeColor="text1"/>
        </w:rPr>
        <w:t xml:space="preserve"> z dnia 13 września 1996 r. o utrzymaniu czystości i porządku w gminach (</w:t>
      </w:r>
      <w:r w:rsidR="00895E97">
        <w:rPr>
          <w:color w:val="000000" w:themeColor="text1"/>
        </w:rPr>
        <w:t xml:space="preserve">t.j. </w:t>
      </w:r>
      <w:r w:rsidRPr="002F3A62">
        <w:rPr>
          <w:color w:val="000000" w:themeColor="text1"/>
        </w:rPr>
        <w:t xml:space="preserve">Dz. U. z </w:t>
      </w:r>
      <w:r w:rsidR="009878A8" w:rsidRPr="002F3A62">
        <w:rPr>
          <w:color w:val="000000" w:themeColor="text1"/>
        </w:rPr>
        <w:t>2020</w:t>
      </w:r>
      <w:r w:rsidRPr="002F3A62">
        <w:rPr>
          <w:color w:val="000000" w:themeColor="text1"/>
        </w:rPr>
        <w:t>r</w:t>
      </w:r>
      <w:r w:rsidR="009878A8" w:rsidRPr="002F3A62">
        <w:rPr>
          <w:color w:val="000000" w:themeColor="text1"/>
        </w:rPr>
        <w:t>.</w:t>
      </w:r>
      <w:r w:rsidRPr="002F3A62">
        <w:rPr>
          <w:color w:val="000000" w:themeColor="text1"/>
        </w:rPr>
        <w:t xml:space="preserve">, poz. </w:t>
      </w:r>
      <w:r w:rsidR="00012C14" w:rsidRPr="002F3A62">
        <w:rPr>
          <w:color w:val="000000" w:themeColor="text1"/>
        </w:rPr>
        <w:t>14</w:t>
      </w:r>
      <w:r w:rsidR="0032214E" w:rsidRPr="002F3A62">
        <w:rPr>
          <w:color w:val="000000" w:themeColor="text1"/>
        </w:rPr>
        <w:t>39</w:t>
      </w:r>
      <w:r w:rsidRPr="002F3A62">
        <w:rPr>
          <w:color w:val="000000" w:themeColor="text1"/>
        </w:rPr>
        <w:t xml:space="preserve">), zapisami Wojewódzkiego Planu Gospodarki Odpadami dla Województwa Wielkopolskiego oraz przepisami Regulaminu utrzymania czystości i porządku na terenie gminy Przykona. </w:t>
      </w:r>
    </w:p>
    <w:p w14:paraId="3590FB08" w14:textId="77777777" w:rsidR="00E504F2" w:rsidRPr="002F3A62" w:rsidRDefault="008E1644" w:rsidP="00287F6F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Zamówienie obejmuje również zorganizowanie i prowadzenie Punktu Selektywnej Zbiórki Odpadów Komunalnych (PSZOK). Punkt powinien być zlokalizowany na terenie Powiatu Tureckiego i powinien być czynny co najmniej 2 razy w tygodniu, w tym w sobotę, przez co najmniej 8 godzin dziennie. </w:t>
      </w:r>
    </w:p>
    <w:p w14:paraId="15FB44F7" w14:textId="77777777" w:rsidR="00C03825" w:rsidRPr="002F3A62" w:rsidRDefault="00C03825" w:rsidP="008E164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Zamówienie obejmuje przeprowadzenie akcji zbiórki odpadów wielkogabarytowych bezpośrednio sprzed nieruchomości położonych na terenie gminy Przykona (jeden raz w roku </w:t>
      </w:r>
      <w:r w:rsidR="004428EA" w:rsidRPr="002F3A62">
        <w:rPr>
          <w:color w:val="000000" w:themeColor="text1"/>
        </w:rPr>
        <w:t xml:space="preserve">kalendarzowym </w:t>
      </w:r>
      <w:r w:rsidRPr="002F3A62">
        <w:rPr>
          <w:color w:val="000000" w:themeColor="text1"/>
        </w:rPr>
        <w:t>w okresie wiosennym).</w:t>
      </w:r>
    </w:p>
    <w:p w14:paraId="63917026" w14:textId="77777777" w:rsidR="008E1644" w:rsidRPr="002F3A62" w:rsidRDefault="008E1644" w:rsidP="008E164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Zebrane odpady komunalne z nieruchomości zamieszkałych oraz PSZOK Wykonawca zobowiązany jest dostarczyć do Miejskiego Zakładu Gospodarki Odpadami Komunalnymi Sp. z o.o. w Koninie ul. </w:t>
      </w:r>
      <w:proofErr w:type="spellStart"/>
      <w:r w:rsidRPr="002F3A62">
        <w:rPr>
          <w:color w:val="000000" w:themeColor="text1"/>
        </w:rPr>
        <w:t>Sulańska</w:t>
      </w:r>
      <w:proofErr w:type="spellEnd"/>
      <w:r w:rsidRPr="002F3A62">
        <w:rPr>
          <w:color w:val="000000" w:themeColor="text1"/>
        </w:rPr>
        <w:t xml:space="preserve"> 13, 62-510 Konin</w:t>
      </w:r>
      <w:r w:rsidR="0026610D" w:rsidRPr="002F3A62">
        <w:rPr>
          <w:color w:val="000000" w:themeColor="text1"/>
        </w:rPr>
        <w:t>.</w:t>
      </w:r>
      <w:r w:rsidR="00EE4AAB" w:rsidRPr="002F3A62">
        <w:rPr>
          <w:color w:val="000000" w:themeColor="text1"/>
        </w:rPr>
        <w:t xml:space="preserve"> W przypadku braku możliwości dostarczenia odpadów, Zamawiający wskaże inną instalację komunalną</w:t>
      </w:r>
      <w:r w:rsidR="00287F6F" w:rsidRPr="002F3A62">
        <w:rPr>
          <w:color w:val="000000" w:themeColor="text1"/>
        </w:rPr>
        <w:t>.</w:t>
      </w:r>
    </w:p>
    <w:p w14:paraId="5D885964" w14:textId="77777777" w:rsidR="008E1644" w:rsidRPr="002F3A62" w:rsidRDefault="008E1644" w:rsidP="008E164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Urządzenia do gromadzenia odpadów komunalnych zmieszanych i popiołu na czas trwania umowy zapewnia Wykonawca</w:t>
      </w:r>
      <w:r w:rsidR="00C03825" w:rsidRPr="002F3A62">
        <w:rPr>
          <w:color w:val="000000" w:themeColor="text1"/>
        </w:rPr>
        <w:t xml:space="preserve"> </w:t>
      </w:r>
      <w:r w:rsidRPr="002F3A62">
        <w:rPr>
          <w:color w:val="000000" w:themeColor="text1"/>
        </w:rPr>
        <w:t>w ilości ok. 15</w:t>
      </w:r>
      <w:r w:rsidR="006219CB" w:rsidRPr="002F3A62">
        <w:rPr>
          <w:color w:val="000000" w:themeColor="text1"/>
        </w:rPr>
        <w:t>5</w:t>
      </w:r>
      <w:r w:rsidRPr="002F3A62">
        <w:rPr>
          <w:color w:val="000000" w:themeColor="text1"/>
        </w:rPr>
        <w:t>0 szt. pojemników o pojemności 120</w:t>
      </w:r>
      <w:r w:rsidR="00895E97">
        <w:rPr>
          <w:color w:val="000000" w:themeColor="text1"/>
        </w:rPr>
        <w:t xml:space="preserve"> </w:t>
      </w:r>
      <w:r w:rsidRPr="002F3A62">
        <w:rPr>
          <w:color w:val="000000" w:themeColor="text1"/>
        </w:rPr>
        <w:t>l na odpady zmieszane oraz ok. 12</w:t>
      </w:r>
      <w:r w:rsidR="006219CB" w:rsidRPr="002F3A62">
        <w:rPr>
          <w:color w:val="000000" w:themeColor="text1"/>
        </w:rPr>
        <w:t>70</w:t>
      </w:r>
      <w:r w:rsidRPr="002F3A62">
        <w:rPr>
          <w:color w:val="000000" w:themeColor="text1"/>
        </w:rPr>
        <w:t xml:space="preserve"> szt. pojemników na popiół z palenisk domowych. Urządzenia te zostaną dostarczone i ustawione przez Wykonawcę w miejscach gromadzenia odpadów wskazanych przez właściciela nieruchomości przed 1 lipca 20</w:t>
      </w:r>
      <w:r w:rsidR="006219CB" w:rsidRPr="002F3A62">
        <w:rPr>
          <w:color w:val="000000" w:themeColor="text1"/>
        </w:rPr>
        <w:t>21</w:t>
      </w:r>
      <w:r w:rsidRPr="002F3A62">
        <w:rPr>
          <w:color w:val="000000" w:themeColor="text1"/>
        </w:rPr>
        <w:t>r. Wykonawca dostarcza również pojemniki dla nowych nieruchomości, jeśli pojawią się w trakcie realizacji zamówienia</w:t>
      </w:r>
      <w:r w:rsidR="00A703CF" w:rsidRPr="002F3A62">
        <w:rPr>
          <w:color w:val="000000" w:themeColor="text1"/>
        </w:rPr>
        <w:t xml:space="preserve"> po otrzymaniu od Zamawiającego informacji w formie e-maila lub faksu, w terminie najbliższego odbioru odpadów z tej nieruchomości</w:t>
      </w:r>
      <w:r w:rsidRPr="002F3A62">
        <w:rPr>
          <w:color w:val="000000" w:themeColor="text1"/>
        </w:rPr>
        <w:t>. Pojemniki mogą być plastikowe, metalowe, nowe lub używane</w:t>
      </w:r>
      <w:r w:rsidR="00DC36F0" w:rsidRPr="002F3A62">
        <w:rPr>
          <w:color w:val="000000" w:themeColor="text1"/>
        </w:rPr>
        <w:t>.</w:t>
      </w:r>
    </w:p>
    <w:p w14:paraId="52DA2745" w14:textId="77777777" w:rsidR="004428EA" w:rsidRPr="002F3A62" w:rsidRDefault="008E1644" w:rsidP="005A038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lastRenderedPageBreak/>
        <w:t>Worki do selektywnej zbiórki odpadów na czas trwania umowy zapewnia Wykonawca. Worki o pojemności ok. 1</w:t>
      </w:r>
      <w:r w:rsidR="00B2106A">
        <w:rPr>
          <w:color w:val="000000" w:themeColor="text1"/>
        </w:rPr>
        <w:t>20</w:t>
      </w:r>
      <w:r w:rsidRPr="002F3A62">
        <w:rPr>
          <w:color w:val="000000" w:themeColor="text1"/>
        </w:rPr>
        <w:t xml:space="preserve"> l odpowiednio wytrzymałe i odpowiednio oznakowane na odpady komunalne zbierane selektywnie: w ilości szacunkowej </w:t>
      </w:r>
      <w:r w:rsidR="00EA7F2E">
        <w:rPr>
          <w:color w:val="000000" w:themeColor="text1"/>
        </w:rPr>
        <w:t xml:space="preserve"> ok. </w:t>
      </w:r>
      <w:r w:rsidR="00895E97">
        <w:rPr>
          <w:color w:val="000000" w:themeColor="text1"/>
        </w:rPr>
        <w:t>23</w:t>
      </w:r>
      <w:r w:rsidRPr="002F3A62">
        <w:rPr>
          <w:color w:val="000000" w:themeColor="text1"/>
        </w:rPr>
        <w:t xml:space="preserve">.000 worków koloru ZIELONEGO z przeznaczeniem na opakowania szklane,  </w:t>
      </w:r>
      <w:r w:rsidR="00B2106A">
        <w:rPr>
          <w:color w:val="000000" w:themeColor="text1"/>
        </w:rPr>
        <w:t>61</w:t>
      </w:r>
      <w:r w:rsidRPr="002F3A62">
        <w:rPr>
          <w:color w:val="000000" w:themeColor="text1"/>
        </w:rPr>
        <w:t xml:space="preserve">.000 sztuk worków koloru ŻÓŁTEGO z przeznaczeniem na odpady opakowaniowe z metali i tworzyw sztucznych oraz opakowania wielomateriałowe, </w:t>
      </w:r>
      <w:r w:rsidR="00B2106A">
        <w:rPr>
          <w:color w:val="000000" w:themeColor="text1"/>
        </w:rPr>
        <w:t>26</w:t>
      </w:r>
      <w:r w:rsidRPr="002F3A62">
        <w:rPr>
          <w:color w:val="000000" w:themeColor="text1"/>
        </w:rPr>
        <w:t xml:space="preserve">.000 sztuk worków koloru NIEBIESKIEGO z przeznaczeniem na papier i tekturę oraz </w:t>
      </w:r>
      <w:r w:rsidR="00B2106A">
        <w:rPr>
          <w:color w:val="000000" w:themeColor="text1"/>
        </w:rPr>
        <w:t>24</w:t>
      </w:r>
      <w:r w:rsidRPr="002F3A62">
        <w:rPr>
          <w:color w:val="000000" w:themeColor="text1"/>
        </w:rPr>
        <w:t>.000 szt. worków koloru BRĄZOWEGO przeznaczonych na odpady ulegające biodegradacji</w:t>
      </w:r>
      <w:r w:rsidR="006219CB" w:rsidRPr="002F3A62">
        <w:rPr>
          <w:color w:val="000000" w:themeColor="text1"/>
        </w:rPr>
        <w:t>.</w:t>
      </w:r>
      <w:r w:rsidRPr="002F3A62">
        <w:rPr>
          <w:color w:val="000000" w:themeColor="text1"/>
        </w:rPr>
        <w:t xml:space="preserve"> Wykonawca zobowiązany jest dostarczyć komplet worków na nieruchomości</w:t>
      </w:r>
      <w:r w:rsidR="00872CC7" w:rsidRPr="002F3A62">
        <w:rPr>
          <w:color w:val="000000" w:themeColor="text1"/>
        </w:rPr>
        <w:t xml:space="preserve"> (w ilości co najmniej </w:t>
      </w:r>
      <w:r w:rsidR="00EE4AAB" w:rsidRPr="002F3A62">
        <w:rPr>
          <w:color w:val="000000" w:themeColor="text1"/>
        </w:rPr>
        <w:t>2</w:t>
      </w:r>
      <w:r w:rsidR="00872CC7" w:rsidRPr="002F3A62">
        <w:rPr>
          <w:color w:val="000000" w:themeColor="text1"/>
        </w:rPr>
        <w:t xml:space="preserve"> sztuk dla każdej frakcji odpadów </w:t>
      </w:r>
      <w:r w:rsidR="00EB738F" w:rsidRPr="002F3A62">
        <w:rPr>
          <w:color w:val="000000" w:themeColor="text1"/>
        </w:rPr>
        <w:t>zbieranych selektywnie</w:t>
      </w:r>
      <w:r w:rsidR="00E607CC" w:rsidRPr="002F3A62">
        <w:rPr>
          <w:color w:val="000000" w:themeColor="text1"/>
        </w:rPr>
        <w:t>)</w:t>
      </w:r>
      <w:r w:rsidR="00EB738F" w:rsidRPr="002F3A62">
        <w:rPr>
          <w:color w:val="000000" w:themeColor="text1"/>
        </w:rPr>
        <w:t xml:space="preserve"> </w:t>
      </w:r>
      <w:r w:rsidR="006219CB" w:rsidRPr="002F3A62">
        <w:rPr>
          <w:color w:val="000000" w:themeColor="text1"/>
        </w:rPr>
        <w:t>przed 1 lipca 2021r.</w:t>
      </w:r>
      <w:r w:rsidR="005A0380" w:rsidRPr="002F3A62">
        <w:rPr>
          <w:color w:val="000000" w:themeColor="text1"/>
        </w:rPr>
        <w:t xml:space="preserve"> Po każdorazowym odbiorze odpadów selektywnie zebranych w workach Wykonawca dostarczy właścicielom nieruchomości nowe worki do selektywnego zbierania odpadów w ilości odpowiadającej liczbie od</w:t>
      </w:r>
      <w:r w:rsidR="00EB738F" w:rsidRPr="002F3A62">
        <w:rPr>
          <w:color w:val="000000" w:themeColor="text1"/>
        </w:rPr>
        <w:t>ebranych wo</w:t>
      </w:r>
      <w:r w:rsidR="005A0380" w:rsidRPr="002F3A62">
        <w:rPr>
          <w:color w:val="000000" w:themeColor="text1"/>
        </w:rPr>
        <w:t xml:space="preserve">rków. </w:t>
      </w:r>
      <w:r w:rsidR="006219CB" w:rsidRPr="002F3A62">
        <w:rPr>
          <w:color w:val="000000" w:themeColor="text1"/>
        </w:rPr>
        <w:t>W przypadku</w:t>
      </w:r>
      <w:r w:rsidRPr="002F3A62">
        <w:rPr>
          <w:color w:val="000000" w:themeColor="text1"/>
        </w:rPr>
        <w:t xml:space="preserve"> </w:t>
      </w:r>
      <w:r w:rsidR="006219CB" w:rsidRPr="002F3A62">
        <w:rPr>
          <w:color w:val="000000" w:themeColor="text1"/>
        </w:rPr>
        <w:t>nowej nieruchomości</w:t>
      </w:r>
      <w:r w:rsidRPr="002F3A62">
        <w:rPr>
          <w:color w:val="000000" w:themeColor="text1"/>
        </w:rPr>
        <w:t xml:space="preserve"> </w:t>
      </w:r>
      <w:r w:rsidR="006219CB" w:rsidRPr="002F3A62">
        <w:rPr>
          <w:color w:val="000000" w:themeColor="text1"/>
        </w:rPr>
        <w:t xml:space="preserve">która pojawi się </w:t>
      </w:r>
      <w:r w:rsidRPr="002F3A62">
        <w:rPr>
          <w:color w:val="000000" w:themeColor="text1"/>
        </w:rPr>
        <w:t>w trakcie trwania umowy, pierwszy komplet worków na nieruchomość Wykonawca dostarczy, po otrzymaniu od Zamawiającego informacji w formie e-maila lub faksu, w terminie najbliższego odbioru odpadów z tej nieruchomości</w:t>
      </w:r>
      <w:r w:rsidR="004428EA" w:rsidRPr="002F3A62">
        <w:rPr>
          <w:color w:val="000000" w:themeColor="text1"/>
        </w:rPr>
        <w:t>.</w:t>
      </w:r>
    </w:p>
    <w:p w14:paraId="16216905" w14:textId="77777777" w:rsidR="006219CB" w:rsidRPr="002F3A62" w:rsidRDefault="006219CB" w:rsidP="006219CB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Poza tym, Zamawiający wymaga dostarczenia do siedziby Zamawiającego dodatkowych worków do segregacji</w:t>
      </w:r>
      <w:r w:rsidR="0032214E" w:rsidRPr="002F3A62">
        <w:rPr>
          <w:color w:val="000000" w:themeColor="text1"/>
        </w:rPr>
        <w:t>,</w:t>
      </w:r>
      <w:r w:rsidRPr="002F3A62">
        <w:rPr>
          <w:color w:val="000000" w:themeColor="text1"/>
        </w:rPr>
        <w:t xml:space="preserve"> które będą otrzymywać właściciele nieruchomości (np. w momencie wytworzenia większej ilości odpadów).</w:t>
      </w:r>
    </w:p>
    <w:p w14:paraId="1AC6AE53" w14:textId="77777777" w:rsidR="008E1644" w:rsidRPr="002F3A62" w:rsidRDefault="008E1644" w:rsidP="008E1644">
      <w:pPr>
        <w:spacing w:line="312" w:lineRule="auto"/>
        <w:jc w:val="both"/>
        <w:rPr>
          <w:b/>
          <w:color w:val="000000" w:themeColor="text1"/>
        </w:rPr>
      </w:pPr>
    </w:p>
    <w:p w14:paraId="531A60E5" w14:textId="77777777" w:rsidR="008E1644" w:rsidRPr="002F3A62" w:rsidRDefault="008E1644" w:rsidP="008E1644">
      <w:pPr>
        <w:spacing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III.</w:t>
      </w:r>
      <w:r w:rsidRPr="002F3A62">
        <w:rPr>
          <w:b/>
          <w:color w:val="000000" w:themeColor="text1"/>
        </w:rPr>
        <w:tab/>
        <w:t>Obowiązki Wykonawcy</w:t>
      </w:r>
    </w:p>
    <w:p w14:paraId="36041A9E" w14:textId="77777777" w:rsidR="008E1644" w:rsidRPr="002F3A62" w:rsidRDefault="008E1644" w:rsidP="008E1644">
      <w:pPr>
        <w:numPr>
          <w:ilvl w:val="0"/>
          <w:numId w:val="12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zobowiązany jest w dniu podpisania umowy do spełnienia następujących wymagań:</w:t>
      </w:r>
    </w:p>
    <w:p w14:paraId="567DE8AD" w14:textId="77777777" w:rsidR="008E1644" w:rsidRPr="002F3A62" w:rsidRDefault="008E1644" w:rsidP="00E42E63">
      <w:pPr>
        <w:numPr>
          <w:ilvl w:val="1"/>
          <w:numId w:val="3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posiadania wpisu do rejestru działalności regulowanej, o któr</w:t>
      </w:r>
      <w:r w:rsidR="00D211B6" w:rsidRPr="002F3A62">
        <w:rPr>
          <w:color w:val="000000" w:themeColor="text1"/>
        </w:rPr>
        <w:t>ym</w:t>
      </w:r>
      <w:r w:rsidRPr="002F3A62">
        <w:rPr>
          <w:color w:val="000000" w:themeColor="text1"/>
        </w:rPr>
        <w:t xml:space="preserve"> mowa w art. </w:t>
      </w:r>
      <w:r w:rsidR="00E42E63">
        <w:rPr>
          <w:color w:val="000000" w:themeColor="text1"/>
        </w:rPr>
        <w:t xml:space="preserve">9b </w:t>
      </w:r>
      <w:r w:rsidRPr="002F3A62">
        <w:rPr>
          <w:color w:val="000000" w:themeColor="text1"/>
        </w:rPr>
        <w:t xml:space="preserve">ustawy z dnia 13 września 1996 r. o utrzymaniu czystości i porządku w gminach, prowadzonego przez właściwy organ, w zakresie objętym przedmiotem zamówienia; </w:t>
      </w:r>
    </w:p>
    <w:p w14:paraId="3754276A" w14:textId="77777777" w:rsidR="008E1644" w:rsidRPr="002F3A62" w:rsidRDefault="008E1644" w:rsidP="008E1644">
      <w:pPr>
        <w:numPr>
          <w:ilvl w:val="1"/>
          <w:numId w:val="3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posiadania aktualnego zezwolenia w zakresie transportu odpadów objętych przedmiotem zamówienia,</w:t>
      </w:r>
    </w:p>
    <w:p w14:paraId="3278DCEF" w14:textId="77777777" w:rsidR="008E1644" w:rsidRPr="002F3A62" w:rsidRDefault="008E1644" w:rsidP="008E1644">
      <w:pPr>
        <w:numPr>
          <w:ilvl w:val="1"/>
          <w:numId w:val="3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posiadania wpisu do rejestru </w:t>
      </w:r>
      <w:r w:rsidR="00895E97">
        <w:rPr>
          <w:color w:val="000000" w:themeColor="text1"/>
        </w:rPr>
        <w:t xml:space="preserve">podmiotów </w:t>
      </w:r>
      <w:r w:rsidRPr="002F3A62">
        <w:rPr>
          <w:color w:val="000000" w:themeColor="text1"/>
        </w:rPr>
        <w:t xml:space="preserve">zbierających zużyty sprzęt elektryczny i elektroniczny, </w:t>
      </w:r>
    </w:p>
    <w:p w14:paraId="61C084FA" w14:textId="77777777" w:rsidR="008E1644" w:rsidRPr="002F3A62" w:rsidRDefault="008E1644" w:rsidP="008E1644">
      <w:pPr>
        <w:numPr>
          <w:ilvl w:val="1"/>
          <w:numId w:val="3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posiadania sprzętu niezbędnego do wykonywania przedmiotu umowy zgodnie z obowiązującymi przepisami oraz wymaganiami Zamawiającego.</w:t>
      </w:r>
    </w:p>
    <w:p w14:paraId="31BA67F4" w14:textId="3D500192" w:rsidR="008E1644" w:rsidRPr="002F3A62" w:rsidRDefault="000B04E8" w:rsidP="004221D6">
      <w:pPr>
        <w:ind w:left="142" w:firstLine="425"/>
        <w:jc w:val="both"/>
        <w:rPr>
          <w:color w:val="000000" w:themeColor="text1"/>
        </w:rPr>
      </w:pPr>
      <w:r w:rsidRPr="002D4934">
        <w:t>P</w:t>
      </w:r>
      <w:r w:rsidR="008E1644" w:rsidRPr="002D4934">
        <w:t>rzed podpisaniem umowy Wykonawca przedstawi dokumenty poświadczające spełnianie wymagań opisanych w pkt.</w:t>
      </w:r>
      <w:r w:rsidR="00E42E63" w:rsidRPr="002D4934">
        <w:t xml:space="preserve"> 1b, 1c i 1d</w:t>
      </w:r>
      <w:r w:rsidR="008E1644" w:rsidRPr="002D4934">
        <w:t>.</w:t>
      </w:r>
      <w:r w:rsidRPr="002D4934">
        <w:t xml:space="preserve">, chyba że złożył te dokumenty wcześniej w trakcie postępowania przetargowego </w:t>
      </w:r>
      <w:r w:rsidR="008E1644" w:rsidRPr="002D4934">
        <w:t xml:space="preserve"> Brak przedłożenia dokumentu stanowi podstawę do uznania, iż wykonawca uchyla się od podpisania </w:t>
      </w:r>
      <w:r w:rsidR="008E1644" w:rsidRPr="002F3A62">
        <w:rPr>
          <w:color w:val="000000" w:themeColor="text1"/>
        </w:rPr>
        <w:t>umowy oraz do zatrzymania wadium.</w:t>
      </w:r>
    </w:p>
    <w:p w14:paraId="5732BC27" w14:textId="77777777" w:rsidR="008E1644" w:rsidRPr="002F3A62" w:rsidRDefault="008E1644" w:rsidP="008E1644">
      <w:pPr>
        <w:numPr>
          <w:ilvl w:val="0"/>
          <w:numId w:val="12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zobowiązany jest do opracowania Harmonogramu odbierania odpadów, z uwzględnieniem poszczególnych rodzajów odpadów. Harmonogram obejmujący okres od dnia 1 lipca 20</w:t>
      </w:r>
      <w:r w:rsidR="000B279E" w:rsidRPr="002F3A62">
        <w:rPr>
          <w:color w:val="000000" w:themeColor="text1"/>
        </w:rPr>
        <w:t>21</w:t>
      </w:r>
      <w:r w:rsidR="00AC638F" w:rsidRPr="002F3A62">
        <w:rPr>
          <w:color w:val="000000" w:themeColor="text1"/>
        </w:rPr>
        <w:t>r.</w:t>
      </w:r>
      <w:r w:rsidRPr="002F3A62">
        <w:rPr>
          <w:color w:val="000000" w:themeColor="text1"/>
        </w:rPr>
        <w:t xml:space="preserve"> do dnia 31 grudnia 20</w:t>
      </w:r>
      <w:r w:rsidR="000B279E" w:rsidRPr="002F3A62">
        <w:rPr>
          <w:color w:val="000000" w:themeColor="text1"/>
        </w:rPr>
        <w:t>21</w:t>
      </w:r>
      <w:r w:rsidRPr="002F3A62">
        <w:rPr>
          <w:color w:val="000000" w:themeColor="text1"/>
        </w:rPr>
        <w:t>r. powinien zostać opracowany i przedłożony Zamawiającemu w terminie 14 dni od dnia podpisania Umowy. Harmonogram dla następnego okresu należy przedłożyć na 30 dni przez upływem poprzedniego. Harmonogram co do treści i formy wymaga zatwierdzenia przez Zamawiającego. Po zatwierdzeniu Wykonawca dostarczy po jednym egzemplarzu harmonogramu w formie papierowej dla każdej nieruchomości zamieszkałej położonej na terenie gminy.</w:t>
      </w:r>
      <w:r w:rsidR="00506F24" w:rsidRPr="002F3A62">
        <w:rPr>
          <w:color w:val="000000" w:themeColor="text1"/>
        </w:rPr>
        <w:t xml:space="preserve"> Zasady opracowywania harmonogramu:</w:t>
      </w:r>
    </w:p>
    <w:p w14:paraId="50690D11" w14:textId="77777777" w:rsidR="00506F24" w:rsidRPr="002F3A62" w:rsidRDefault="00506F24" w:rsidP="00506F24">
      <w:pPr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- odbiór odpadów nie może następować w dni ustawowo wolne od pracy</w:t>
      </w:r>
    </w:p>
    <w:p w14:paraId="69272A67" w14:textId="77777777" w:rsidR="00506F24" w:rsidRPr="002F3A62" w:rsidRDefault="00506F24" w:rsidP="004221D6">
      <w:pPr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- odbiór powinien rozpoczynać się nie wcześniej niż od godz. 7.00</w:t>
      </w:r>
      <w:r w:rsidR="00FA2DB5" w:rsidRPr="002F3A62">
        <w:rPr>
          <w:color w:val="000000" w:themeColor="text1"/>
        </w:rPr>
        <w:t>.</w:t>
      </w:r>
    </w:p>
    <w:p w14:paraId="1E929A78" w14:textId="77777777" w:rsidR="008E1644" w:rsidRPr="002F3A62" w:rsidRDefault="008E1644" w:rsidP="008E1644">
      <w:pPr>
        <w:numPr>
          <w:ilvl w:val="0"/>
          <w:numId w:val="12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Wykonawcę obowiązuje:</w:t>
      </w:r>
    </w:p>
    <w:p w14:paraId="793CBA64" w14:textId="77777777" w:rsidR="008E1644" w:rsidRPr="002F3A62" w:rsidRDefault="008E1644" w:rsidP="008E1644">
      <w:pPr>
        <w:numPr>
          <w:ilvl w:val="0"/>
          <w:numId w:val="5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zakaz mieszania selektywnie zebranych odpadów komunalnych ze zmieszanymi odpadami komunalnymi odbieranymi z terenu nieruchomości,</w:t>
      </w:r>
    </w:p>
    <w:p w14:paraId="68BF1D0C" w14:textId="44280639" w:rsidR="00FA2DB5" w:rsidRPr="004221D6" w:rsidRDefault="008E1644" w:rsidP="00885CDA">
      <w:pPr>
        <w:numPr>
          <w:ilvl w:val="0"/>
          <w:numId w:val="5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lastRenderedPageBreak/>
        <w:t>zabezpieczenie przewożonych odpadów przed wysypywaniem w trakcie transportu; w przypadku wysypania Wykonawca zobowiązany jest do natychmiastowego uprzątnięcia odp</w:t>
      </w:r>
      <w:r w:rsidR="00E607CC" w:rsidRPr="002F3A62">
        <w:rPr>
          <w:color w:val="000000" w:themeColor="text1"/>
        </w:rPr>
        <w:t>adów oraz skutków ich wysypania.</w:t>
      </w:r>
    </w:p>
    <w:p w14:paraId="06CA557E" w14:textId="77777777" w:rsidR="008E1644" w:rsidRPr="002F3A62" w:rsidRDefault="008E1644" w:rsidP="008E1644">
      <w:pPr>
        <w:numPr>
          <w:ilvl w:val="0"/>
          <w:numId w:val="12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zobowiązany jest do spełnienia wymagań określonych w Rozporządzeniu Ministra Środowiska wydanym na po</w:t>
      </w:r>
      <w:r w:rsidR="00AC638F" w:rsidRPr="002F3A62">
        <w:rPr>
          <w:color w:val="000000" w:themeColor="text1"/>
        </w:rPr>
        <w:t>d</w:t>
      </w:r>
      <w:r w:rsidRPr="002F3A62">
        <w:rPr>
          <w:color w:val="000000" w:themeColor="text1"/>
        </w:rPr>
        <w:t>stawie art. 9d ust. 2 ustawy o utrzymaniu porządku i czystości w gminach w zakresie:</w:t>
      </w:r>
    </w:p>
    <w:p w14:paraId="1B3E671E" w14:textId="77777777" w:rsidR="008E1644" w:rsidRPr="002F3A62" w:rsidRDefault="008E1644" w:rsidP="008E1644">
      <w:pPr>
        <w:numPr>
          <w:ilvl w:val="0"/>
          <w:numId w:val="7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posiadania wyposażenia umożliwiającego odbieranie odpadów komunalnych od właścicieli nieruchomości oraz zapewnienia jego odpowiedniego stanu technicznego;</w:t>
      </w:r>
    </w:p>
    <w:p w14:paraId="4406A10C" w14:textId="77777777" w:rsidR="007E7A31" w:rsidRPr="002F3A62" w:rsidRDefault="007E7A31" w:rsidP="007E7A31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utrzymania odpowiedniego stanu sanitarnego pojazdów i urządzeń do odbierania odpadów komunalnych od właścicieli nieruchomości </w:t>
      </w:r>
    </w:p>
    <w:p w14:paraId="4D5D1736" w14:textId="77777777" w:rsidR="007E7A31" w:rsidRPr="002F3A62" w:rsidRDefault="008E1644" w:rsidP="007E7A31">
      <w:pPr>
        <w:numPr>
          <w:ilvl w:val="0"/>
          <w:numId w:val="7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zapewnienia odpowiedniego usytuowania i wyposażenia bazy magazynowo-transportowej.</w:t>
      </w:r>
      <w:bookmarkStart w:id="0" w:name="mip22547662"/>
      <w:bookmarkEnd w:id="0"/>
    </w:p>
    <w:p w14:paraId="2CFCA86A" w14:textId="24AD8733" w:rsidR="007E7A31" w:rsidRPr="004221D6" w:rsidRDefault="007E7A31" w:rsidP="004221D6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2F3A62">
        <w:rPr>
          <w:color w:val="000000" w:themeColor="text1"/>
        </w:rPr>
        <w:t>spełnienia wymagań technicznych dotyczących wyposażenia pojazdów;</w:t>
      </w:r>
      <w:bookmarkStart w:id="1" w:name="mip22547663"/>
      <w:bookmarkEnd w:id="1"/>
    </w:p>
    <w:p w14:paraId="73D5A327" w14:textId="77777777" w:rsidR="008E1644" w:rsidRPr="002F3A62" w:rsidRDefault="008E1644" w:rsidP="008E1644">
      <w:pPr>
        <w:numPr>
          <w:ilvl w:val="0"/>
          <w:numId w:val="12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Wymagane ilości i rodzaje pojazdów:</w:t>
      </w:r>
    </w:p>
    <w:p w14:paraId="65E0F54B" w14:textId="77777777" w:rsidR="008E1644" w:rsidRPr="002F3A62" w:rsidRDefault="008E1644" w:rsidP="008E1644">
      <w:pPr>
        <w:numPr>
          <w:ilvl w:val="0"/>
          <w:numId w:val="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co najmniej 2 pojazdy przystosowane do odbierania zmieszanych odpadów komunalnych, w tym 1 pojazd dostosowany do odbierania odpadów z terenu posesji zlokalizowanych poza zwartą zabudową wsi, do których prowadzą drogi gruntowe.</w:t>
      </w:r>
    </w:p>
    <w:p w14:paraId="022F2E45" w14:textId="77777777" w:rsidR="008E1644" w:rsidRPr="002F3A62" w:rsidRDefault="008E1644" w:rsidP="008E1644">
      <w:pPr>
        <w:numPr>
          <w:ilvl w:val="0"/>
          <w:numId w:val="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co najmniej 2 pojazdy przystosowane do odbierania selektywnie zebranych odpadów komunalnych,</w:t>
      </w:r>
    </w:p>
    <w:p w14:paraId="670EAF62" w14:textId="77777777" w:rsidR="008E1644" w:rsidRPr="002F3A62" w:rsidRDefault="008E1644" w:rsidP="008E1644">
      <w:pPr>
        <w:numPr>
          <w:ilvl w:val="0"/>
          <w:numId w:val="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co najmniej jeden pojazd do odbierania odpadów bez funkcji kompaktującej, tzw. hakowiec.</w:t>
      </w:r>
    </w:p>
    <w:p w14:paraId="396B23C9" w14:textId="77777777" w:rsidR="008E1644" w:rsidRPr="002D4934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D4934">
        <w:t xml:space="preserve">Pojazdy (wszystkie odbierające odpady komunalne z terenu gminy Przykona) powinny być trwale i czytelnie oznakowane oraz wyposażone w system monitoringu bazującego na systemie pozycjonowania satelitarnego, umożliwiający trwałe zapisywanie, przechowywanie i odczytywanie danych o położeniu i miejscach postoju oraz czujników zapisujących dane o miejscach wyładunku odpadów umożliwiający weryfikację tych danych. Bieżące dane Wykonawca udostępni Zamawiającemu na wezwanie w terminie 2 dni roboczych od wezwania przesłanego przez Zamawiającego e- mailem na podany adres lub faksem. </w:t>
      </w:r>
    </w:p>
    <w:p w14:paraId="5E48B70D" w14:textId="77777777" w:rsidR="008E1644" w:rsidRPr="002F3A62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Wykonawca jest zobowiązany do </w:t>
      </w:r>
      <w:r w:rsidR="00E607CC" w:rsidRPr="002F3A62">
        <w:rPr>
          <w:color w:val="000000" w:themeColor="text1"/>
        </w:rPr>
        <w:t>przedkładania</w:t>
      </w:r>
      <w:r w:rsidRPr="002F3A62">
        <w:rPr>
          <w:color w:val="000000" w:themeColor="text1"/>
        </w:rPr>
        <w:t xml:space="preserve"> w terminie 7 dni od zakończenia danego miesiąca Zamawiającemu raportów miesięcznych zawierających informację o ilości i rodzaju odebranych odpadów poszczególnych frakcji dla poszczególnych nieruchomości.</w:t>
      </w:r>
    </w:p>
    <w:p w14:paraId="26A3502E" w14:textId="77777777" w:rsidR="00E607CC" w:rsidRPr="002F3A62" w:rsidRDefault="00E607CC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Wykonaw</w:t>
      </w:r>
      <w:r w:rsidR="009878A8" w:rsidRPr="002F3A62">
        <w:rPr>
          <w:color w:val="000000" w:themeColor="text1"/>
        </w:rPr>
        <w:t>ca jest zobowiązany</w:t>
      </w:r>
      <w:r w:rsidRPr="002F3A62">
        <w:rPr>
          <w:color w:val="000000" w:themeColor="text1"/>
        </w:rPr>
        <w:t xml:space="preserve"> do przedkładania</w:t>
      </w:r>
      <w:r w:rsidR="00C46A5C">
        <w:rPr>
          <w:color w:val="000000" w:themeColor="text1"/>
        </w:rPr>
        <w:t xml:space="preserve"> Zamawiającemu</w:t>
      </w:r>
      <w:r w:rsidRPr="002F3A62">
        <w:rPr>
          <w:color w:val="000000" w:themeColor="text1"/>
        </w:rPr>
        <w:t xml:space="preserve"> w terminie 7 dni od zakończenia kwartału raport</w:t>
      </w:r>
      <w:r w:rsidR="00C46A5C">
        <w:rPr>
          <w:color w:val="000000" w:themeColor="text1"/>
        </w:rPr>
        <w:t>u kwartalnego zawierającego</w:t>
      </w:r>
      <w:r w:rsidRPr="002F3A62">
        <w:rPr>
          <w:color w:val="000000" w:themeColor="text1"/>
        </w:rPr>
        <w:t xml:space="preserve"> informację o ilości i rodzajach zebranych odpadów </w:t>
      </w:r>
      <w:r w:rsidR="00E504F2" w:rsidRPr="002F3A62">
        <w:rPr>
          <w:color w:val="000000" w:themeColor="text1"/>
        </w:rPr>
        <w:t xml:space="preserve">dostarczonych przez właścicieli nieruchomości </w:t>
      </w:r>
      <w:r w:rsidRPr="002F3A62">
        <w:rPr>
          <w:color w:val="000000" w:themeColor="text1"/>
        </w:rPr>
        <w:t xml:space="preserve">na PSZOK. </w:t>
      </w:r>
    </w:p>
    <w:p w14:paraId="6247C21C" w14:textId="595E7D72" w:rsidR="008E1644" w:rsidRPr="002F3A62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w terminie 10 dni od daty podpisania umowy przedstawi Zamawiającemu wykaz samochodów wraz z numerami rejestracyjnymi odbierających odpady komunalne z terenu gminy Przykona i dowożących je do Miejskiego Zakładu Gospodarki Odpadami Komunalnymi Sp. z o.o. w Koninie</w:t>
      </w:r>
      <w:r w:rsidR="000B04E8" w:rsidRPr="002D4934">
        <w:t xml:space="preserve">, chyba że złożył </w:t>
      </w:r>
      <w:r w:rsidR="00C633A0" w:rsidRPr="002D4934">
        <w:t>go</w:t>
      </w:r>
      <w:r w:rsidR="000B04E8" w:rsidRPr="002D4934">
        <w:t xml:space="preserve"> już wcześniej w trakcie postępowania przetargowego  </w:t>
      </w:r>
      <w:r w:rsidRPr="002D4934">
        <w:t xml:space="preserve"> W przypadku jakiejkolwiek </w:t>
      </w:r>
      <w:r w:rsidRPr="002F3A62">
        <w:rPr>
          <w:color w:val="000000" w:themeColor="text1"/>
        </w:rPr>
        <w:t xml:space="preserve">zmiany powyższych danych w trakcie realizacji zamówienia Wykonawca ma obowiązek uaktualnić w/w wykaz. </w:t>
      </w:r>
    </w:p>
    <w:p w14:paraId="75EE9E5C" w14:textId="77777777" w:rsidR="008E1644" w:rsidRPr="002F3A62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Wykonawca jest zobowiązany do przedkładania Zamawiającemu kserokopii dokumentów wagowych z </w:t>
      </w:r>
      <w:r w:rsidR="004560CD" w:rsidRPr="002F3A62">
        <w:rPr>
          <w:color w:val="000000" w:themeColor="text1"/>
        </w:rPr>
        <w:t>Miejskiego</w:t>
      </w:r>
      <w:r w:rsidRPr="002F3A62">
        <w:rPr>
          <w:color w:val="000000" w:themeColor="text1"/>
        </w:rPr>
        <w:t xml:space="preserve"> Zakład</w:t>
      </w:r>
      <w:r w:rsidR="004560CD" w:rsidRPr="002F3A62">
        <w:rPr>
          <w:color w:val="000000" w:themeColor="text1"/>
        </w:rPr>
        <w:t>u</w:t>
      </w:r>
      <w:r w:rsidRPr="002F3A62">
        <w:rPr>
          <w:color w:val="000000" w:themeColor="text1"/>
        </w:rPr>
        <w:t xml:space="preserve"> Gospodarki Odpadami K</w:t>
      </w:r>
      <w:r w:rsidR="004560CD" w:rsidRPr="002F3A62">
        <w:rPr>
          <w:color w:val="000000" w:themeColor="text1"/>
        </w:rPr>
        <w:t>omunalnymi Sp. z o.o. w Koninie</w:t>
      </w:r>
      <w:r w:rsidRPr="002F3A62">
        <w:rPr>
          <w:color w:val="000000" w:themeColor="text1"/>
        </w:rPr>
        <w:t xml:space="preserve"> dotyczących ilości i rodzajów wszystkich odpadów komunalnych dostarczonych z terenu gminy Przykona w terminie 7 dni od zakończenia danego miesiąca.</w:t>
      </w:r>
    </w:p>
    <w:p w14:paraId="5E3E28BB" w14:textId="77777777" w:rsidR="008E1644" w:rsidRPr="002F3A62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Wykonawca </w:t>
      </w:r>
      <w:r w:rsidR="00895E97">
        <w:rPr>
          <w:color w:val="000000" w:themeColor="text1"/>
        </w:rPr>
        <w:t>w ramach</w:t>
      </w:r>
      <w:r w:rsidRPr="002F3A62">
        <w:rPr>
          <w:color w:val="000000" w:themeColor="text1"/>
        </w:rPr>
        <w:t xml:space="preserve"> realizacji umowy zobowiązany jest do odbioru odpadów wyłącznie z terenu gminy Przykona i wyłącznie z nieruchomości zamieszkałych. </w:t>
      </w:r>
      <w:r w:rsidRPr="002F3A62">
        <w:rPr>
          <w:color w:val="000000" w:themeColor="text1"/>
        </w:rPr>
        <w:lastRenderedPageBreak/>
        <w:t xml:space="preserve">Samochody do odbioru odpadów przyjeżdżają na teren Gminy Przykona bez odpadów (puste), a po załadowaniu odpadów odwożą je bezpośrednio do </w:t>
      </w:r>
      <w:r w:rsidR="004560CD" w:rsidRPr="002F3A62">
        <w:rPr>
          <w:color w:val="000000" w:themeColor="text1"/>
        </w:rPr>
        <w:t>Miejskiego Zakładu Gospodarki Odpadami Komunalnymi Sp. z o.o. w Koninie</w:t>
      </w:r>
      <w:r w:rsidRPr="002F3A62">
        <w:rPr>
          <w:color w:val="000000" w:themeColor="text1"/>
        </w:rPr>
        <w:t xml:space="preserve">. Jeżeli samochody do odbioru odpadów nie zostaną zapełnione odpadami z terenu Gminy Przykona zabrania się Wykonawcy w celu zapełnienia samochodu odbioru odpadów z nieruchomości niezamieszkałych (w tym od prowadzących działalność gospodarczą) bądź z terenu innej gminy. Każdy samochód Wykonawcy kończący zbiórkę z nieruchomości zamieszkałych na terenie gminy Przykona ma obowiązek odwieść każdą ilość odpadów jaka została odebrana i załadowana na samochód do </w:t>
      </w:r>
      <w:r w:rsidR="004560CD" w:rsidRPr="002F3A62">
        <w:rPr>
          <w:color w:val="000000" w:themeColor="text1"/>
        </w:rPr>
        <w:t>Miejskiego Zakładu Gospodarki Odpadami Komunalnymi Sp. z o.o. w Koninie</w:t>
      </w:r>
      <w:r w:rsidRPr="002F3A62">
        <w:rPr>
          <w:color w:val="000000" w:themeColor="text1"/>
        </w:rPr>
        <w:t>.</w:t>
      </w:r>
    </w:p>
    <w:p w14:paraId="11AD6AC6" w14:textId="77777777" w:rsidR="008E1644" w:rsidRPr="002F3A62" w:rsidRDefault="008E1644" w:rsidP="008E164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Wykonawca ma obowiązek </w:t>
      </w:r>
      <w:r w:rsidR="00DC36F0" w:rsidRPr="002F3A62">
        <w:rPr>
          <w:color w:val="000000" w:themeColor="text1"/>
        </w:rPr>
        <w:t xml:space="preserve">wspierania w </w:t>
      </w:r>
      <w:r w:rsidRPr="002F3A62">
        <w:rPr>
          <w:color w:val="000000" w:themeColor="text1"/>
        </w:rPr>
        <w:t>kontrol</w:t>
      </w:r>
      <w:r w:rsidR="00DC36F0" w:rsidRPr="002F3A62">
        <w:rPr>
          <w:color w:val="000000" w:themeColor="text1"/>
        </w:rPr>
        <w:t>i</w:t>
      </w:r>
      <w:r w:rsidRPr="002F3A62">
        <w:rPr>
          <w:color w:val="000000" w:themeColor="text1"/>
        </w:rPr>
        <w:t xml:space="preserve"> </w:t>
      </w:r>
      <w:r w:rsidR="00DC36F0" w:rsidRPr="002F3A62">
        <w:rPr>
          <w:color w:val="000000" w:themeColor="text1"/>
        </w:rPr>
        <w:t>prawidłowości</w:t>
      </w:r>
      <w:r w:rsidRPr="002F3A62">
        <w:rPr>
          <w:color w:val="000000" w:themeColor="text1"/>
        </w:rPr>
        <w:t xml:space="preserve"> prowadzonej segregacji odpadów komunalnych przez właścicieli nieruchomości zamieszkałych. </w:t>
      </w:r>
      <w:r w:rsidR="000B279E" w:rsidRPr="002F3A62">
        <w:rPr>
          <w:color w:val="000000" w:themeColor="text1"/>
        </w:rPr>
        <w:br/>
      </w:r>
      <w:r w:rsidR="00DC36F0" w:rsidRPr="002F3A62">
        <w:rPr>
          <w:color w:val="000000" w:themeColor="text1"/>
        </w:rPr>
        <w:t>W</w:t>
      </w:r>
      <w:r w:rsidRPr="002F3A62">
        <w:rPr>
          <w:color w:val="000000" w:themeColor="text1"/>
        </w:rPr>
        <w:t xml:space="preserve"> przypadku niedopełnienia przez właścicieli nieruchomości obowiązku w zakresie selektywnego zbierania odpadów komunalnych Wykonawca jest zobowiązany </w:t>
      </w:r>
      <w:r w:rsidR="000B279E" w:rsidRPr="002F3A62">
        <w:rPr>
          <w:color w:val="000000" w:themeColor="text1"/>
        </w:rPr>
        <w:br/>
      </w:r>
      <w:r w:rsidRPr="002F3A62">
        <w:rPr>
          <w:color w:val="000000" w:themeColor="text1"/>
        </w:rPr>
        <w:t xml:space="preserve">do odebrania odpadów komunalnych segregowanych jako odpady zmieszane </w:t>
      </w:r>
      <w:r w:rsidR="000B279E" w:rsidRPr="002F3A62">
        <w:rPr>
          <w:color w:val="000000" w:themeColor="text1"/>
        </w:rPr>
        <w:br/>
      </w:r>
      <w:r w:rsidRPr="002F3A62">
        <w:rPr>
          <w:color w:val="000000" w:themeColor="text1"/>
        </w:rPr>
        <w:t>i niezwłocznego (nie później niż w ciągu 2 dni) powiadamiania, o tym fakcie Zamawiającego oraz sporządzenia stosownej informacji w formie pisemnego raportu.</w:t>
      </w:r>
    </w:p>
    <w:p w14:paraId="44E5E36E" w14:textId="77777777" w:rsidR="00DC36F0" w:rsidRPr="002F3A62" w:rsidRDefault="00DC36F0" w:rsidP="004221D6">
      <w:pPr>
        <w:numPr>
          <w:ilvl w:val="0"/>
          <w:numId w:val="12"/>
        </w:num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Przeprowadzenie badań w akredytowanym laboratorium oraz poniesienie kosztów </w:t>
      </w:r>
      <w:r w:rsidR="000B279E" w:rsidRPr="002F3A62">
        <w:rPr>
          <w:color w:val="000000" w:themeColor="text1"/>
        </w:rPr>
        <w:br/>
      </w:r>
      <w:r w:rsidRPr="002F3A62">
        <w:rPr>
          <w:color w:val="000000" w:themeColor="text1"/>
        </w:rPr>
        <w:t>z tym związanych dla odpadu o kodzie 20 03 99 – odpady komunalne nie wymienione w innych podgrupach (popioły)</w:t>
      </w:r>
      <w:r w:rsidR="000B279E" w:rsidRPr="002F3A62">
        <w:rPr>
          <w:color w:val="000000" w:themeColor="text1"/>
        </w:rPr>
        <w:t xml:space="preserve">, dla odpadów wielkogabarytowych </w:t>
      </w:r>
      <w:r w:rsidRPr="002F3A62">
        <w:rPr>
          <w:color w:val="000000" w:themeColor="text1"/>
        </w:rPr>
        <w:t xml:space="preserve"> oraz dla odpadów budowlanych i rozbiórkowych zbieranych na PSZOK-u. Za prawidłowe wykonanie </w:t>
      </w:r>
      <w:r w:rsidR="000B279E" w:rsidRPr="002F3A62">
        <w:rPr>
          <w:color w:val="000000" w:themeColor="text1"/>
        </w:rPr>
        <w:br/>
      </w:r>
      <w:r w:rsidRPr="002F3A62">
        <w:rPr>
          <w:color w:val="000000" w:themeColor="text1"/>
        </w:rPr>
        <w:t>ww. obowiązku uznaje się pozytywny wynik badań, czego efektem jest dopuszczenie odpadu do składowania. Badania te zgodnie z art. 113 ustawy z dnia 14 grudnia 2012 roku o odpadach (t.j. Dz. U. z 20</w:t>
      </w:r>
      <w:r w:rsidR="00585974" w:rsidRPr="002F3A62">
        <w:rPr>
          <w:color w:val="000000" w:themeColor="text1"/>
        </w:rPr>
        <w:t>20</w:t>
      </w:r>
      <w:r w:rsidRPr="002F3A62">
        <w:rPr>
          <w:color w:val="000000" w:themeColor="text1"/>
        </w:rPr>
        <w:t xml:space="preserve"> r., poz. </w:t>
      </w:r>
      <w:r w:rsidR="00585974" w:rsidRPr="002F3A62">
        <w:rPr>
          <w:color w:val="000000" w:themeColor="text1"/>
        </w:rPr>
        <w:t>797</w:t>
      </w:r>
      <w:r w:rsidRPr="002F3A62">
        <w:rPr>
          <w:color w:val="000000" w:themeColor="text1"/>
        </w:rPr>
        <w:t xml:space="preserve"> ze zm.) przeprowadza się co najmniej raz na 12 miesięcy lub częściej, jeżeli wynika to z podstawowej charakterystyki odpadów. Zgodnie z art. 110 ust. 2 ww. ustawy podstawową charakterystykę odpadów w przypadku odpadów komunalnych sporządza - podmiot odbierający odpady komunalne od właścicieli nieruchomości, o którym mowa w ustawie z dnia 13 września 1996 r. o utrzymaniu czystości i porządku w gminach.</w:t>
      </w:r>
    </w:p>
    <w:p w14:paraId="4252C0F6" w14:textId="77777777" w:rsidR="008E1644" w:rsidRPr="002F3A62" w:rsidRDefault="008E1644" w:rsidP="004E1BF1">
      <w:pPr>
        <w:spacing w:before="120"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IV.</w:t>
      </w:r>
      <w:r w:rsidRPr="002F3A62">
        <w:rPr>
          <w:b/>
          <w:color w:val="000000" w:themeColor="text1"/>
        </w:rPr>
        <w:tab/>
        <w:t>Rodzaj, ilość oraz sposób i częstotliwość odbierania odpadów</w:t>
      </w:r>
    </w:p>
    <w:p w14:paraId="7BC17A93" w14:textId="77777777" w:rsidR="008E1644" w:rsidRPr="002F3A62" w:rsidRDefault="008E1644" w:rsidP="008E1644">
      <w:pPr>
        <w:numPr>
          <w:ilvl w:val="0"/>
          <w:numId w:val="13"/>
        </w:numPr>
        <w:spacing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Rodzaj i ilość odpadów stanowiących przedmiot zamówienia</w:t>
      </w:r>
      <w:r w:rsidR="0024298F" w:rsidRPr="002F3A62">
        <w:rPr>
          <w:b/>
          <w:color w:val="000000" w:themeColor="text1"/>
        </w:rPr>
        <w:t>.</w:t>
      </w:r>
    </w:p>
    <w:p w14:paraId="4888581B" w14:textId="77777777" w:rsidR="008E1644" w:rsidRPr="002F3A62" w:rsidRDefault="008E1644" w:rsidP="008E1644">
      <w:pPr>
        <w:ind w:firstLine="567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Usługa odbierania odpadów komunalnych od właścicieli nieruchomości zamieszkałych z terenu gminy Przykona obejmuje odbieranie odpadów komunalnych wymienionych w Tabeli 1, </w:t>
      </w:r>
      <w:r w:rsidR="00895E97">
        <w:rPr>
          <w:color w:val="000000" w:themeColor="text1"/>
        </w:rPr>
        <w:t xml:space="preserve">a </w:t>
      </w:r>
      <w:r w:rsidRPr="002F3A62">
        <w:rPr>
          <w:color w:val="000000" w:themeColor="text1"/>
        </w:rPr>
        <w:t xml:space="preserve">rodzaj </w:t>
      </w:r>
      <w:r w:rsidR="00895E97">
        <w:rPr>
          <w:color w:val="000000" w:themeColor="text1"/>
        </w:rPr>
        <w:t xml:space="preserve">i ilość </w:t>
      </w:r>
      <w:r w:rsidRPr="002F3A62">
        <w:rPr>
          <w:color w:val="000000" w:themeColor="text1"/>
        </w:rPr>
        <w:t>odpadów odbieranych z Punktu Selektywnej Zbiórki Odpadów Komunalnych (PSZOK) określa Tabela 2.</w:t>
      </w:r>
    </w:p>
    <w:p w14:paraId="31A8E3A5" w14:textId="77777777" w:rsidR="008E1644" w:rsidRPr="002F3A62" w:rsidRDefault="00885CDA" w:rsidP="00885CDA">
      <w:pPr>
        <w:ind w:firstLine="567"/>
        <w:jc w:val="both"/>
        <w:rPr>
          <w:color w:val="000000" w:themeColor="text1"/>
        </w:rPr>
      </w:pPr>
      <w:r w:rsidRPr="002F3A62">
        <w:rPr>
          <w:color w:val="000000" w:themeColor="text1"/>
        </w:rPr>
        <w:t>Podane ilości odpadów są szacunkowe i należy je traktować orientacyjnie, ponieważ mogą ulec zmianie w zależności od potrzeb Zamawiającego</w:t>
      </w:r>
      <w:r w:rsidR="00E56AB3" w:rsidRPr="002F3A62">
        <w:rPr>
          <w:color w:val="000000" w:themeColor="text1"/>
        </w:rPr>
        <w:t>.</w:t>
      </w:r>
    </w:p>
    <w:p w14:paraId="3731F0A2" w14:textId="77777777" w:rsidR="00885CDA" w:rsidRPr="002F3A62" w:rsidRDefault="00885CDA" w:rsidP="00885CDA">
      <w:pPr>
        <w:ind w:firstLine="567"/>
        <w:jc w:val="both"/>
        <w:rPr>
          <w:color w:val="000000" w:themeColor="text1"/>
        </w:rPr>
      </w:pPr>
    </w:p>
    <w:p w14:paraId="11E93977" w14:textId="77777777" w:rsidR="008E1644" w:rsidRPr="002F3A62" w:rsidRDefault="008E1644" w:rsidP="008E1644">
      <w:pPr>
        <w:spacing w:line="312" w:lineRule="auto"/>
        <w:ind w:firstLine="567"/>
        <w:jc w:val="both"/>
        <w:rPr>
          <w:color w:val="000000" w:themeColor="text1"/>
        </w:rPr>
      </w:pPr>
      <w:r w:rsidRPr="002F3A62">
        <w:rPr>
          <w:color w:val="000000" w:themeColor="text1"/>
        </w:rPr>
        <w:t>Tabela 1.</w:t>
      </w:r>
      <w:r w:rsidR="00EB738F" w:rsidRPr="002F3A62">
        <w:rPr>
          <w:color w:val="000000" w:themeColor="text1"/>
        </w:rPr>
        <w:t xml:space="preserve"> </w:t>
      </w:r>
      <w:r w:rsidRPr="002F3A62">
        <w:rPr>
          <w:color w:val="000000" w:themeColor="text1"/>
        </w:rPr>
        <w:t>Rodzaj i szacowana ilość odpadów odbieranych bezpośrednio z terenu nieruchomości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06"/>
        <w:gridCol w:w="3427"/>
        <w:gridCol w:w="2738"/>
        <w:gridCol w:w="2190"/>
      </w:tblGrid>
      <w:tr w:rsidR="00BA160D" w:rsidRPr="002F3A62" w14:paraId="6A0009A6" w14:textId="77777777" w:rsidTr="008D513B">
        <w:tc>
          <w:tcPr>
            <w:tcW w:w="710" w:type="dxa"/>
            <w:shd w:val="clear" w:color="auto" w:fill="CCCCCC"/>
          </w:tcPr>
          <w:p w14:paraId="3B4E5010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L.p.</w:t>
            </w:r>
          </w:p>
        </w:tc>
        <w:tc>
          <w:tcPr>
            <w:tcW w:w="3519" w:type="dxa"/>
            <w:shd w:val="clear" w:color="auto" w:fill="CCCCCC"/>
          </w:tcPr>
          <w:p w14:paraId="46625ABE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Rodzaje odpadów</w:t>
            </w:r>
          </w:p>
        </w:tc>
        <w:tc>
          <w:tcPr>
            <w:tcW w:w="2814" w:type="dxa"/>
            <w:shd w:val="clear" w:color="auto" w:fill="CCCCCC"/>
          </w:tcPr>
          <w:p w14:paraId="463FF833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Sposób gromadzenia</w:t>
            </w:r>
          </w:p>
        </w:tc>
        <w:tc>
          <w:tcPr>
            <w:tcW w:w="2244" w:type="dxa"/>
            <w:shd w:val="clear" w:color="auto" w:fill="CCCCCC"/>
          </w:tcPr>
          <w:p w14:paraId="1F2199D1" w14:textId="77777777" w:rsidR="008E1644" w:rsidRPr="002F3A62" w:rsidRDefault="008E1644" w:rsidP="008D513B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Szacowana ilość</w:t>
            </w:r>
          </w:p>
          <w:p w14:paraId="67169FDF" w14:textId="77777777" w:rsidR="008E1644" w:rsidRPr="002F3A62" w:rsidRDefault="008E1644" w:rsidP="008D513B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w Mg/rok</w:t>
            </w:r>
          </w:p>
        </w:tc>
      </w:tr>
      <w:tr w:rsidR="00BA160D" w:rsidRPr="002F3A62" w14:paraId="7EE997A7" w14:textId="77777777" w:rsidTr="008D513B">
        <w:tc>
          <w:tcPr>
            <w:tcW w:w="710" w:type="dxa"/>
          </w:tcPr>
          <w:p w14:paraId="1E7F04C4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09E6966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Komunalne odpady zmieszane</w:t>
            </w:r>
          </w:p>
        </w:tc>
        <w:tc>
          <w:tcPr>
            <w:tcW w:w="2814" w:type="dxa"/>
          </w:tcPr>
          <w:p w14:paraId="6E2537B9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Pojemnik</w:t>
            </w:r>
          </w:p>
        </w:tc>
        <w:tc>
          <w:tcPr>
            <w:tcW w:w="2244" w:type="dxa"/>
          </w:tcPr>
          <w:p w14:paraId="24D79E88" w14:textId="77777777" w:rsidR="008E1644" w:rsidRPr="002F3A62" w:rsidRDefault="008E1644" w:rsidP="002A1C1C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4</w:t>
            </w:r>
            <w:r w:rsidR="002A1C1C" w:rsidRPr="002F3A62">
              <w:rPr>
                <w:color w:val="000000" w:themeColor="text1"/>
              </w:rPr>
              <w:t>80</w:t>
            </w:r>
          </w:p>
        </w:tc>
      </w:tr>
      <w:tr w:rsidR="00BA160D" w:rsidRPr="002F3A62" w14:paraId="5959ACB5" w14:textId="77777777" w:rsidTr="008D513B">
        <w:tc>
          <w:tcPr>
            <w:tcW w:w="710" w:type="dxa"/>
          </w:tcPr>
          <w:p w14:paraId="626BD01C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5D1BB87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Popiół i żużel z palenisk domowych</w:t>
            </w:r>
          </w:p>
        </w:tc>
        <w:tc>
          <w:tcPr>
            <w:tcW w:w="2814" w:type="dxa"/>
          </w:tcPr>
          <w:p w14:paraId="0B813F9F" w14:textId="77777777" w:rsidR="008E1644" w:rsidRPr="002F3A62" w:rsidRDefault="00C8160C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</w:t>
            </w:r>
            <w:r w:rsidR="008E1644" w:rsidRPr="002F3A62">
              <w:rPr>
                <w:color w:val="000000" w:themeColor="text1"/>
              </w:rPr>
              <w:t>ojemnik</w:t>
            </w:r>
          </w:p>
        </w:tc>
        <w:tc>
          <w:tcPr>
            <w:tcW w:w="2244" w:type="dxa"/>
          </w:tcPr>
          <w:p w14:paraId="787270AE" w14:textId="77777777" w:rsidR="008E1644" w:rsidRPr="002F3A62" w:rsidRDefault="00300E7D" w:rsidP="002A1C1C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2</w:t>
            </w:r>
            <w:r w:rsidR="002A1C1C" w:rsidRPr="002F3A62">
              <w:rPr>
                <w:color w:val="000000" w:themeColor="text1"/>
              </w:rPr>
              <w:t>30</w:t>
            </w:r>
          </w:p>
        </w:tc>
      </w:tr>
      <w:tr w:rsidR="00BA160D" w:rsidRPr="002F3A62" w14:paraId="0BFA857D" w14:textId="77777777" w:rsidTr="008D513B">
        <w:tc>
          <w:tcPr>
            <w:tcW w:w="710" w:type="dxa"/>
          </w:tcPr>
          <w:p w14:paraId="6043925D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1B52E83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Szkło</w:t>
            </w:r>
          </w:p>
        </w:tc>
        <w:tc>
          <w:tcPr>
            <w:tcW w:w="2814" w:type="dxa"/>
          </w:tcPr>
          <w:p w14:paraId="56A3EF3B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zielony</w:t>
            </w:r>
          </w:p>
        </w:tc>
        <w:tc>
          <w:tcPr>
            <w:tcW w:w="2244" w:type="dxa"/>
          </w:tcPr>
          <w:p w14:paraId="6A1D956E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85</w:t>
            </w:r>
          </w:p>
        </w:tc>
      </w:tr>
      <w:tr w:rsidR="00BA160D" w:rsidRPr="002F3A62" w14:paraId="1E1BB674" w14:textId="77777777" w:rsidTr="008D513B">
        <w:tc>
          <w:tcPr>
            <w:tcW w:w="710" w:type="dxa"/>
            <w:vMerge w:val="restart"/>
          </w:tcPr>
          <w:p w14:paraId="24DFCECC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390D3F67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Tworzywa sztuczne</w:t>
            </w:r>
          </w:p>
        </w:tc>
        <w:tc>
          <w:tcPr>
            <w:tcW w:w="2814" w:type="dxa"/>
            <w:vMerge w:val="restart"/>
          </w:tcPr>
          <w:p w14:paraId="4C461D59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Zbierane łącznie do worka koloru żółtego</w:t>
            </w:r>
          </w:p>
        </w:tc>
        <w:tc>
          <w:tcPr>
            <w:tcW w:w="2244" w:type="dxa"/>
            <w:vMerge w:val="restart"/>
          </w:tcPr>
          <w:p w14:paraId="38E0AB63" w14:textId="77777777" w:rsidR="008E1644" w:rsidRPr="002F3A62" w:rsidRDefault="008E1644" w:rsidP="002A1C1C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</w:t>
            </w:r>
            <w:r w:rsidR="002A1C1C" w:rsidRPr="002F3A62">
              <w:rPr>
                <w:color w:val="000000" w:themeColor="text1"/>
              </w:rPr>
              <w:t>10</w:t>
            </w:r>
          </w:p>
        </w:tc>
      </w:tr>
      <w:tr w:rsidR="00BA160D" w:rsidRPr="002F3A62" w14:paraId="1D2AC120" w14:textId="77777777" w:rsidTr="008D513B">
        <w:tc>
          <w:tcPr>
            <w:tcW w:w="710" w:type="dxa"/>
            <w:vMerge/>
          </w:tcPr>
          <w:p w14:paraId="2833508A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53A59426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Metale</w:t>
            </w:r>
          </w:p>
        </w:tc>
        <w:tc>
          <w:tcPr>
            <w:tcW w:w="2814" w:type="dxa"/>
            <w:vMerge/>
          </w:tcPr>
          <w:p w14:paraId="123163BA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4" w:type="dxa"/>
            <w:vMerge/>
          </w:tcPr>
          <w:p w14:paraId="0BCB9BF5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</w:p>
        </w:tc>
      </w:tr>
      <w:tr w:rsidR="00BA160D" w:rsidRPr="002F3A62" w14:paraId="6378B3CB" w14:textId="77777777" w:rsidTr="008D513B">
        <w:tc>
          <w:tcPr>
            <w:tcW w:w="710" w:type="dxa"/>
            <w:vMerge/>
          </w:tcPr>
          <w:p w14:paraId="0C3FA82B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01232E4D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Opakowania wielomateriałowe</w:t>
            </w:r>
          </w:p>
        </w:tc>
        <w:tc>
          <w:tcPr>
            <w:tcW w:w="2814" w:type="dxa"/>
            <w:vMerge/>
          </w:tcPr>
          <w:p w14:paraId="3DB3E7AF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4" w:type="dxa"/>
            <w:vMerge/>
          </w:tcPr>
          <w:p w14:paraId="39CC08C1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</w:p>
        </w:tc>
      </w:tr>
      <w:tr w:rsidR="00BA160D" w:rsidRPr="002F3A62" w14:paraId="52D49299" w14:textId="77777777" w:rsidTr="008D513B">
        <w:tc>
          <w:tcPr>
            <w:tcW w:w="710" w:type="dxa"/>
          </w:tcPr>
          <w:p w14:paraId="2896713A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2E8288ED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Papier</w:t>
            </w:r>
          </w:p>
        </w:tc>
        <w:tc>
          <w:tcPr>
            <w:tcW w:w="2814" w:type="dxa"/>
          </w:tcPr>
          <w:p w14:paraId="60CBB12E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niebieski</w:t>
            </w:r>
          </w:p>
        </w:tc>
        <w:tc>
          <w:tcPr>
            <w:tcW w:w="2244" w:type="dxa"/>
          </w:tcPr>
          <w:p w14:paraId="01591DB0" w14:textId="77777777" w:rsidR="008E1644" w:rsidRPr="002F3A62" w:rsidRDefault="008E1644" w:rsidP="002A1C1C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</w:t>
            </w:r>
            <w:r w:rsidR="002A1C1C" w:rsidRPr="002F3A62">
              <w:rPr>
                <w:color w:val="000000" w:themeColor="text1"/>
              </w:rPr>
              <w:t>5</w:t>
            </w:r>
          </w:p>
        </w:tc>
      </w:tr>
      <w:tr w:rsidR="003D0B4E" w:rsidRPr="002F3A62" w14:paraId="55624D6A" w14:textId="77777777" w:rsidTr="008D513B">
        <w:tc>
          <w:tcPr>
            <w:tcW w:w="710" w:type="dxa"/>
          </w:tcPr>
          <w:p w14:paraId="4008D11F" w14:textId="77777777" w:rsidR="008E1644" w:rsidRPr="002F3A62" w:rsidRDefault="008E1644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2D4B79E4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Odpady ulegające biodegradacji</w:t>
            </w:r>
          </w:p>
        </w:tc>
        <w:tc>
          <w:tcPr>
            <w:tcW w:w="2814" w:type="dxa"/>
          </w:tcPr>
          <w:p w14:paraId="438FDB52" w14:textId="77777777" w:rsidR="008E1644" w:rsidRPr="002F3A62" w:rsidRDefault="008E1644" w:rsidP="008D513B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brązowy</w:t>
            </w:r>
          </w:p>
        </w:tc>
        <w:tc>
          <w:tcPr>
            <w:tcW w:w="2244" w:type="dxa"/>
          </w:tcPr>
          <w:p w14:paraId="00DDBB2D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40</w:t>
            </w:r>
          </w:p>
        </w:tc>
      </w:tr>
      <w:tr w:rsidR="00885CDA" w:rsidRPr="002F3A62" w14:paraId="441ACA9A" w14:textId="77777777" w:rsidTr="008D513B">
        <w:tc>
          <w:tcPr>
            <w:tcW w:w="710" w:type="dxa"/>
          </w:tcPr>
          <w:p w14:paraId="3740D1D2" w14:textId="77777777" w:rsidR="00885CDA" w:rsidRPr="002F3A62" w:rsidRDefault="00885CDA" w:rsidP="008D513B">
            <w:pPr>
              <w:numPr>
                <w:ilvl w:val="0"/>
                <w:numId w:val="1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519" w:type="dxa"/>
          </w:tcPr>
          <w:p w14:paraId="4CBE4353" w14:textId="77777777" w:rsidR="00885CDA" w:rsidRPr="002F3A62" w:rsidRDefault="00885CDA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 xml:space="preserve">Odpady wielkogabarytowe </w:t>
            </w:r>
            <w:r w:rsidR="0037728A" w:rsidRPr="002F3A62">
              <w:rPr>
                <w:color w:val="000000" w:themeColor="text1"/>
              </w:rPr>
              <w:br/>
            </w:r>
            <w:r w:rsidRPr="002F3A62">
              <w:rPr>
                <w:color w:val="000000" w:themeColor="text1"/>
              </w:rPr>
              <w:t xml:space="preserve">i zużyty sprzęt elektryczny </w:t>
            </w:r>
            <w:r w:rsidR="0037728A" w:rsidRPr="002F3A62">
              <w:rPr>
                <w:color w:val="000000" w:themeColor="text1"/>
              </w:rPr>
              <w:br/>
            </w:r>
            <w:r w:rsidRPr="002F3A62">
              <w:rPr>
                <w:color w:val="000000" w:themeColor="text1"/>
              </w:rPr>
              <w:t>i elektroniczny</w:t>
            </w:r>
          </w:p>
        </w:tc>
        <w:tc>
          <w:tcPr>
            <w:tcW w:w="2814" w:type="dxa"/>
          </w:tcPr>
          <w:p w14:paraId="3A299F6B" w14:textId="77777777" w:rsidR="00885CDA" w:rsidRPr="002F3A62" w:rsidRDefault="00885CDA" w:rsidP="0037728A">
            <w:pPr>
              <w:spacing w:line="312" w:lineRule="auto"/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 xml:space="preserve">W formie </w:t>
            </w:r>
            <w:r w:rsidR="0037728A" w:rsidRPr="002F3A62">
              <w:rPr>
                <w:color w:val="000000" w:themeColor="text1"/>
              </w:rPr>
              <w:t>zbiórki</w:t>
            </w:r>
          </w:p>
        </w:tc>
        <w:tc>
          <w:tcPr>
            <w:tcW w:w="2244" w:type="dxa"/>
          </w:tcPr>
          <w:p w14:paraId="69D5A4A9" w14:textId="77777777" w:rsidR="00885CDA" w:rsidRPr="002F3A62" w:rsidRDefault="00895E97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</w:tbl>
    <w:p w14:paraId="52DB3C4D" w14:textId="77777777" w:rsidR="008E1644" w:rsidRPr="002F3A62" w:rsidRDefault="008E1644" w:rsidP="008E1644">
      <w:pPr>
        <w:spacing w:line="312" w:lineRule="auto"/>
        <w:jc w:val="both"/>
        <w:rPr>
          <w:color w:val="000000" w:themeColor="text1"/>
        </w:rPr>
      </w:pPr>
    </w:p>
    <w:p w14:paraId="3FA54551" w14:textId="77777777" w:rsidR="008E1644" w:rsidRPr="002F3A62" w:rsidRDefault="008E1644" w:rsidP="008E1644">
      <w:pPr>
        <w:spacing w:line="312" w:lineRule="auto"/>
        <w:jc w:val="both"/>
        <w:rPr>
          <w:color w:val="000000" w:themeColor="text1"/>
        </w:rPr>
      </w:pPr>
      <w:r w:rsidRPr="002F3A62">
        <w:rPr>
          <w:color w:val="000000" w:themeColor="text1"/>
        </w:rPr>
        <w:t>Tabela 2. Rodzaj i ilość szacunkowa odpadów odbieranych z Punktu Selektywnej Zbiórki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64"/>
        <w:gridCol w:w="4632"/>
        <w:gridCol w:w="3665"/>
      </w:tblGrid>
      <w:tr w:rsidR="00BA160D" w:rsidRPr="002F3A62" w14:paraId="5CBE7A69" w14:textId="77777777" w:rsidTr="008D513B">
        <w:tc>
          <w:tcPr>
            <w:tcW w:w="770" w:type="dxa"/>
            <w:shd w:val="clear" w:color="auto" w:fill="CCCCCC"/>
          </w:tcPr>
          <w:p w14:paraId="42610B1E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L.p.</w:t>
            </w:r>
          </w:p>
        </w:tc>
        <w:tc>
          <w:tcPr>
            <w:tcW w:w="4749" w:type="dxa"/>
            <w:shd w:val="clear" w:color="auto" w:fill="CCCCCC"/>
          </w:tcPr>
          <w:p w14:paraId="1FF45DCF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Rodzaje odpadów</w:t>
            </w:r>
          </w:p>
        </w:tc>
        <w:tc>
          <w:tcPr>
            <w:tcW w:w="3768" w:type="dxa"/>
            <w:shd w:val="clear" w:color="auto" w:fill="CCCCCC"/>
          </w:tcPr>
          <w:p w14:paraId="7CBF94DA" w14:textId="77777777" w:rsidR="008E1644" w:rsidRPr="002F3A62" w:rsidRDefault="008E1644" w:rsidP="008D513B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Szacowana ilość w Mg/rok</w:t>
            </w:r>
          </w:p>
        </w:tc>
      </w:tr>
      <w:tr w:rsidR="00BA160D" w:rsidRPr="002F3A62" w14:paraId="7B53969E" w14:textId="77777777" w:rsidTr="008D513B">
        <w:tc>
          <w:tcPr>
            <w:tcW w:w="770" w:type="dxa"/>
          </w:tcPr>
          <w:p w14:paraId="126AFADE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2D26DFA1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Bioodpady, w tym m.in. odpady zielone i ogrodowe</w:t>
            </w:r>
          </w:p>
        </w:tc>
        <w:tc>
          <w:tcPr>
            <w:tcW w:w="3768" w:type="dxa"/>
          </w:tcPr>
          <w:p w14:paraId="475DFA2E" w14:textId="77777777" w:rsidR="008E1644" w:rsidRPr="002F3A62" w:rsidRDefault="00BA160D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3</w:t>
            </w:r>
            <w:r w:rsidR="002A1C1C" w:rsidRPr="002F3A62">
              <w:rPr>
                <w:color w:val="000000" w:themeColor="text1"/>
              </w:rPr>
              <w:t>0</w:t>
            </w:r>
          </w:p>
        </w:tc>
      </w:tr>
      <w:tr w:rsidR="00BA160D" w:rsidRPr="002F3A62" w14:paraId="06009B98" w14:textId="77777777" w:rsidTr="008D513B">
        <w:tc>
          <w:tcPr>
            <w:tcW w:w="770" w:type="dxa"/>
          </w:tcPr>
          <w:p w14:paraId="50C6186B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5AA3A5CC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Papier i tektura</w:t>
            </w:r>
          </w:p>
        </w:tc>
        <w:tc>
          <w:tcPr>
            <w:tcW w:w="3768" w:type="dxa"/>
          </w:tcPr>
          <w:p w14:paraId="531C76A6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2</w:t>
            </w:r>
          </w:p>
        </w:tc>
      </w:tr>
      <w:tr w:rsidR="00BA160D" w:rsidRPr="002F3A62" w14:paraId="040E1AE2" w14:textId="77777777" w:rsidTr="008D513B">
        <w:tc>
          <w:tcPr>
            <w:tcW w:w="770" w:type="dxa"/>
          </w:tcPr>
          <w:p w14:paraId="605DCF2A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09E159E6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Tworzywa sztuczne</w:t>
            </w:r>
            <w:r w:rsidR="002A1C1C" w:rsidRPr="002F3A62">
              <w:rPr>
                <w:color w:val="000000" w:themeColor="text1"/>
              </w:rPr>
              <w:t xml:space="preserve"> i opakowania wielomateriałowe</w:t>
            </w:r>
          </w:p>
        </w:tc>
        <w:tc>
          <w:tcPr>
            <w:tcW w:w="3768" w:type="dxa"/>
          </w:tcPr>
          <w:p w14:paraId="254285A7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10</w:t>
            </w:r>
          </w:p>
        </w:tc>
      </w:tr>
      <w:tr w:rsidR="00BA160D" w:rsidRPr="002F3A62" w14:paraId="7557F664" w14:textId="77777777" w:rsidTr="008D513B">
        <w:tc>
          <w:tcPr>
            <w:tcW w:w="770" w:type="dxa"/>
          </w:tcPr>
          <w:p w14:paraId="2C2A00F5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62737AF6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Metal</w:t>
            </w:r>
          </w:p>
        </w:tc>
        <w:tc>
          <w:tcPr>
            <w:tcW w:w="3768" w:type="dxa"/>
          </w:tcPr>
          <w:p w14:paraId="034125E8" w14:textId="77777777" w:rsidR="008E1644" w:rsidRPr="002F3A62" w:rsidRDefault="008E1644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0,5</w:t>
            </w:r>
          </w:p>
        </w:tc>
      </w:tr>
      <w:tr w:rsidR="00BA160D" w:rsidRPr="002F3A62" w14:paraId="580FE690" w14:textId="77777777" w:rsidTr="008D513B">
        <w:tc>
          <w:tcPr>
            <w:tcW w:w="770" w:type="dxa"/>
          </w:tcPr>
          <w:p w14:paraId="4A94549D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377EE660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Szkło</w:t>
            </w:r>
          </w:p>
        </w:tc>
        <w:tc>
          <w:tcPr>
            <w:tcW w:w="3768" w:type="dxa"/>
          </w:tcPr>
          <w:p w14:paraId="1A58B477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6</w:t>
            </w:r>
          </w:p>
        </w:tc>
      </w:tr>
      <w:tr w:rsidR="00BA160D" w:rsidRPr="002F3A62" w14:paraId="372F4515" w14:textId="77777777" w:rsidTr="008D513B">
        <w:tc>
          <w:tcPr>
            <w:tcW w:w="770" w:type="dxa"/>
          </w:tcPr>
          <w:p w14:paraId="750CF807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0D941CF5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Zużyty sprzęt elektryczny i elektroniczny</w:t>
            </w:r>
          </w:p>
        </w:tc>
        <w:tc>
          <w:tcPr>
            <w:tcW w:w="3768" w:type="dxa"/>
          </w:tcPr>
          <w:p w14:paraId="06279296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6</w:t>
            </w:r>
          </w:p>
        </w:tc>
      </w:tr>
      <w:tr w:rsidR="00BA160D" w:rsidRPr="002F3A62" w14:paraId="705901BE" w14:textId="77777777" w:rsidTr="008D513B">
        <w:tc>
          <w:tcPr>
            <w:tcW w:w="770" w:type="dxa"/>
          </w:tcPr>
          <w:p w14:paraId="2B7A0023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0263F976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Meble i inne odpady wielkogabarytowe</w:t>
            </w:r>
          </w:p>
        </w:tc>
        <w:tc>
          <w:tcPr>
            <w:tcW w:w="3768" w:type="dxa"/>
          </w:tcPr>
          <w:p w14:paraId="5065E6ED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50</w:t>
            </w:r>
          </w:p>
        </w:tc>
      </w:tr>
      <w:tr w:rsidR="00BA160D" w:rsidRPr="002F3A62" w14:paraId="13337C44" w14:textId="77777777" w:rsidTr="008D513B">
        <w:tc>
          <w:tcPr>
            <w:tcW w:w="770" w:type="dxa"/>
          </w:tcPr>
          <w:p w14:paraId="21A4B93B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4762D2C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Zużyte baterie i akumulatory</w:t>
            </w:r>
          </w:p>
        </w:tc>
        <w:tc>
          <w:tcPr>
            <w:tcW w:w="3768" w:type="dxa"/>
          </w:tcPr>
          <w:p w14:paraId="353D7EBA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0,01</w:t>
            </w:r>
          </w:p>
        </w:tc>
      </w:tr>
      <w:tr w:rsidR="00BA160D" w:rsidRPr="002F3A62" w14:paraId="68DF3D12" w14:textId="77777777" w:rsidTr="008D513B">
        <w:tc>
          <w:tcPr>
            <w:tcW w:w="770" w:type="dxa"/>
          </w:tcPr>
          <w:p w14:paraId="3932F640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731DBBE8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Zużyte opony</w:t>
            </w:r>
          </w:p>
        </w:tc>
        <w:tc>
          <w:tcPr>
            <w:tcW w:w="3768" w:type="dxa"/>
          </w:tcPr>
          <w:p w14:paraId="56BE9822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13</w:t>
            </w:r>
          </w:p>
        </w:tc>
      </w:tr>
      <w:tr w:rsidR="00BA160D" w:rsidRPr="002F3A62" w14:paraId="057378B1" w14:textId="77777777" w:rsidTr="008D513B">
        <w:tc>
          <w:tcPr>
            <w:tcW w:w="770" w:type="dxa"/>
          </w:tcPr>
          <w:p w14:paraId="5736CAE2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6C1216C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Przeterminowane leki i chemikalia</w:t>
            </w:r>
          </w:p>
        </w:tc>
        <w:tc>
          <w:tcPr>
            <w:tcW w:w="3768" w:type="dxa"/>
          </w:tcPr>
          <w:p w14:paraId="0D0149A8" w14:textId="77777777" w:rsidR="008E1644" w:rsidRPr="002F3A62" w:rsidRDefault="008E1644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0,01</w:t>
            </w:r>
          </w:p>
        </w:tc>
      </w:tr>
      <w:tr w:rsidR="00B86B79" w:rsidRPr="002F3A62" w14:paraId="4378DA4B" w14:textId="77777777" w:rsidTr="008D513B">
        <w:tc>
          <w:tcPr>
            <w:tcW w:w="770" w:type="dxa"/>
          </w:tcPr>
          <w:p w14:paraId="39E9DCCB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5BC81DF4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Odpady budowlane i rozbiórkowe stanowiące odpady komunalne, z niewielkich remontów prowadzonych samodzielnie</w:t>
            </w:r>
          </w:p>
        </w:tc>
        <w:tc>
          <w:tcPr>
            <w:tcW w:w="3768" w:type="dxa"/>
          </w:tcPr>
          <w:p w14:paraId="2731FB0D" w14:textId="77777777" w:rsidR="008E1644" w:rsidRPr="002F3A62" w:rsidRDefault="00BA160D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40</w:t>
            </w:r>
          </w:p>
        </w:tc>
      </w:tr>
      <w:tr w:rsidR="00B86B79" w:rsidRPr="002F3A62" w14:paraId="1E5B176E" w14:textId="77777777" w:rsidTr="008D513B">
        <w:tc>
          <w:tcPr>
            <w:tcW w:w="770" w:type="dxa"/>
          </w:tcPr>
          <w:p w14:paraId="0E5B4E69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5FDBB97B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Odzież i tekstylia</w:t>
            </w:r>
          </w:p>
        </w:tc>
        <w:tc>
          <w:tcPr>
            <w:tcW w:w="3768" w:type="dxa"/>
          </w:tcPr>
          <w:p w14:paraId="0B678B63" w14:textId="77777777" w:rsidR="008E1644" w:rsidRPr="002F3A62" w:rsidRDefault="002A1C1C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</w:t>
            </w:r>
          </w:p>
        </w:tc>
      </w:tr>
      <w:tr w:rsidR="00B86B79" w:rsidRPr="002F3A62" w14:paraId="1553EBC1" w14:textId="77777777" w:rsidTr="008D513B">
        <w:tc>
          <w:tcPr>
            <w:tcW w:w="770" w:type="dxa"/>
          </w:tcPr>
          <w:p w14:paraId="279E8EDC" w14:textId="77777777" w:rsidR="008E1644" w:rsidRPr="002F3A62" w:rsidRDefault="008E1644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08DB54BC" w14:textId="77777777" w:rsidR="008E1644" w:rsidRPr="002F3A62" w:rsidRDefault="008E1644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Żużel, popioły paleniskowe i pyły z kotłów domowych</w:t>
            </w:r>
          </w:p>
        </w:tc>
        <w:tc>
          <w:tcPr>
            <w:tcW w:w="3768" w:type="dxa"/>
          </w:tcPr>
          <w:p w14:paraId="614E565C" w14:textId="77777777" w:rsidR="008E1644" w:rsidRPr="002F3A62" w:rsidRDefault="008E1644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5</w:t>
            </w:r>
          </w:p>
        </w:tc>
      </w:tr>
      <w:tr w:rsidR="002A1C1C" w:rsidRPr="002F3A62" w14:paraId="7B46F30E" w14:textId="77777777" w:rsidTr="008D513B">
        <w:tc>
          <w:tcPr>
            <w:tcW w:w="770" w:type="dxa"/>
          </w:tcPr>
          <w:p w14:paraId="4F8806E8" w14:textId="77777777" w:rsidR="002A1C1C" w:rsidRPr="002F3A62" w:rsidRDefault="002A1C1C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307DCA2C" w14:textId="77777777" w:rsidR="002A1C1C" w:rsidRPr="002F3A62" w:rsidRDefault="002A1C1C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Odpady niebezpieczne</w:t>
            </w:r>
          </w:p>
        </w:tc>
        <w:tc>
          <w:tcPr>
            <w:tcW w:w="3768" w:type="dxa"/>
          </w:tcPr>
          <w:p w14:paraId="64C1D64B" w14:textId="77777777" w:rsidR="002A1C1C" w:rsidRPr="002F3A62" w:rsidRDefault="00585974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0,01</w:t>
            </w:r>
          </w:p>
        </w:tc>
      </w:tr>
      <w:tr w:rsidR="002A1C1C" w:rsidRPr="002F3A62" w14:paraId="3A8456E9" w14:textId="77777777" w:rsidTr="008D513B">
        <w:tc>
          <w:tcPr>
            <w:tcW w:w="770" w:type="dxa"/>
          </w:tcPr>
          <w:p w14:paraId="6BE74AEE" w14:textId="77777777" w:rsidR="002A1C1C" w:rsidRPr="002F3A62" w:rsidRDefault="002A1C1C" w:rsidP="008D513B">
            <w:pPr>
              <w:numPr>
                <w:ilvl w:val="0"/>
                <w:numId w:val="2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4749" w:type="dxa"/>
          </w:tcPr>
          <w:p w14:paraId="23328D91" w14:textId="77777777" w:rsidR="002A1C1C" w:rsidRPr="002F3A62" w:rsidRDefault="002A1C1C" w:rsidP="00C8160C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Odpady niekwalifikujące się do odpadów medycznych powstające w gospodarstwach domowych wyniku przyjmowania produktów leczniczych w formie iniekcji i prowadzenia monitoringu poziomu substancji we krwi w szczególności igły i strzykawki</w:t>
            </w:r>
          </w:p>
        </w:tc>
        <w:tc>
          <w:tcPr>
            <w:tcW w:w="3768" w:type="dxa"/>
          </w:tcPr>
          <w:p w14:paraId="656DA5F3" w14:textId="77777777" w:rsidR="002A1C1C" w:rsidRPr="002F3A62" w:rsidRDefault="00585974" w:rsidP="008D513B">
            <w:pPr>
              <w:spacing w:line="312" w:lineRule="auto"/>
              <w:jc w:val="center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0,01</w:t>
            </w:r>
          </w:p>
        </w:tc>
      </w:tr>
    </w:tbl>
    <w:p w14:paraId="436D00A3" w14:textId="77777777" w:rsidR="009878A8" w:rsidRPr="002F3A62" w:rsidRDefault="009878A8" w:rsidP="008E1644">
      <w:pPr>
        <w:spacing w:line="312" w:lineRule="auto"/>
        <w:jc w:val="both"/>
        <w:rPr>
          <w:color w:val="000000" w:themeColor="text1"/>
        </w:rPr>
      </w:pPr>
    </w:p>
    <w:p w14:paraId="47BE409C" w14:textId="77777777" w:rsidR="008E1644" w:rsidRPr="002F3A62" w:rsidRDefault="008E1644" w:rsidP="008E1644">
      <w:pPr>
        <w:numPr>
          <w:ilvl w:val="0"/>
          <w:numId w:val="13"/>
        </w:numPr>
        <w:spacing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Sposób i częstotliwość odbioru odpadów</w:t>
      </w:r>
      <w:r w:rsidR="0024298F" w:rsidRPr="002F3A62">
        <w:rPr>
          <w:b/>
          <w:color w:val="000000" w:themeColor="text1"/>
        </w:rPr>
        <w:t>.</w:t>
      </w:r>
    </w:p>
    <w:p w14:paraId="68C180E1" w14:textId="77777777" w:rsidR="008E1644" w:rsidRPr="002F3A62" w:rsidRDefault="008E1644" w:rsidP="008E1644">
      <w:pPr>
        <w:numPr>
          <w:ilvl w:val="0"/>
          <w:numId w:val="9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Wykonawca jest zobowiązany do odbierania odpadów komunalnych: </w:t>
      </w:r>
    </w:p>
    <w:p w14:paraId="627A1A44" w14:textId="77777777" w:rsidR="008E1644" w:rsidRPr="002F3A62" w:rsidRDefault="008E1644" w:rsidP="008E1644">
      <w:pPr>
        <w:numPr>
          <w:ilvl w:val="0"/>
          <w:numId w:val="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 sposób ciągły, nie zakłócający spoczynku nocnego,</w:t>
      </w:r>
    </w:p>
    <w:p w14:paraId="014E9D71" w14:textId="77777777" w:rsidR="008E1644" w:rsidRPr="002F3A62" w:rsidRDefault="008E1644" w:rsidP="008E1644">
      <w:pPr>
        <w:numPr>
          <w:ilvl w:val="0"/>
          <w:numId w:val="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w terminach wynikających z przyjętego harmonogramu odbioru, </w:t>
      </w:r>
    </w:p>
    <w:p w14:paraId="3FFA9965" w14:textId="77777777" w:rsidR="008E1644" w:rsidRPr="002F3A62" w:rsidRDefault="008E1644" w:rsidP="008E1644">
      <w:pPr>
        <w:numPr>
          <w:ilvl w:val="0"/>
          <w:numId w:val="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niezależnie od warunków atmosferycznych,</w:t>
      </w:r>
    </w:p>
    <w:p w14:paraId="0BDB8B04" w14:textId="77777777" w:rsidR="008E1644" w:rsidRPr="002F3A62" w:rsidRDefault="008E1644" w:rsidP="008E1644">
      <w:pPr>
        <w:numPr>
          <w:ilvl w:val="0"/>
          <w:numId w:val="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lastRenderedPageBreak/>
        <w:t>pojazdami przystosowanymi do odbierania poszczególnych frakcji odpadów, w sposób wykluczający mieszanie odpadów.</w:t>
      </w:r>
    </w:p>
    <w:p w14:paraId="0070D6CC" w14:textId="77777777" w:rsidR="008E1644" w:rsidRPr="002F3A62" w:rsidRDefault="008E1644" w:rsidP="008E1644">
      <w:pPr>
        <w:numPr>
          <w:ilvl w:val="0"/>
          <w:numId w:val="9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zobowiązany jest do odebrania odpadów komunalnych określonych w tabeli wytworzonych na terenie wszystkich nieruchomości zamieszkałych, zgromadzonych w pojemnikach oraz workach z następującą częstotliwością:</w:t>
      </w:r>
    </w:p>
    <w:p w14:paraId="03ED0862" w14:textId="77777777" w:rsidR="009878A8" w:rsidRPr="002F3A62" w:rsidRDefault="009878A8" w:rsidP="009878A8">
      <w:pPr>
        <w:ind w:left="700"/>
        <w:jc w:val="both"/>
        <w:rPr>
          <w:color w:val="000000" w:themeColor="text1"/>
        </w:rPr>
      </w:pPr>
    </w:p>
    <w:p w14:paraId="37675AE4" w14:textId="77777777" w:rsidR="0037728A" w:rsidRPr="002F3A62" w:rsidRDefault="009878A8" w:rsidP="004221D6">
      <w:pPr>
        <w:spacing w:after="240"/>
        <w:ind w:firstLine="360"/>
        <w:jc w:val="both"/>
        <w:rPr>
          <w:color w:val="000000" w:themeColor="text1"/>
        </w:rPr>
      </w:pPr>
      <w:r w:rsidRPr="002F3A62">
        <w:rPr>
          <w:color w:val="000000" w:themeColor="text1"/>
        </w:rPr>
        <w:t>Tabela 3.</w:t>
      </w:r>
      <w:r w:rsidR="0032214E" w:rsidRPr="002F3A62">
        <w:rPr>
          <w:color w:val="000000" w:themeColor="text1"/>
        </w:rPr>
        <w:t>Częstotliwość odbioru odpadów</w:t>
      </w:r>
    </w:p>
    <w:tbl>
      <w:tblPr>
        <w:tblStyle w:val="Tabela-Siatka"/>
        <w:tblW w:w="9356" w:type="dxa"/>
        <w:tblInd w:w="250" w:type="dxa"/>
        <w:tblLook w:val="01E0" w:firstRow="1" w:lastRow="1" w:firstColumn="1" w:lastColumn="1" w:noHBand="0" w:noVBand="0"/>
      </w:tblPr>
      <w:tblGrid>
        <w:gridCol w:w="630"/>
        <w:gridCol w:w="3259"/>
        <w:gridCol w:w="2538"/>
        <w:gridCol w:w="2929"/>
      </w:tblGrid>
      <w:tr w:rsidR="00B86B79" w:rsidRPr="002F3A62" w14:paraId="1D0F3A86" w14:textId="77777777" w:rsidTr="0037728A">
        <w:tc>
          <w:tcPr>
            <w:tcW w:w="630" w:type="dxa"/>
            <w:shd w:val="clear" w:color="auto" w:fill="CCCCCC"/>
          </w:tcPr>
          <w:p w14:paraId="1316A026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L.p.</w:t>
            </w:r>
          </w:p>
        </w:tc>
        <w:tc>
          <w:tcPr>
            <w:tcW w:w="3259" w:type="dxa"/>
            <w:shd w:val="clear" w:color="auto" w:fill="CCCCCC"/>
          </w:tcPr>
          <w:p w14:paraId="660A98AF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Rodzaje odpadów</w:t>
            </w:r>
          </w:p>
        </w:tc>
        <w:tc>
          <w:tcPr>
            <w:tcW w:w="2538" w:type="dxa"/>
            <w:shd w:val="clear" w:color="auto" w:fill="CCCCCC"/>
          </w:tcPr>
          <w:p w14:paraId="3F906B55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Sposób gromadzenia</w:t>
            </w:r>
          </w:p>
        </w:tc>
        <w:tc>
          <w:tcPr>
            <w:tcW w:w="2929" w:type="dxa"/>
            <w:shd w:val="clear" w:color="auto" w:fill="CCCCCC"/>
          </w:tcPr>
          <w:p w14:paraId="22727C17" w14:textId="77777777" w:rsidR="008E1644" w:rsidRPr="002F3A62" w:rsidRDefault="008E1644" w:rsidP="008D513B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 w:rsidRPr="002F3A62">
              <w:rPr>
                <w:b/>
                <w:color w:val="000000" w:themeColor="text1"/>
              </w:rPr>
              <w:t>Częstotliwość odbioru</w:t>
            </w:r>
          </w:p>
        </w:tc>
      </w:tr>
      <w:tr w:rsidR="00B86B79" w:rsidRPr="002F3A62" w14:paraId="1D683E3C" w14:textId="77777777" w:rsidTr="0037728A">
        <w:tc>
          <w:tcPr>
            <w:tcW w:w="630" w:type="dxa"/>
          </w:tcPr>
          <w:p w14:paraId="6C44FB0C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2D5FE96E" w14:textId="77777777" w:rsidR="008E1644" w:rsidRPr="002F3A62" w:rsidRDefault="0058597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Niesegregowane (zmieszane) odpady komunalne</w:t>
            </w:r>
          </w:p>
        </w:tc>
        <w:tc>
          <w:tcPr>
            <w:tcW w:w="2538" w:type="dxa"/>
          </w:tcPr>
          <w:p w14:paraId="538AF45B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Pojemnik</w:t>
            </w:r>
          </w:p>
        </w:tc>
        <w:tc>
          <w:tcPr>
            <w:tcW w:w="2929" w:type="dxa"/>
          </w:tcPr>
          <w:p w14:paraId="14CD2745" w14:textId="77777777" w:rsidR="008E1644" w:rsidRPr="002F3A62" w:rsidRDefault="008E1644" w:rsidP="00537796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 raz w miesiącu</w:t>
            </w:r>
            <w:r w:rsidR="00537796">
              <w:rPr>
                <w:color w:val="000000" w:themeColor="text1"/>
              </w:rPr>
              <w:t xml:space="preserve"> w okresie od listopada do marca</w:t>
            </w:r>
            <w:r w:rsidR="00585974" w:rsidRPr="002F3A62">
              <w:rPr>
                <w:color w:val="000000" w:themeColor="text1"/>
              </w:rPr>
              <w:t xml:space="preserve">, </w:t>
            </w:r>
            <w:r w:rsidR="00537796">
              <w:rPr>
                <w:color w:val="000000" w:themeColor="text1"/>
              </w:rPr>
              <w:t xml:space="preserve">w </w:t>
            </w:r>
            <w:r w:rsidR="00585974" w:rsidRPr="002F3A62">
              <w:rPr>
                <w:color w:val="000000" w:themeColor="text1"/>
              </w:rPr>
              <w:t>okresie od kwietnia</w:t>
            </w:r>
            <w:r w:rsidR="0037728A" w:rsidRPr="002F3A62">
              <w:rPr>
                <w:color w:val="000000" w:themeColor="text1"/>
              </w:rPr>
              <w:t xml:space="preserve"> </w:t>
            </w:r>
            <w:r w:rsidR="00585974" w:rsidRPr="002F3A62">
              <w:rPr>
                <w:color w:val="000000" w:themeColor="text1"/>
              </w:rPr>
              <w:t xml:space="preserve">do października </w:t>
            </w:r>
            <w:r w:rsidR="00872CC7" w:rsidRPr="002F3A62">
              <w:rPr>
                <w:color w:val="000000" w:themeColor="text1"/>
              </w:rPr>
              <w:t>1</w:t>
            </w:r>
            <w:r w:rsidRPr="002F3A62">
              <w:rPr>
                <w:color w:val="000000" w:themeColor="text1"/>
              </w:rPr>
              <w:t xml:space="preserve"> </w:t>
            </w:r>
            <w:r w:rsidR="00585974" w:rsidRPr="002F3A62">
              <w:rPr>
                <w:color w:val="000000" w:themeColor="text1"/>
              </w:rPr>
              <w:t xml:space="preserve">raz na </w:t>
            </w:r>
            <w:r w:rsidR="00872CC7" w:rsidRPr="002F3A62">
              <w:rPr>
                <w:color w:val="000000" w:themeColor="text1"/>
              </w:rPr>
              <w:t>2</w:t>
            </w:r>
            <w:r w:rsidR="00585974" w:rsidRPr="002F3A62">
              <w:rPr>
                <w:color w:val="000000" w:themeColor="text1"/>
              </w:rPr>
              <w:t xml:space="preserve"> tygodnie</w:t>
            </w:r>
          </w:p>
        </w:tc>
      </w:tr>
      <w:tr w:rsidR="00B86B79" w:rsidRPr="002F3A62" w14:paraId="1BF7EBEA" w14:textId="77777777" w:rsidTr="0037728A">
        <w:tc>
          <w:tcPr>
            <w:tcW w:w="630" w:type="dxa"/>
          </w:tcPr>
          <w:p w14:paraId="4328582B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7DCB3153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Popioły i żużle z palenisk domowych</w:t>
            </w:r>
          </w:p>
        </w:tc>
        <w:tc>
          <w:tcPr>
            <w:tcW w:w="2538" w:type="dxa"/>
          </w:tcPr>
          <w:p w14:paraId="773036D5" w14:textId="77777777" w:rsidR="008E1644" w:rsidRPr="002F3A62" w:rsidRDefault="0058597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</w:t>
            </w:r>
            <w:r w:rsidR="008E1644" w:rsidRPr="002F3A62">
              <w:rPr>
                <w:color w:val="000000" w:themeColor="text1"/>
              </w:rPr>
              <w:t>ojemnik</w:t>
            </w:r>
          </w:p>
        </w:tc>
        <w:tc>
          <w:tcPr>
            <w:tcW w:w="2929" w:type="dxa"/>
          </w:tcPr>
          <w:p w14:paraId="0FB488FC" w14:textId="77777777" w:rsidR="008E1644" w:rsidRPr="002F3A62" w:rsidRDefault="008E1644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 raz w miesiącu  w okresie od października do maja włącznie</w:t>
            </w:r>
          </w:p>
        </w:tc>
      </w:tr>
      <w:tr w:rsidR="00B86B79" w:rsidRPr="002F3A62" w14:paraId="0A66C979" w14:textId="77777777" w:rsidTr="0037728A">
        <w:tc>
          <w:tcPr>
            <w:tcW w:w="630" w:type="dxa"/>
          </w:tcPr>
          <w:p w14:paraId="1122249C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65E33BC7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Szkło</w:t>
            </w:r>
          </w:p>
        </w:tc>
        <w:tc>
          <w:tcPr>
            <w:tcW w:w="2538" w:type="dxa"/>
          </w:tcPr>
          <w:p w14:paraId="59792998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zielony</w:t>
            </w:r>
          </w:p>
        </w:tc>
        <w:tc>
          <w:tcPr>
            <w:tcW w:w="2929" w:type="dxa"/>
          </w:tcPr>
          <w:p w14:paraId="183D8011" w14:textId="77777777" w:rsidR="008E1644" w:rsidRPr="002F3A62" w:rsidRDefault="008E1644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 raz na dwa miesiące</w:t>
            </w:r>
          </w:p>
        </w:tc>
      </w:tr>
      <w:tr w:rsidR="00B86B79" w:rsidRPr="002F3A62" w14:paraId="2A10435B" w14:textId="77777777" w:rsidTr="0037728A">
        <w:tc>
          <w:tcPr>
            <w:tcW w:w="630" w:type="dxa"/>
          </w:tcPr>
          <w:p w14:paraId="244BCA66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0AA081AD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Papier</w:t>
            </w:r>
          </w:p>
        </w:tc>
        <w:tc>
          <w:tcPr>
            <w:tcW w:w="2538" w:type="dxa"/>
          </w:tcPr>
          <w:p w14:paraId="4A9B7C6D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niebieski</w:t>
            </w:r>
          </w:p>
        </w:tc>
        <w:tc>
          <w:tcPr>
            <w:tcW w:w="2929" w:type="dxa"/>
          </w:tcPr>
          <w:p w14:paraId="4A012C60" w14:textId="77777777" w:rsidR="008E1644" w:rsidRPr="002F3A62" w:rsidRDefault="008E1644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 raz na dwa miesiące</w:t>
            </w:r>
          </w:p>
        </w:tc>
      </w:tr>
      <w:tr w:rsidR="00B86B79" w:rsidRPr="002F3A62" w14:paraId="0A3DA264" w14:textId="77777777" w:rsidTr="0037728A">
        <w:tc>
          <w:tcPr>
            <w:tcW w:w="630" w:type="dxa"/>
            <w:vMerge w:val="restart"/>
          </w:tcPr>
          <w:p w14:paraId="4CF4C3CA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6507EC08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Tworzywa sztuczne</w:t>
            </w:r>
          </w:p>
        </w:tc>
        <w:tc>
          <w:tcPr>
            <w:tcW w:w="2538" w:type="dxa"/>
            <w:vMerge w:val="restart"/>
          </w:tcPr>
          <w:p w14:paraId="7BF6CBF7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Zbierane łącznie do worka</w:t>
            </w:r>
          </w:p>
          <w:p w14:paraId="45FBB37F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koloru żółtego</w:t>
            </w:r>
          </w:p>
        </w:tc>
        <w:tc>
          <w:tcPr>
            <w:tcW w:w="2929" w:type="dxa"/>
            <w:vMerge w:val="restart"/>
          </w:tcPr>
          <w:p w14:paraId="6421F736" w14:textId="77777777" w:rsidR="008E1644" w:rsidRPr="002F3A62" w:rsidRDefault="008E1644" w:rsidP="0032214E">
            <w:pPr>
              <w:rPr>
                <w:color w:val="000000" w:themeColor="text1"/>
              </w:rPr>
            </w:pPr>
          </w:p>
          <w:p w14:paraId="0615B7ED" w14:textId="77777777" w:rsidR="008E1644" w:rsidRPr="002F3A62" w:rsidRDefault="008E1644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1 raz w miesiącu</w:t>
            </w:r>
          </w:p>
        </w:tc>
      </w:tr>
      <w:tr w:rsidR="00B86B79" w:rsidRPr="002F3A62" w14:paraId="32891111" w14:textId="77777777" w:rsidTr="0037728A">
        <w:tc>
          <w:tcPr>
            <w:tcW w:w="630" w:type="dxa"/>
            <w:vMerge/>
          </w:tcPr>
          <w:p w14:paraId="798B9F01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7C5FF0E8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Metale</w:t>
            </w:r>
          </w:p>
        </w:tc>
        <w:tc>
          <w:tcPr>
            <w:tcW w:w="2538" w:type="dxa"/>
            <w:vMerge/>
          </w:tcPr>
          <w:p w14:paraId="07A9E4C1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29" w:type="dxa"/>
            <w:vMerge/>
          </w:tcPr>
          <w:p w14:paraId="1BB965F4" w14:textId="77777777" w:rsidR="008E1644" w:rsidRPr="002F3A62" w:rsidRDefault="008E1644" w:rsidP="0032214E">
            <w:pPr>
              <w:rPr>
                <w:color w:val="000000" w:themeColor="text1"/>
              </w:rPr>
            </w:pPr>
          </w:p>
        </w:tc>
      </w:tr>
      <w:tr w:rsidR="00B86B79" w:rsidRPr="002F3A62" w14:paraId="6F8C65E1" w14:textId="77777777" w:rsidTr="0037728A">
        <w:tc>
          <w:tcPr>
            <w:tcW w:w="630" w:type="dxa"/>
            <w:vMerge/>
          </w:tcPr>
          <w:p w14:paraId="4F608155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444E70A5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Opakowania wielomateriałowe</w:t>
            </w:r>
          </w:p>
        </w:tc>
        <w:tc>
          <w:tcPr>
            <w:tcW w:w="2538" w:type="dxa"/>
            <w:vMerge/>
          </w:tcPr>
          <w:p w14:paraId="104450D2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29" w:type="dxa"/>
            <w:vMerge/>
          </w:tcPr>
          <w:p w14:paraId="27DD4AD4" w14:textId="77777777" w:rsidR="008E1644" w:rsidRPr="002F3A62" w:rsidRDefault="008E1644" w:rsidP="0032214E">
            <w:pPr>
              <w:rPr>
                <w:color w:val="000000" w:themeColor="text1"/>
              </w:rPr>
            </w:pPr>
          </w:p>
        </w:tc>
      </w:tr>
      <w:tr w:rsidR="003D0B4E" w:rsidRPr="002F3A62" w14:paraId="6968D570" w14:textId="77777777" w:rsidTr="0037728A">
        <w:tc>
          <w:tcPr>
            <w:tcW w:w="630" w:type="dxa"/>
          </w:tcPr>
          <w:p w14:paraId="782D51C9" w14:textId="77777777" w:rsidR="008E1644" w:rsidRPr="002F3A62" w:rsidRDefault="008E1644" w:rsidP="008E164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color w:val="000000" w:themeColor="text1"/>
              </w:rPr>
            </w:pPr>
          </w:p>
        </w:tc>
        <w:tc>
          <w:tcPr>
            <w:tcW w:w="3259" w:type="dxa"/>
          </w:tcPr>
          <w:p w14:paraId="7DA77F55" w14:textId="77777777" w:rsidR="008E1644" w:rsidRPr="002F3A62" w:rsidRDefault="0058597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Bioodpady stanowiące odpady komunalne</w:t>
            </w:r>
          </w:p>
        </w:tc>
        <w:tc>
          <w:tcPr>
            <w:tcW w:w="2538" w:type="dxa"/>
          </w:tcPr>
          <w:p w14:paraId="1DCCCEB3" w14:textId="77777777" w:rsidR="008E1644" w:rsidRPr="002F3A62" w:rsidRDefault="008E1644" w:rsidP="009878A8">
            <w:pPr>
              <w:jc w:val="both"/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>Worek brązowy</w:t>
            </w:r>
          </w:p>
        </w:tc>
        <w:tc>
          <w:tcPr>
            <w:tcW w:w="2929" w:type="dxa"/>
          </w:tcPr>
          <w:p w14:paraId="55227561" w14:textId="77777777" w:rsidR="00872CC7" w:rsidRPr="002F3A62" w:rsidRDefault="00585974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 xml:space="preserve">1 raz na </w:t>
            </w:r>
            <w:r w:rsidR="00872CC7" w:rsidRPr="002F3A62">
              <w:rPr>
                <w:color w:val="000000" w:themeColor="text1"/>
              </w:rPr>
              <w:t>2 tygod</w:t>
            </w:r>
            <w:r w:rsidRPr="002F3A62">
              <w:rPr>
                <w:color w:val="000000" w:themeColor="text1"/>
              </w:rPr>
              <w:t>nie</w:t>
            </w:r>
            <w:r w:rsidR="00872CC7" w:rsidRPr="002F3A62">
              <w:rPr>
                <w:color w:val="000000" w:themeColor="text1"/>
              </w:rPr>
              <w:t xml:space="preserve"> w okresie od kwietnia </w:t>
            </w:r>
            <w:r w:rsidR="0037728A" w:rsidRPr="002F3A62">
              <w:rPr>
                <w:color w:val="000000" w:themeColor="text1"/>
              </w:rPr>
              <w:br/>
            </w:r>
            <w:r w:rsidR="00872CC7" w:rsidRPr="002F3A62">
              <w:rPr>
                <w:color w:val="000000" w:themeColor="text1"/>
              </w:rPr>
              <w:t xml:space="preserve">do października, </w:t>
            </w:r>
          </w:p>
          <w:p w14:paraId="25FDE79A" w14:textId="77777777" w:rsidR="008E1644" w:rsidRPr="002F3A62" w:rsidRDefault="0032214E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 xml:space="preserve">1 </w:t>
            </w:r>
            <w:r w:rsidR="00872CC7" w:rsidRPr="002F3A62">
              <w:rPr>
                <w:color w:val="000000" w:themeColor="text1"/>
              </w:rPr>
              <w:t>raz w miesiącu grudniu,</w:t>
            </w:r>
          </w:p>
          <w:p w14:paraId="18AABEDD" w14:textId="77777777" w:rsidR="00872CC7" w:rsidRPr="002F3A62" w:rsidRDefault="0032214E" w:rsidP="0032214E">
            <w:pPr>
              <w:rPr>
                <w:color w:val="000000" w:themeColor="text1"/>
              </w:rPr>
            </w:pPr>
            <w:r w:rsidRPr="002F3A62">
              <w:rPr>
                <w:color w:val="000000" w:themeColor="text1"/>
              </w:rPr>
              <w:t xml:space="preserve">1 </w:t>
            </w:r>
            <w:r w:rsidR="00872CC7" w:rsidRPr="002F3A62">
              <w:rPr>
                <w:color w:val="000000" w:themeColor="text1"/>
              </w:rPr>
              <w:t>raz w miesiącu luty</w:t>
            </w:r>
          </w:p>
        </w:tc>
      </w:tr>
    </w:tbl>
    <w:p w14:paraId="75D10985" w14:textId="77777777" w:rsidR="0037728A" w:rsidRPr="002F3A62" w:rsidRDefault="0037728A" w:rsidP="0037728A">
      <w:pPr>
        <w:autoSpaceDE w:val="0"/>
        <w:autoSpaceDN w:val="0"/>
        <w:adjustRightInd w:val="0"/>
        <w:ind w:left="700"/>
        <w:jc w:val="both"/>
        <w:rPr>
          <w:color w:val="000000" w:themeColor="text1"/>
        </w:rPr>
      </w:pPr>
    </w:p>
    <w:p w14:paraId="6F67195E" w14:textId="77777777" w:rsidR="00287F6F" w:rsidRPr="002F3A62" w:rsidRDefault="008E1644" w:rsidP="00287F6F">
      <w:pPr>
        <w:pStyle w:val="Akapitzlist"/>
        <w:numPr>
          <w:ilvl w:val="0"/>
          <w:numId w:val="3"/>
        </w:numPr>
        <w:tabs>
          <w:tab w:val="clear" w:pos="513"/>
          <w:tab w:val="num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Z Punktu Selektywnej Zbiórki Odpadów Komunalnych (PSZOK) odpady powinny być odbierane po zapełnieniu pojemników. </w:t>
      </w:r>
    </w:p>
    <w:p w14:paraId="61451445" w14:textId="77777777" w:rsidR="00287F6F" w:rsidRPr="002F3A62" w:rsidRDefault="00287F6F" w:rsidP="00287F6F">
      <w:pPr>
        <w:autoSpaceDE w:val="0"/>
        <w:autoSpaceDN w:val="0"/>
        <w:adjustRightInd w:val="0"/>
        <w:ind w:left="400"/>
        <w:jc w:val="both"/>
        <w:rPr>
          <w:color w:val="000000" w:themeColor="text1"/>
        </w:rPr>
      </w:pPr>
      <w:r w:rsidRPr="002F3A62">
        <w:rPr>
          <w:color w:val="000000" w:themeColor="text1"/>
        </w:rPr>
        <w:t>Do PSZOK-u mieszkańcy będą mogli dostarczać odpady komunalne ujęte w Tabeli 2. niniejszego załącznika z zastrzeżeniem:</w:t>
      </w:r>
    </w:p>
    <w:p w14:paraId="32279547" w14:textId="77777777" w:rsidR="00287F6F" w:rsidRPr="002F3A62" w:rsidRDefault="00287F6F" w:rsidP="00287F6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- zużyte opony, powstające w gospodarstwie domowym– w ilości 4szt./ nieruchomość/rok;</w:t>
      </w:r>
    </w:p>
    <w:p w14:paraId="33968216" w14:textId="77777777" w:rsidR="008E1644" w:rsidRPr="002F3A62" w:rsidRDefault="00287F6F" w:rsidP="00287F6F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- odpady budowlane i rozbiórkowe stanowiące odpady komunalne-  w ilości 100 kg /nieruchomość/rok.</w:t>
      </w:r>
    </w:p>
    <w:p w14:paraId="30094FCC" w14:textId="727BC80E" w:rsidR="008E1644" w:rsidRPr="002F3A62" w:rsidRDefault="008E1644" w:rsidP="00287F6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jest zobowiązany odebrać odpady komunalne z</w:t>
      </w:r>
      <w:r w:rsidR="00B86B79" w:rsidRPr="002F3A62">
        <w:rPr>
          <w:color w:val="000000" w:themeColor="text1"/>
        </w:rPr>
        <w:t>e</w:t>
      </w:r>
      <w:r w:rsidRPr="002F3A62">
        <w:rPr>
          <w:color w:val="000000" w:themeColor="text1"/>
        </w:rPr>
        <w:t xml:space="preserve"> wszystkich nieruchomości zamieszkałych z pojemników i worków wystawionych do drogi publicznej (w tym rozumianej także jako gminna wewnętrzna). Zamawiający dostarczy Wykonawcy wykaz nieruchomości, gdzie w uzasadnionych przypadkach odbiór odpadów komunalnych odbywać się będzie bezpośrednio sprzed nieruchomości oddalonej od drogi publicznej, do których dojechać należy drogą dojazdową prywatną - przewidywana łączna ilość kilometrów dróg prywatnych – ok.15 km. W przypadku dróg prywatnych Wykonawca porusza się po nich na własne ryzyko. Każdorazowo, przed wjazdem na daną drogę, Wykonawca ma obowiązek dokonać oceny jej stanu i możliwości poruszania się po niej ciężkiego sprzętu. Za zły stan techniczny drogi lub brak przejezdności (np.: droga nie odśnieżona) winę ponosi właściciel drogi. Wykonawca ma obowiązek tak dostosować wielkość pojazdów, aby zapewnić bezpieczne poruszanie się po drogach prywatnych, które w całości są drogami gruntowymi</w:t>
      </w:r>
      <w:r w:rsidR="00184F14">
        <w:rPr>
          <w:color w:val="000000" w:themeColor="text1"/>
        </w:rPr>
        <w:t>.</w:t>
      </w:r>
    </w:p>
    <w:p w14:paraId="70471BB9" w14:textId="77777777" w:rsidR="00E56AB3" w:rsidRPr="002F3A62" w:rsidRDefault="00E56AB3" w:rsidP="00E56AB3">
      <w:pPr>
        <w:autoSpaceDE w:val="0"/>
        <w:autoSpaceDN w:val="0"/>
        <w:adjustRightInd w:val="0"/>
        <w:ind w:left="697"/>
        <w:jc w:val="both"/>
        <w:rPr>
          <w:color w:val="000000" w:themeColor="text1"/>
        </w:rPr>
      </w:pPr>
    </w:p>
    <w:p w14:paraId="72FF8782" w14:textId="77777777" w:rsidR="008E1644" w:rsidRPr="002F3A62" w:rsidRDefault="008E138B" w:rsidP="009878A8">
      <w:pPr>
        <w:pStyle w:val="Akapitzlist"/>
        <w:numPr>
          <w:ilvl w:val="0"/>
          <w:numId w:val="13"/>
        </w:numPr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Zbiórka odpadów wielkogabarytowych</w:t>
      </w:r>
      <w:r w:rsidR="00872CC7" w:rsidRPr="002F3A62">
        <w:rPr>
          <w:b/>
          <w:color w:val="000000" w:themeColor="text1"/>
        </w:rPr>
        <w:t>, zużytego sprzętu elektrycznego i elektronicznego</w:t>
      </w:r>
      <w:r w:rsidRPr="002F3A62">
        <w:rPr>
          <w:b/>
          <w:color w:val="000000" w:themeColor="text1"/>
        </w:rPr>
        <w:t>.</w:t>
      </w:r>
    </w:p>
    <w:p w14:paraId="4FFE7771" w14:textId="77777777" w:rsidR="008E138B" w:rsidRPr="002F3A62" w:rsidRDefault="008E138B" w:rsidP="008E138B">
      <w:pPr>
        <w:pStyle w:val="Akapitzlist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Zamówienie obejmuje przeprowadzenie akcji zbiórki odpadów wielkogabarytowych bezpośrednio sprzed nieruchomości położonych na terenie gminy Przykona. Zbiórka powinna być zorganizowana jeden raz w roku kalendarzowym w okresie wiosennym. O planowanym terminie zbiórki Wykonawca informuje mieszkańców w harmonogramie. Zbiórka obejmuje </w:t>
      </w:r>
      <w:r w:rsidR="006E6B17" w:rsidRPr="002F3A62">
        <w:rPr>
          <w:color w:val="000000" w:themeColor="text1"/>
        </w:rPr>
        <w:t xml:space="preserve">m.in. </w:t>
      </w:r>
      <w:r w:rsidRPr="002F3A62">
        <w:rPr>
          <w:color w:val="000000" w:themeColor="text1"/>
        </w:rPr>
        <w:t xml:space="preserve">odpady: </w:t>
      </w:r>
      <w:r w:rsidR="006E6B17" w:rsidRPr="002F3A62">
        <w:rPr>
          <w:color w:val="000000" w:themeColor="text1"/>
        </w:rPr>
        <w:t xml:space="preserve">meble, duże zabawki i wózki dziecięce, rowery, grzejniki, zużyte urządzenia elektryczne i elektroniczne, duże przedmioty z tworzyw sztucznych (meble ogrodowe, beczki, wiadra, skrzynki). </w:t>
      </w:r>
    </w:p>
    <w:p w14:paraId="70391592" w14:textId="77777777" w:rsidR="00E56AB3" w:rsidRPr="002F3A62" w:rsidRDefault="00E56AB3" w:rsidP="00E56AB3">
      <w:pPr>
        <w:jc w:val="both"/>
        <w:rPr>
          <w:color w:val="000000" w:themeColor="text1"/>
        </w:rPr>
      </w:pPr>
    </w:p>
    <w:p w14:paraId="58FD74FA" w14:textId="77777777" w:rsidR="008E1644" w:rsidRPr="002F3A62" w:rsidRDefault="0037728A" w:rsidP="008E1644">
      <w:pPr>
        <w:spacing w:line="312" w:lineRule="auto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 xml:space="preserve">V.    </w:t>
      </w:r>
      <w:r w:rsidR="008E1644" w:rsidRPr="002F3A62">
        <w:rPr>
          <w:b/>
          <w:color w:val="000000" w:themeColor="text1"/>
        </w:rPr>
        <w:t>Obowiązki sprawozdawcze</w:t>
      </w:r>
    </w:p>
    <w:p w14:paraId="0E7D8D3D" w14:textId="77777777" w:rsidR="008E1644" w:rsidRPr="002F3A62" w:rsidRDefault="008E1644" w:rsidP="008E164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jest zobowiązany do przekazania Zamawiającemu miesięcznych raportów (dalej Raport) zawierających informacje o:</w:t>
      </w:r>
    </w:p>
    <w:p w14:paraId="01A01EA7" w14:textId="048809A3" w:rsidR="008E1644" w:rsidRPr="002F3A62" w:rsidRDefault="008E1644" w:rsidP="00C50C5F">
      <w:pPr>
        <w:autoSpaceDE w:val="0"/>
        <w:autoSpaceDN w:val="0"/>
        <w:adjustRightInd w:val="0"/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a) </w:t>
      </w:r>
      <w:r w:rsidR="00C50C5F">
        <w:rPr>
          <w:color w:val="000000" w:themeColor="text1"/>
        </w:rPr>
        <w:tab/>
      </w:r>
      <w:r w:rsidRPr="002F3A62">
        <w:rPr>
          <w:color w:val="000000" w:themeColor="text1"/>
        </w:rPr>
        <w:t>ilości poszczególnych rodzajów odebranych odpadów komunalnych (rodzaj, kod odebranych odpadów komunalnych) potwierdzonej wydrukami wagowymi z MZGOK Sp. z o.o. w Koninie</w:t>
      </w:r>
      <w:r w:rsidR="00C00A32">
        <w:rPr>
          <w:color w:val="000000" w:themeColor="text1"/>
        </w:rPr>
        <w:t>, lub innej instalacji komunalnej</w:t>
      </w:r>
      <w:r w:rsidRPr="002F3A62">
        <w:rPr>
          <w:color w:val="000000" w:themeColor="text1"/>
        </w:rPr>
        <w:t xml:space="preserve">; </w:t>
      </w:r>
    </w:p>
    <w:p w14:paraId="76C496B3" w14:textId="380DCD41" w:rsidR="008E1644" w:rsidRPr="002F3A62" w:rsidRDefault="008E1644" w:rsidP="00C50C5F">
      <w:pPr>
        <w:autoSpaceDE w:val="0"/>
        <w:autoSpaceDN w:val="0"/>
        <w:adjustRightInd w:val="0"/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b) </w:t>
      </w:r>
      <w:r w:rsidR="00C50C5F">
        <w:rPr>
          <w:color w:val="000000" w:themeColor="text1"/>
        </w:rPr>
        <w:tab/>
      </w:r>
      <w:r w:rsidRPr="002F3A62">
        <w:rPr>
          <w:color w:val="000000" w:themeColor="text1"/>
        </w:rPr>
        <w:t>ewidencji realizacji, z wyszczególnieniem każdej posesji, wszystkich odbiorów odpadów komunalnych zmieszanych wraz z podaniem ilości odebranych pojemników,</w:t>
      </w:r>
    </w:p>
    <w:p w14:paraId="6ED64D68" w14:textId="5B28673F" w:rsidR="008E1644" w:rsidRPr="002F3A62" w:rsidRDefault="008E1644" w:rsidP="00C50C5F">
      <w:pPr>
        <w:autoSpaceDE w:val="0"/>
        <w:autoSpaceDN w:val="0"/>
        <w:adjustRightInd w:val="0"/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c) </w:t>
      </w:r>
      <w:r w:rsidR="00C50C5F">
        <w:rPr>
          <w:color w:val="000000" w:themeColor="text1"/>
        </w:rPr>
        <w:tab/>
      </w:r>
      <w:r w:rsidRPr="002F3A62">
        <w:rPr>
          <w:color w:val="000000" w:themeColor="text1"/>
        </w:rPr>
        <w:t>ewidencji realizacji, z wyszczególnieniem każdej posesji, wszystkich odbiorów odpadów gromadzonych selektywnie z podaniem ilości odebranych pojemników oraz worków z podziałem na ich kolory,</w:t>
      </w:r>
    </w:p>
    <w:p w14:paraId="2E64883E" w14:textId="71E66F94" w:rsidR="008E1644" w:rsidRPr="002F3A62" w:rsidRDefault="008E1644" w:rsidP="00C50C5F">
      <w:pPr>
        <w:autoSpaceDE w:val="0"/>
        <w:autoSpaceDN w:val="0"/>
        <w:adjustRightInd w:val="0"/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d) </w:t>
      </w:r>
      <w:r w:rsidR="00C50C5F">
        <w:rPr>
          <w:color w:val="000000" w:themeColor="text1"/>
        </w:rPr>
        <w:tab/>
      </w:r>
      <w:r w:rsidRPr="002F3A62">
        <w:rPr>
          <w:color w:val="000000" w:themeColor="text1"/>
        </w:rPr>
        <w:t>ewidencje przypadków, w których odbiór odpadów zmieszanych lub selektywnych nie został dokonany ze wskazaniem prz</w:t>
      </w:r>
      <w:r w:rsidR="00831E73" w:rsidRPr="002F3A62">
        <w:rPr>
          <w:color w:val="000000" w:themeColor="text1"/>
        </w:rPr>
        <w:t>yczyn nie dokonania ich odbioru.</w:t>
      </w:r>
    </w:p>
    <w:p w14:paraId="61CB76EE" w14:textId="77777777" w:rsidR="008E1644" w:rsidRPr="002F3A62" w:rsidRDefault="008E1644" w:rsidP="008E1644">
      <w:pPr>
        <w:numPr>
          <w:ilvl w:val="0"/>
          <w:numId w:val="1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Podmiot odbierający odpady komunalne zobowiązany jest do prowadzenia sprawozdawczości zgodnie z art. 9n ustawy z dnia 13 września 1996r. o utrzymaniu czystości i porządku w gminach.</w:t>
      </w:r>
    </w:p>
    <w:p w14:paraId="559E8271" w14:textId="77777777" w:rsidR="008E1644" w:rsidRPr="002F3A62" w:rsidRDefault="008E1644" w:rsidP="008E1644">
      <w:pPr>
        <w:numPr>
          <w:ilvl w:val="0"/>
          <w:numId w:val="14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jest zobowiązany do niezwłocznego przekazywania Zamawiającemu pisemnej informacji o niezgodnym z Regulaminem utrzymania czystości i porządku na terenie gminy Przykona gromadzeniu odpadów, w szczególności ich mieszaniu lub przygotowaniu do odbierania w niewłaściwych pojemnikach. Informacja powinna zawierać w szczególności:</w:t>
      </w:r>
    </w:p>
    <w:p w14:paraId="3CFF1E2A" w14:textId="77777777" w:rsidR="008E1644" w:rsidRPr="002F3A62" w:rsidRDefault="008E1644" w:rsidP="00C50C5F">
      <w:pPr>
        <w:numPr>
          <w:ilvl w:val="1"/>
          <w:numId w:val="8"/>
        </w:numPr>
        <w:tabs>
          <w:tab w:val="clear" w:pos="1516"/>
          <w:tab w:val="num" w:pos="1134"/>
        </w:tabs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>adres nieruchomości, na której odpady gromadzone są w sposób niezgodny z Regulaminem utrzymania czystości i porządku na terenie gminy Przykona,</w:t>
      </w:r>
    </w:p>
    <w:p w14:paraId="2235076D" w14:textId="77777777" w:rsidR="008E1644" w:rsidRPr="002F3A62" w:rsidRDefault="008E1644" w:rsidP="00C50C5F">
      <w:pPr>
        <w:numPr>
          <w:ilvl w:val="1"/>
          <w:numId w:val="8"/>
        </w:numPr>
        <w:tabs>
          <w:tab w:val="clear" w:pos="1516"/>
          <w:tab w:val="num" w:pos="1134"/>
        </w:tabs>
        <w:ind w:left="1134" w:hanging="425"/>
        <w:jc w:val="both"/>
        <w:rPr>
          <w:color w:val="000000" w:themeColor="text1"/>
        </w:rPr>
      </w:pPr>
      <w:r w:rsidRPr="002F3A62">
        <w:rPr>
          <w:color w:val="000000" w:themeColor="text1"/>
        </w:rPr>
        <w:t>zdjęcia w postaci cyfrowej dowodzące, że odpady gromadzone są w sposób niewłaściwy; zdjęcia muszą zostać wykonane w taki sposób, aby nie budząc wątpliwości pozwalały na przypisanie pojemników, w tym worków do konkretnej nieruchomości.</w:t>
      </w:r>
    </w:p>
    <w:p w14:paraId="676AB617" w14:textId="77777777" w:rsidR="008E1644" w:rsidRPr="002F3A62" w:rsidRDefault="008E1644" w:rsidP="008E164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Wykonawca przekazuje Zamawiającemu bieżące informacje m.in.: o adresach nieruchomości, na których zamieszkują mieszkańcy i powstają odpady komunalne, a nie ujętych w bazie danych prowadzonej przez Zamawiającego, o trudnościach dokonania odbioru odpadów, ze wskazaniem okoliczności zdarzeń, braku możliwości dokonania odbioru odpadów, ze wskazaniem okoliczności zdarzeń, o niewłaściwej segregacji.</w:t>
      </w:r>
    </w:p>
    <w:p w14:paraId="03D873DD" w14:textId="77777777" w:rsidR="008E1644" w:rsidRPr="002F3A62" w:rsidRDefault="008E1644" w:rsidP="008E1644">
      <w:pPr>
        <w:spacing w:line="312" w:lineRule="auto"/>
        <w:jc w:val="both"/>
        <w:rPr>
          <w:color w:val="000000" w:themeColor="text1"/>
        </w:rPr>
      </w:pPr>
    </w:p>
    <w:p w14:paraId="21E1A128" w14:textId="77777777" w:rsidR="008E1644" w:rsidRPr="002F3A62" w:rsidRDefault="008E1644" w:rsidP="00287F6F">
      <w:pPr>
        <w:numPr>
          <w:ilvl w:val="0"/>
          <w:numId w:val="15"/>
        </w:numPr>
        <w:tabs>
          <w:tab w:val="clear" w:pos="1080"/>
          <w:tab w:val="num" w:pos="567"/>
        </w:tabs>
        <w:spacing w:line="312" w:lineRule="auto"/>
        <w:ind w:left="567"/>
        <w:jc w:val="both"/>
        <w:rPr>
          <w:b/>
          <w:color w:val="000000" w:themeColor="text1"/>
        </w:rPr>
      </w:pPr>
      <w:r w:rsidRPr="002F3A62">
        <w:rPr>
          <w:b/>
          <w:color w:val="000000" w:themeColor="text1"/>
        </w:rPr>
        <w:t>Prawa i obowiązki Zamawiającego.</w:t>
      </w:r>
    </w:p>
    <w:p w14:paraId="67F03406" w14:textId="77777777" w:rsidR="008E1644" w:rsidRPr="002F3A62" w:rsidRDefault="008E1644" w:rsidP="008E1644">
      <w:pPr>
        <w:numPr>
          <w:ilvl w:val="0"/>
          <w:numId w:val="16"/>
        </w:numPr>
        <w:spacing w:line="312" w:lineRule="auto"/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uprawniony jest przez okres realizacji postanowień niniejszej umowy do:</w:t>
      </w:r>
    </w:p>
    <w:p w14:paraId="0508C8BD" w14:textId="77777777" w:rsidR="008E1644" w:rsidRPr="002F3A62" w:rsidRDefault="008E1644" w:rsidP="008E1644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t>a) nadzoru oraz dokonywania kontroli sposobu wykonywania przez Wykonawcę postanowień niniejszej Umowy,</w:t>
      </w:r>
    </w:p>
    <w:p w14:paraId="3D09A61E" w14:textId="77777777" w:rsidR="008E1644" w:rsidRPr="002F3A62" w:rsidRDefault="008E1644" w:rsidP="008E1644">
      <w:pPr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F3A62">
        <w:rPr>
          <w:color w:val="000000" w:themeColor="text1"/>
        </w:rPr>
        <w:lastRenderedPageBreak/>
        <w:t>b) żądania od Wykonawcy przedstawienia dokumentów lub informacji dotyczących lub związanych z wykonywaniem przedmiotu niniejszej Umowy, w tym dokumentów potwierdzających ważenie odebranych przez Wykonawcę odpadów,</w:t>
      </w:r>
    </w:p>
    <w:p w14:paraId="3636B43A" w14:textId="77777777" w:rsidR="008E1644" w:rsidRPr="002F3A62" w:rsidRDefault="008E1644" w:rsidP="008E164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F3A62">
        <w:rPr>
          <w:color w:val="000000" w:themeColor="text1"/>
        </w:rPr>
        <w:t>c) posiadania nieograniczonego dostępu do systemu monitorowania lokalizacji i pracy</w:t>
      </w:r>
    </w:p>
    <w:p w14:paraId="6BACDB0D" w14:textId="77777777" w:rsidR="008E1644" w:rsidRPr="002F3A62" w:rsidRDefault="008E1644" w:rsidP="008E164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F3A62">
        <w:rPr>
          <w:color w:val="000000" w:themeColor="text1"/>
        </w:rPr>
        <w:t>pojazdów, o którym mowa w Szczegółowym opisie przedmiotu zamówienia.</w:t>
      </w:r>
    </w:p>
    <w:p w14:paraId="615C7496" w14:textId="77777777" w:rsidR="008E1644" w:rsidRPr="002F3A62" w:rsidRDefault="008E1644" w:rsidP="008E164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uprawniony jest do dokonywania kontroli sposobu wykonywania przez Wykonawcę przedmiotu Umowy bez konieczności uprzedniego informowania o zamiarze, czasie i miejscu jej przeprowadzenia. Zamawiający zobowiązany jest do przeprowadzania kontroli w sp</w:t>
      </w:r>
      <w:r w:rsidR="00C00A32">
        <w:rPr>
          <w:color w:val="000000" w:themeColor="text1"/>
        </w:rPr>
        <w:t>osób nieutrudniający wykonywania</w:t>
      </w:r>
      <w:r w:rsidRPr="002F3A62">
        <w:rPr>
          <w:color w:val="000000" w:themeColor="text1"/>
        </w:rPr>
        <w:t xml:space="preserve"> przez Wykonawcę przedmiotu Umowy.  </w:t>
      </w:r>
    </w:p>
    <w:p w14:paraId="32F189DE" w14:textId="77777777" w:rsidR="008E1644" w:rsidRPr="002F3A62" w:rsidRDefault="008E1644" w:rsidP="008E1644">
      <w:pPr>
        <w:numPr>
          <w:ilvl w:val="0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zobowiązuje się do współpracy w celu wykonania umowy, w szczególności:</w:t>
      </w:r>
    </w:p>
    <w:p w14:paraId="7742C849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współpracy z Wykonawcą przy akceptacji Harmonogramu odbierania odpadów,</w:t>
      </w:r>
    </w:p>
    <w:p w14:paraId="580A9307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 xml:space="preserve">udostępnienia Wykonawcy informacji o adresach nieruchomości, na których zamieszkują mieszkańcy w zakresie niezbędnym do wykonania przedmiotu umowy i w granicach obowiązującego prawa. W informacji Zamawiający poda informację o nieruchomościach, których właściciele zadeklarowali </w:t>
      </w:r>
      <w:r w:rsidR="0032214E" w:rsidRPr="002F3A62">
        <w:rPr>
          <w:color w:val="000000" w:themeColor="text1"/>
        </w:rPr>
        <w:t>kompostowanie bioodpadów</w:t>
      </w:r>
      <w:r w:rsidRPr="002F3A62">
        <w:rPr>
          <w:color w:val="000000" w:themeColor="text1"/>
        </w:rPr>
        <w:t>.</w:t>
      </w:r>
    </w:p>
    <w:p w14:paraId="28B74CC9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dostarczy Wykonawcy wykaz nieruchomości, gdzie w uzasadnionych przypadkach odbiór odpadów komunalnych odbywać się będzie z nieruchomości i będzie konieczność dojazdu do nieruchomości oddalonej od drogi publicznej,</w:t>
      </w:r>
    </w:p>
    <w:p w14:paraId="1B097B50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przekazywania informacji niezbędnych do prawidłowego wykonywania umowy, w szczególności informowania o zmianach w liczbie i lokalizacji nieruchomości objętych obowiązkiem odbierania odpadów,</w:t>
      </w:r>
    </w:p>
    <w:p w14:paraId="55CC59B1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zobowiązuje się do informowania mieszkańców o harmonogramie odbierania odpadów za pośrednictwem gminnej strony internetowej,</w:t>
      </w:r>
    </w:p>
    <w:p w14:paraId="1B99CCE5" w14:textId="77777777" w:rsidR="008E1644" w:rsidRPr="002F3A62" w:rsidRDefault="008E1644" w:rsidP="008E1644">
      <w:pPr>
        <w:numPr>
          <w:ilvl w:val="1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publikowania na stronie internetowej wszelkich informacji związanych z systemem gospodarki odpadami.</w:t>
      </w:r>
    </w:p>
    <w:p w14:paraId="76562EC0" w14:textId="77777777" w:rsidR="00287F6F" w:rsidRPr="002F3A62" w:rsidRDefault="00287F6F" w:rsidP="00287F6F">
      <w:pPr>
        <w:pStyle w:val="Akapitzlist"/>
        <w:numPr>
          <w:ilvl w:val="0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 szkody w majątku Zamawiającego lub osób trzecich spowodowane w trakcie odbioru odpadów odpowiedzialnoś</w:t>
      </w:r>
      <w:r w:rsidR="00C00A32">
        <w:rPr>
          <w:color w:val="000000" w:themeColor="text1"/>
        </w:rPr>
        <w:t>ć ponosi W</w:t>
      </w:r>
      <w:r w:rsidRPr="002F3A62">
        <w:rPr>
          <w:color w:val="000000" w:themeColor="text1"/>
        </w:rPr>
        <w:t>ykonawca.</w:t>
      </w:r>
    </w:p>
    <w:p w14:paraId="634C797A" w14:textId="77777777" w:rsidR="008E1644" w:rsidRPr="002F3A62" w:rsidRDefault="008E1644" w:rsidP="008E1644">
      <w:pPr>
        <w:numPr>
          <w:ilvl w:val="0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na podstawie odrębnej umowy ureguluje koszty związane z zagospodarowaniem odpadów dostarczonych z terenu gminy Przykona do MZGOK Sp. z o.o. w Koninie.</w:t>
      </w:r>
    </w:p>
    <w:p w14:paraId="07DD35BC" w14:textId="77777777" w:rsidR="008E1644" w:rsidRPr="002F3A62" w:rsidRDefault="008E1644" w:rsidP="008E1644">
      <w:pPr>
        <w:numPr>
          <w:ilvl w:val="0"/>
          <w:numId w:val="16"/>
        </w:numPr>
        <w:jc w:val="both"/>
        <w:rPr>
          <w:color w:val="000000" w:themeColor="text1"/>
        </w:rPr>
      </w:pPr>
      <w:r w:rsidRPr="002F3A62">
        <w:rPr>
          <w:color w:val="000000" w:themeColor="text1"/>
        </w:rPr>
        <w:t>Zamawiający zobowiązuje się do zapłaty Wykonawcy wynagrodzenia na warunkach określonych w umowie.</w:t>
      </w:r>
    </w:p>
    <w:p w14:paraId="4C631CCD" w14:textId="77777777" w:rsidR="008E1644" w:rsidRPr="002F3A62" w:rsidRDefault="008E1644" w:rsidP="008E1644">
      <w:pPr>
        <w:rPr>
          <w:color w:val="000000" w:themeColor="text1"/>
        </w:rPr>
      </w:pPr>
    </w:p>
    <w:p w14:paraId="1154C475" w14:textId="77777777" w:rsidR="00443BD9" w:rsidRPr="002F3A62" w:rsidRDefault="00443BD9">
      <w:pPr>
        <w:rPr>
          <w:color w:val="000000" w:themeColor="text1"/>
        </w:rPr>
      </w:pPr>
    </w:p>
    <w:sectPr w:rsidR="00443BD9" w:rsidRPr="002F3A62" w:rsidSect="001B3566">
      <w:pgSz w:w="11907" w:h="16840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EAE"/>
    <w:multiLevelType w:val="hybridMultilevel"/>
    <w:tmpl w:val="DA10486A"/>
    <w:lvl w:ilvl="0" w:tplc="014613F8">
      <w:start w:val="1"/>
      <w:numFmt w:val="lowerLetter"/>
      <w:lvlText w:val="%1)"/>
      <w:lvlJc w:val="left"/>
      <w:pPr>
        <w:tabs>
          <w:tab w:val="num" w:pos="1494"/>
        </w:tabs>
        <w:ind w:left="1494" w:hanging="436"/>
      </w:pPr>
      <w:rPr>
        <w:rFonts w:hint="default"/>
      </w:rPr>
    </w:lvl>
    <w:lvl w:ilvl="1" w:tplc="2BC0BFDE">
      <w:start w:val="1"/>
      <w:numFmt w:val="decimal"/>
      <w:lvlText w:val="%2)"/>
      <w:lvlJc w:val="left"/>
      <w:pPr>
        <w:tabs>
          <w:tab w:val="num" w:pos="1533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2C38"/>
    <w:multiLevelType w:val="hybridMultilevel"/>
    <w:tmpl w:val="FA7E6FD6"/>
    <w:lvl w:ilvl="0" w:tplc="5F0A6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C2953"/>
    <w:multiLevelType w:val="hybridMultilevel"/>
    <w:tmpl w:val="11BCA504"/>
    <w:lvl w:ilvl="0" w:tplc="9B9AE8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692"/>
    <w:multiLevelType w:val="hybridMultilevel"/>
    <w:tmpl w:val="1DBE6602"/>
    <w:lvl w:ilvl="0" w:tplc="9FFCEDE8">
      <w:start w:val="1"/>
      <w:numFmt w:val="decimal"/>
      <w:lvlText w:val="%1)"/>
      <w:lvlJc w:val="left"/>
      <w:pPr>
        <w:tabs>
          <w:tab w:val="num" w:pos="513"/>
        </w:tabs>
        <w:ind w:left="400" w:hanging="340"/>
      </w:pPr>
      <w:rPr>
        <w:rFonts w:hint="default"/>
      </w:rPr>
    </w:lvl>
    <w:lvl w:ilvl="1" w:tplc="014613F8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2" w:tplc="5F0A6D94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72E93"/>
    <w:multiLevelType w:val="hybridMultilevel"/>
    <w:tmpl w:val="4A18EA72"/>
    <w:lvl w:ilvl="0" w:tplc="5F0A6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88E24EA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B59A3"/>
    <w:multiLevelType w:val="hybridMultilevel"/>
    <w:tmpl w:val="5568EDA2"/>
    <w:lvl w:ilvl="0" w:tplc="F528C5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0A6D9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3B37D1"/>
    <w:multiLevelType w:val="hybridMultilevel"/>
    <w:tmpl w:val="F8FC6DF4"/>
    <w:lvl w:ilvl="0" w:tplc="2BC0BFDE">
      <w:start w:val="1"/>
      <w:numFmt w:val="decimal"/>
      <w:lvlText w:val="%1)"/>
      <w:lvlJc w:val="left"/>
      <w:pPr>
        <w:tabs>
          <w:tab w:val="num" w:pos="813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2EE54533"/>
    <w:multiLevelType w:val="hybridMultilevel"/>
    <w:tmpl w:val="126E596A"/>
    <w:lvl w:ilvl="0" w:tplc="9B9AE8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209C5"/>
    <w:multiLevelType w:val="hybridMultilevel"/>
    <w:tmpl w:val="C10CA398"/>
    <w:lvl w:ilvl="0" w:tplc="9B9AE8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166126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82D60"/>
    <w:multiLevelType w:val="hybridMultilevel"/>
    <w:tmpl w:val="8AA08DC4"/>
    <w:lvl w:ilvl="0" w:tplc="014613F8">
      <w:start w:val="1"/>
      <w:numFmt w:val="lowerLetter"/>
      <w:lvlText w:val="%1)"/>
      <w:lvlJc w:val="left"/>
      <w:pPr>
        <w:tabs>
          <w:tab w:val="num" w:pos="1494"/>
        </w:tabs>
        <w:ind w:left="1494" w:hanging="436"/>
      </w:pPr>
      <w:rPr>
        <w:rFonts w:hint="default"/>
      </w:rPr>
    </w:lvl>
    <w:lvl w:ilvl="1" w:tplc="F88E24EA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191779"/>
    <w:multiLevelType w:val="hybridMultilevel"/>
    <w:tmpl w:val="52F028BA"/>
    <w:lvl w:ilvl="0" w:tplc="5F0A6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E17F7"/>
    <w:multiLevelType w:val="hybridMultilevel"/>
    <w:tmpl w:val="3B5A7CB4"/>
    <w:lvl w:ilvl="0" w:tplc="014613F8">
      <w:start w:val="1"/>
      <w:numFmt w:val="lowerLetter"/>
      <w:lvlText w:val="%1)"/>
      <w:lvlJc w:val="left"/>
      <w:pPr>
        <w:tabs>
          <w:tab w:val="num" w:pos="1494"/>
        </w:tabs>
        <w:ind w:left="1494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7260F"/>
    <w:multiLevelType w:val="hybridMultilevel"/>
    <w:tmpl w:val="15829AC2"/>
    <w:lvl w:ilvl="0" w:tplc="1A569D8A">
      <w:start w:val="2"/>
      <w:numFmt w:val="decimal"/>
      <w:lvlText w:val="%1)"/>
      <w:lvlJc w:val="left"/>
      <w:pPr>
        <w:tabs>
          <w:tab w:val="num" w:pos="513"/>
        </w:tabs>
        <w:ind w:left="400" w:hanging="340"/>
      </w:pPr>
      <w:rPr>
        <w:rFonts w:ascii="Times New Roman" w:eastAsia="Times New Roman" w:hAnsi="Times New Roman" w:cs="Times New Roman"/>
      </w:rPr>
    </w:lvl>
    <w:lvl w:ilvl="1" w:tplc="014613F8">
      <w:start w:val="1"/>
      <w:numFmt w:val="lowerLetter"/>
      <w:lvlText w:val="%2)"/>
      <w:lvlJc w:val="left"/>
      <w:pPr>
        <w:tabs>
          <w:tab w:val="num" w:pos="989"/>
        </w:tabs>
        <w:ind w:left="989" w:hanging="436"/>
      </w:pPr>
      <w:rPr>
        <w:rFonts w:hint="default"/>
      </w:rPr>
    </w:lvl>
    <w:lvl w:ilvl="2" w:tplc="1CEA8BA2">
      <w:start w:val="1"/>
      <w:numFmt w:val="decimal"/>
      <w:lvlText w:val="%3)"/>
      <w:lvlJc w:val="left"/>
      <w:pPr>
        <w:tabs>
          <w:tab w:val="num" w:pos="1906"/>
        </w:tabs>
        <w:ind w:left="1793" w:hanging="340"/>
      </w:pPr>
      <w:rPr>
        <w:rFonts w:hint="default"/>
      </w:rPr>
    </w:lvl>
    <w:lvl w:ilvl="3" w:tplc="6D40C7CC">
      <w:start w:val="1"/>
      <w:numFmt w:val="decimal"/>
      <w:lvlText w:val="%4"/>
      <w:lvlJc w:val="left"/>
      <w:pPr>
        <w:ind w:left="2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73"/>
        </w:tabs>
        <w:ind w:left="30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3"/>
        </w:tabs>
        <w:ind w:left="37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3"/>
        </w:tabs>
        <w:ind w:left="45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3"/>
        </w:tabs>
        <w:ind w:left="52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3"/>
        </w:tabs>
        <w:ind w:left="5953" w:hanging="180"/>
      </w:pPr>
    </w:lvl>
  </w:abstractNum>
  <w:abstractNum w:abstractNumId="13" w15:restartNumberingAfterBreak="0">
    <w:nsid w:val="571D43F1"/>
    <w:multiLevelType w:val="hybridMultilevel"/>
    <w:tmpl w:val="B2F848FA"/>
    <w:lvl w:ilvl="0" w:tplc="014613F8">
      <w:start w:val="1"/>
      <w:numFmt w:val="lowerLetter"/>
      <w:lvlText w:val="%1)"/>
      <w:lvlJc w:val="left"/>
      <w:pPr>
        <w:tabs>
          <w:tab w:val="num" w:pos="1494"/>
        </w:tabs>
        <w:ind w:left="1494" w:hanging="436"/>
      </w:pPr>
      <w:rPr>
        <w:rFonts w:hint="default"/>
      </w:rPr>
    </w:lvl>
    <w:lvl w:ilvl="1" w:tplc="07CC682E">
      <w:start w:val="2"/>
      <w:numFmt w:val="decimal"/>
      <w:lvlText w:val="%2)"/>
      <w:lvlJc w:val="left"/>
      <w:pPr>
        <w:tabs>
          <w:tab w:val="num" w:pos="1533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479BB"/>
    <w:multiLevelType w:val="hybridMultilevel"/>
    <w:tmpl w:val="FCAACD76"/>
    <w:lvl w:ilvl="0" w:tplc="5F4C63E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FCEDE8">
      <w:start w:val="1"/>
      <w:numFmt w:val="decimal"/>
      <w:lvlText w:val="%2)"/>
      <w:lvlJc w:val="left"/>
      <w:pPr>
        <w:tabs>
          <w:tab w:val="num" w:pos="1533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B1BF6"/>
    <w:multiLevelType w:val="hybridMultilevel"/>
    <w:tmpl w:val="9EDE216C"/>
    <w:lvl w:ilvl="0" w:tplc="5F0A6D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F0989"/>
    <w:multiLevelType w:val="hybridMultilevel"/>
    <w:tmpl w:val="23DE547C"/>
    <w:lvl w:ilvl="0" w:tplc="C92AC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5"/>
  </w:num>
  <w:num w:numId="13">
    <w:abstractNumId w:val="10"/>
  </w:num>
  <w:num w:numId="14">
    <w:abstractNumId w:val="1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44"/>
    <w:rsid w:val="00012C14"/>
    <w:rsid w:val="000B04E8"/>
    <w:rsid w:val="000B279E"/>
    <w:rsid w:val="000F0A5C"/>
    <w:rsid w:val="00184F14"/>
    <w:rsid w:val="00236A6D"/>
    <w:rsid w:val="0024298F"/>
    <w:rsid w:val="0026610D"/>
    <w:rsid w:val="00287F6F"/>
    <w:rsid w:val="002A1C1C"/>
    <w:rsid w:val="002A6B29"/>
    <w:rsid w:val="002D4934"/>
    <w:rsid w:val="002F3A62"/>
    <w:rsid w:val="00300E7D"/>
    <w:rsid w:val="00305C9E"/>
    <w:rsid w:val="00313421"/>
    <w:rsid w:val="0032214E"/>
    <w:rsid w:val="0037728A"/>
    <w:rsid w:val="003D0B4E"/>
    <w:rsid w:val="004221D6"/>
    <w:rsid w:val="00437D23"/>
    <w:rsid w:val="004428EA"/>
    <w:rsid w:val="00443BD9"/>
    <w:rsid w:val="00446D99"/>
    <w:rsid w:val="004560CD"/>
    <w:rsid w:val="004E1BF1"/>
    <w:rsid w:val="00506F24"/>
    <w:rsid w:val="00537796"/>
    <w:rsid w:val="00585974"/>
    <w:rsid w:val="005A0380"/>
    <w:rsid w:val="00617FB4"/>
    <w:rsid w:val="006219CB"/>
    <w:rsid w:val="006E6B17"/>
    <w:rsid w:val="007101B6"/>
    <w:rsid w:val="00737C49"/>
    <w:rsid w:val="00767DDE"/>
    <w:rsid w:val="007E7A31"/>
    <w:rsid w:val="008057FE"/>
    <w:rsid w:val="008316F0"/>
    <w:rsid w:val="00831E73"/>
    <w:rsid w:val="00872CC7"/>
    <w:rsid w:val="008775C7"/>
    <w:rsid w:val="00885CDA"/>
    <w:rsid w:val="00895E97"/>
    <w:rsid w:val="008E138B"/>
    <w:rsid w:val="008E1644"/>
    <w:rsid w:val="008F06F8"/>
    <w:rsid w:val="00964CDD"/>
    <w:rsid w:val="009878A8"/>
    <w:rsid w:val="009C7398"/>
    <w:rsid w:val="00A326B4"/>
    <w:rsid w:val="00A523DF"/>
    <w:rsid w:val="00A703CF"/>
    <w:rsid w:val="00AC638F"/>
    <w:rsid w:val="00B2106A"/>
    <w:rsid w:val="00B86B79"/>
    <w:rsid w:val="00B94D13"/>
    <w:rsid w:val="00BA160D"/>
    <w:rsid w:val="00BC7E4A"/>
    <w:rsid w:val="00C00A32"/>
    <w:rsid w:val="00C029B5"/>
    <w:rsid w:val="00C03825"/>
    <w:rsid w:val="00C20D05"/>
    <w:rsid w:val="00C46A5C"/>
    <w:rsid w:val="00C50C5F"/>
    <w:rsid w:val="00C633A0"/>
    <w:rsid w:val="00C8160C"/>
    <w:rsid w:val="00D211B6"/>
    <w:rsid w:val="00D423C0"/>
    <w:rsid w:val="00D815D0"/>
    <w:rsid w:val="00DC36F0"/>
    <w:rsid w:val="00E17C7C"/>
    <w:rsid w:val="00E42E63"/>
    <w:rsid w:val="00E504F2"/>
    <w:rsid w:val="00E56AB3"/>
    <w:rsid w:val="00E607CC"/>
    <w:rsid w:val="00EA7F2E"/>
    <w:rsid w:val="00EB738F"/>
    <w:rsid w:val="00EE4AAB"/>
    <w:rsid w:val="00FA2DB5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CF4B8"/>
  <w15:docId w15:val="{0F207D29-8F89-4EB9-82C9-784A7F5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8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3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pc</cp:lastModifiedBy>
  <cp:revision>4</cp:revision>
  <cp:lastPrinted>2021-03-19T11:35:00Z</cp:lastPrinted>
  <dcterms:created xsi:type="dcterms:W3CDTF">2021-04-03T15:48:00Z</dcterms:created>
  <dcterms:modified xsi:type="dcterms:W3CDTF">2021-04-03T15:50:00Z</dcterms:modified>
</cp:coreProperties>
</file>