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DBB4" w14:textId="78B54E06" w:rsidR="00276F9A" w:rsidRPr="00E80160" w:rsidRDefault="00276F9A" w:rsidP="00276F9A">
      <w:pPr>
        <w:jc w:val="right"/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Załącznik nr 2a do SWZ</w:t>
      </w:r>
    </w:p>
    <w:p w14:paraId="0E512AA2" w14:textId="04E7358D" w:rsidR="005A2064" w:rsidRPr="00E80160" w:rsidRDefault="005F0E42" w:rsidP="005F0E42">
      <w:pPr>
        <w:jc w:val="center"/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 xml:space="preserve">Specyfikacja techniczna - </w:t>
      </w:r>
      <w:r w:rsidR="008336CC" w:rsidRPr="00E80160">
        <w:rPr>
          <w:rFonts w:ascii="Times New Roman" w:hAnsi="Times New Roman" w:cs="Times New Roman"/>
          <w:b/>
          <w:bCs/>
        </w:rPr>
        <w:t>Perymetr 2 sztuki</w:t>
      </w:r>
      <w:r w:rsidR="006C65DD" w:rsidRPr="00E80160">
        <w:rPr>
          <w:rFonts w:ascii="Times New Roman" w:hAnsi="Times New Roman" w:cs="Times New Roman"/>
          <w:b/>
          <w:bCs/>
        </w:rPr>
        <w:t xml:space="preserve"> (Polomierz)</w:t>
      </w:r>
    </w:p>
    <w:p w14:paraId="4ABED903" w14:textId="77777777" w:rsidR="008336CC" w:rsidRPr="00E80160" w:rsidRDefault="008336CC" w:rsidP="008336CC">
      <w:pPr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Producent:</w:t>
      </w:r>
      <w:r w:rsidRPr="00E80160">
        <w:rPr>
          <w:rFonts w:ascii="Times New Roman" w:hAnsi="Times New Roman" w:cs="Times New Roman"/>
          <w:b/>
          <w:bCs/>
        </w:rPr>
        <w:tab/>
      </w:r>
      <w:r w:rsidRPr="00E80160">
        <w:rPr>
          <w:rFonts w:ascii="Times New Roman" w:hAnsi="Times New Roman" w:cs="Times New Roman"/>
          <w:b/>
          <w:bCs/>
        </w:rPr>
        <w:tab/>
        <w:t>…………………………………………………………..</w:t>
      </w:r>
    </w:p>
    <w:p w14:paraId="1698350A" w14:textId="77777777" w:rsidR="008336CC" w:rsidRPr="00E80160" w:rsidRDefault="008336CC" w:rsidP="008336CC">
      <w:pPr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Kraj pochodzenia:</w:t>
      </w:r>
      <w:r w:rsidRPr="00E80160">
        <w:rPr>
          <w:rFonts w:ascii="Times New Roman" w:hAnsi="Times New Roman" w:cs="Times New Roman"/>
          <w:b/>
          <w:bCs/>
        </w:rPr>
        <w:tab/>
        <w:t>.………………………………………………………….</w:t>
      </w:r>
    </w:p>
    <w:p w14:paraId="7904C5DB" w14:textId="68377827" w:rsidR="008336CC" w:rsidRPr="00E80160" w:rsidRDefault="008336CC" w:rsidP="008336CC">
      <w:pPr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Oferowany model:</w:t>
      </w:r>
      <w:r w:rsidRPr="00E80160">
        <w:rPr>
          <w:rFonts w:ascii="Times New Roman" w:hAnsi="Times New Roman" w:cs="Times New Roman"/>
          <w:b/>
          <w:bCs/>
        </w:rPr>
        <w:tab/>
        <w:t>…………………………………………………………..</w:t>
      </w:r>
    </w:p>
    <w:p w14:paraId="09D5B8F5" w14:textId="29C714E3" w:rsidR="008336CC" w:rsidRPr="00E80160" w:rsidRDefault="008336CC" w:rsidP="008336CC">
      <w:pPr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Rok produkcji:            …………………………………………………………..</w:t>
      </w:r>
    </w:p>
    <w:tbl>
      <w:tblPr>
        <w:tblStyle w:val="Zwykatabela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6"/>
        <w:gridCol w:w="3827"/>
        <w:gridCol w:w="1276"/>
        <w:gridCol w:w="1701"/>
        <w:gridCol w:w="2268"/>
      </w:tblGrid>
      <w:tr w:rsidR="00E80160" w:rsidRPr="00E80160" w14:paraId="455A872B" w14:textId="1DF72787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686F1AE4" w14:textId="4E559D51" w:rsidR="000944F1" w:rsidRPr="00E80160" w:rsidRDefault="000944F1" w:rsidP="004F29F9">
            <w:pPr>
              <w:tabs>
                <w:tab w:val="left" w:pos="360"/>
              </w:tabs>
              <w:ind w:left="170"/>
              <w:rPr>
                <w:rFonts w:ascii="Times New Roman" w:hAnsi="Times New Roman" w:cs="Times New Roman"/>
              </w:rPr>
            </w:pPr>
            <w:r w:rsidRPr="00E80160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967941E" w14:textId="00EDB36F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rFonts w:eastAsia="Calibri"/>
                <w:sz w:val="22"/>
                <w:szCs w:val="22"/>
              </w:rPr>
              <w:t>Opis parametru wymaganego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5A9FCF7" w14:textId="3A096AE3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rFonts w:eastAsia="Calibri"/>
                <w:sz w:val="22"/>
                <w:szCs w:val="22"/>
              </w:rPr>
              <w:t>Wielkość wymagana</w:t>
            </w:r>
          </w:p>
        </w:tc>
        <w:tc>
          <w:tcPr>
            <w:tcW w:w="1701" w:type="dxa"/>
            <w:shd w:val="clear" w:color="auto" w:fill="FFFFFF" w:themeFill="background1"/>
          </w:tcPr>
          <w:p w14:paraId="35746305" w14:textId="16565DD6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rFonts w:eastAsia="Calibri"/>
                <w:sz w:val="22"/>
                <w:szCs w:val="22"/>
              </w:rPr>
              <w:t>Opis parametru oferowanego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DB42176" w14:textId="0A5A91BE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rFonts w:eastAsia="Calibri"/>
                <w:sz w:val="22"/>
                <w:szCs w:val="22"/>
              </w:rPr>
              <w:t>Punktacja</w:t>
            </w:r>
          </w:p>
        </w:tc>
      </w:tr>
      <w:tr w:rsidR="00E80160" w:rsidRPr="00E80160" w14:paraId="76B74AC6" w14:textId="72748747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ADD3582" w14:textId="7AEE0835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35A9FF4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Perymetr statyczny projekcyjny (projekcja bodźca na czaszę perymetru)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5305ACA" w14:textId="72B33B3A" w:rsidR="000944F1" w:rsidRPr="00E80160" w:rsidRDefault="00D91095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25A1BD7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B769FB5" w14:textId="4D077681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9C86A02" w14:textId="10D9D8C5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0BC86F0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B918C84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Czasza aparatu asferyczna o promieniu 30 cm zgodna ze standardem Goldmanna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1D54B747" w14:textId="5FAE1040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BC4F81D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05DB458" w14:textId="45EACCF0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54FC9309" w14:textId="75DC3EFA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897C88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1F5FD21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Fala bodźca w świetle widzialnym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4CFB61B" w14:textId="29D42525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25F0A31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D68E0B4" w14:textId="2E6F6413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1B1F90AB" w14:textId="5B8111CF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8A19503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9DE95A3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Czas trwania bodźca 200 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5B919AD" w14:textId="004C31ED" w:rsidR="004F29F9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8D42506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19529CA" w14:textId="1316B2C0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4E3101C6" w14:textId="5270D9F6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4FDACAA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2D5C69B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Intensywność bodźca od 0,8 asb do 10000 asb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6877F51" w14:textId="77777777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B86D17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E669952" w14:textId="2D9D4DA5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23A46555" w14:textId="5114B3C2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91DDE1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9DF3942" w14:textId="7CE28294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Oświetlenie tła 31 asb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2602810" w14:textId="320EE121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789C628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240F292" w14:textId="6C3DBD08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1EB15D43" w14:textId="30A67D64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4D024E0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0238BA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E80160">
              <w:rPr>
                <w:sz w:val="22"/>
                <w:szCs w:val="22"/>
              </w:rPr>
              <w:t>Maksymalny obszar pomiaru +/-90</w:t>
            </w:r>
            <w:r w:rsidRPr="00E8016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4A2D3402" w14:textId="1060328C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6E598A3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E254190" w14:textId="1B83B5E3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5DBCACF2" w14:textId="76512227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55393DB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25BFB18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Wbudowany system czujników natężenia światła wewnątrz czaszy automatycznie regulujących natężenie światła tła w zależności od zaciemnienia pomieszczenia w których znajduje się aparat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498C4413" w14:textId="11841173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17266D8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198214A" w14:textId="511D7084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0FD7E2E7" w14:textId="6441D5BE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A43A8F7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0B5D889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Wykonywanie testów progowych i przesiewowych w zakresie:</w:t>
            </w:r>
          </w:p>
          <w:p w14:paraId="5B40BA3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- pole centralne</w:t>
            </w:r>
          </w:p>
          <w:p w14:paraId="5D349D88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- pole peryferyjne</w:t>
            </w:r>
          </w:p>
          <w:p w14:paraId="468C4FA2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- pełne pole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4DD2165E" w14:textId="6AD37318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7B8DF9C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CB1CD43" w14:textId="4CE06614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5A41473" w14:textId="5C1C6B1D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F2A8142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CAD7667" w14:textId="3BA61E6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Kolory znaczka: Biały, czerwony na białym, niebieski na białym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C7CFE12" w14:textId="77777777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Tak/NIE</w:t>
            </w:r>
          </w:p>
          <w:p w14:paraId="11F750F7" w14:textId="548C5166" w:rsidR="004F29F9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449302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1CB1048" w14:textId="2A9CAD43" w:rsidR="000944F1" w:rsidRPr="00E80160" w:rsidRDefault="005776FE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Tak - </w:t>
            </w:r>
            <w:r w:rsidR="00FE0B19" w:rsidRPr="00E80160">
              <w:rPr>
                <w:sz w:val="22"/>
                <w:szCs w:val="22"/>
              </w:rPr>
              <w:t>5 pkt</w:t>
            </w:r>
            <w:r w:rsidRPr="00E80160">
              <w:rPr>
                <w:sz w:val="22"/>
                <w:szCs w:val="22"/>
              </w:rPr>
              <w:t>.</w:t>
            </w:r>
          </w:p>
          <w:p w14:paraId="49462754" w14:textId="79541AFF" w:rsidR="005776FE" w:rsidRPr="00E80160" w:rsidRDefault="005776FE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Nie – 0 pkt.</w:t>
            </w:r>
          </w:p>
        </w:tc>
      </w:tr>
      <w:tr w:rsidR="00E80160" w:rsidRPr="00E80160" w14:paraId="4408D9BF" w14:textId="235F9BA8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682884B8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57867A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Strategie mieszane testów:</w:t>
            </w:r>
          </w:p>
          <w:p w14:paraId="272D3F38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- badanie przesiewowe z uwzględnieniem bodźca względnego i bezwzględnego</w:t>
            </w:r>
          </w:p>
          <w:p w14:paraId="0DDF2130" w14:textId="56ACFF1A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- badanie przesiewowe z pomiarem progowym w miejscu niedowidzenia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E6F4F38" w14:textId="7E74B78C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550B7D8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5E34337" w14:textId="76C882D9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5F384F11" w14:textId="1A965DE3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2964DC7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B329984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Algorytm skracający badanie bez straty informacji.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D13659C" w14:textId="772D51D4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9965A4E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59C9D31" w14:textId="04A99A6F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541D126" w14:textId="34471E78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0E3E3198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30155B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Wielkość bodźca regulowana w zakresie I-V wg. Goldmanna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61BB001" w14:textId="10469172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8B870E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768A7E1" w14:textId="18135534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72683F51" w14:textId="74FD24BF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9019B31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DAB5EFF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Podgląd video umożliwiający ciągłą kontrolę fiksacji pacjenta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D7A1E99" w14:textId="59D7162A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67E9E18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E77B491" w14:textId="16D00C90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208093E9" w14:textId="4156D7D9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451E8BC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55A33C2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Kontrola fiksacji wg. metody Heijl-Krakau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5437EB1" w14:textId="474BA7C1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6FDD8CA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BA36A03" w14:textId="0283D7E3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3041EEA7" w14:textId="0726C830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DF023FD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0A18A42" w14:textId="193EF0BE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Automatyczny pomiar szerokości źrenicy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86D6734" w14:textId="6F2F7EBE" w:rsidR="006F3E05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  <w:r w:rsidR="006F3E05" w:rsidRPr="00E80160">
              <w:rPr>
                <w:sz w:val="22"/>
                <w:szCs w:val="22"/>
              </w:rPr>
              <w:t>/Nie</w:t>
            </w:r>
          </w:p>
        </w:tc>
        <w:tc>
          <w:tcPr>
            <w:tcW w:w="1701" w:type="dxa"/>
            <w:shd w:val="clear" w:color="auto" w:fill="FFFFFF" w:themeFill="background1"/>
          </w:tcPr>
          <w:p w14:paraId="781E7391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9396744" w14:textId="171BDB88" w:rsidR="000944F1" w:rsidRPr="00E80160" w:rsidRDefault="00FE0B1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5 pkt</w:t>
            </w:r>
            <w:r w:rsidR="008336CC" w:rsidRPr="00E80160">
              <w:rPr>
                <w:sz w:val="22"/>
                <w:szCs w:val="22"/>
              </w:rPr>
              <w:t xml:space="preserve"> – Tak</w:t>
            </w:r>
          </w:p>
          <w:p w14:paraId="75DA9DC5" w14:textId="1F0A245B" w:rsidR="008336CC" w:rsidRPr="00E80160" w:rsidRDefault="008336CC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0 pkt - Nie</w:t>
            </w:r>
          </w:p>
        </w:tc>
      </w:tr>
      <w:tr w:rsidR="00E80160" w:rsidRPr="00E80160" w14:paraId="11454757" w14:textId="5EE38194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37070D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BA703B0" w14:textId="24C2726B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Możliwość wykonania testu progowego dołka plamki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3DF0666" w14:textId="742040FB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77F17BE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8EF0413" w14:textId="43448A6C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21C2E052" w14:textId="647C29A9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FB723FD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FEC92A7" w14:textId="6F986A65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Elektromotoryczne sterowanie podporą brody i czoła pacjenta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9D57733" w14:textId="25351B95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AB0AE01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A5733A8" w14:textId="21BEAAF1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068BA031" w14:textId="4E655FCA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B11188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9E80EC6" w14:textId="47A012F6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Możliwość śledzenia ruchów głowy i gałki ocznej oraz automatyczna elektromotoryczna korekta pozycji podpory brody i czoła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FAC91AC" w14:textId="77777777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  <w:r w:rsidR="004F0AE0" w:rsidRPr="00E80160">
              <w:rPr>
                <w:sz w:val="22"/>
                <w:szCs w:val="22"/>
              </w:rPr>
              <w:t>/nie</w:t>
            </w:r>
          </w:p>
          <w:p w14:paraId="0D75AF19" w14:textId="764C5234" w:rsidR="004F0AE0" w:rsidRPr="00E80160" w:rsidRDefault="004F0AE0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421103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6C9A271" w14:textId="62CE11A4" w:rsidR="000944F1" w:rsidRPr="00E80160" w:rsidRDefault="00FE0B1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10 pkt</w:t>
            </w:r>
            <w:r w:rsidR="008336CC" w:rsidRPr="00E80160">
              <w:rPr>
                <w:sz w:val="22"/>
                <w:szCs w:val="22"/>
              </w:rPr>
              <w:t xml:space="preserve"> – Tak</w:t>
            </w:r>
          </w:p>
          <w:p w14:paraId="2218A539" w14:textId="22A9543F" w:rsidR="008336CC" w:rsidRPr="00E80160" w:rsidRDefault="008336CC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0 pkt -Nie</w:t>
            </w:r>
          </w:p>
        </w:tc>
      </w:tr>
      <w:tr w:rsidR="00E80160" w:rsidRPr="00E80160" w14:paraId="66CCC490" w14:textId="26873135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C24607C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A9665D1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Kontrola błędów fałszywie negatywnych i fałszywie pozytywnych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816944C" w14:textId="34947364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4330540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B778C41" w14:textId="44935BBC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0E979EF" w14:textId="244C76D3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89DA6A5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30EFC15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Możliwość śledzenia progresji zmian w czasie za pomocą Visual Field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FA48BAB" w14:textId="602DD660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A584B88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47754FF" w14:textId="145D4CCF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3FD96592" w14:textId="11047409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7F7AA86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355DBAD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Urządzenie powinno być wyposażone w czaszę, komputer przetwarzający i archiwizujący dane oraz monitor zintegrowane w jednej obudowie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85EAB1A" w14:textId="77099021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C374B0B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E435FD" w14:textId="0856924D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9E63CEA" w14:textId="37F81802" w:rsidTr="00C251D2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21A7745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C5E54C1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Sterowanie aparatem oraz wyświetlanie wyników poprzez wbudowany ekran dotykowy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7BA045E" w14:textId="77777777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  <w:p w14:paraId="6C9DF446" w14:textId="60E785EF" w:rsidR="0045198D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FC6811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3BDCA2F" w14:textId="7046D23D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77B0CA15" w14:textId="63025586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0BBBDD1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D6DC879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Wbudowana statystyczna baza danych do porównań z normą wiekową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0C6CCB0" w14:textId="401F5EA1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  <w:p w14:paraId="604FF66D" w14:textId="769EB298" w:rsidR="0045198D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CCFDF3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B97D775" w14:textId="59314265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2F9F99DA" w14:textId="3B31A548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44578D8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839E1FF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Analiza statystyczna wyników badania (porównanie z normą wiekową, porównanie badań między sobą, oceny istotności odchylenia standardowego PSD, korygowane średnie odchylenie standardowe CPSD, oraz analiza w przypadku nieprzeziernych ośrodków optycznych oka, mapy prawdopodobieństwa dla jaskry)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F595958" w14:textId="33CD8E32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E7778D5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A9E85B5" w14:textId="40372446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4FFDB347" w14:textId="2E7C66B1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8DE0C1A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982F500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Uchwyt na soczewki korekcyjne z możliwością ruchu także w osi czaszy.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1CC3825" w14:textId="3779A1C5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50D9542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57C6A8A" w14:textId="68635054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5EEA0EBD" w14:textId="411032F5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2D3800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6E4B46A" w14:textId="77777777" w:rsidR="000944F1" w:rsidRPr="00E80160" w:rsidRDefault="000944F1" w:rsidP="000944F1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Stolik o napędzie elektromotorycznym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293E368" w14:textId="5FC44DA1" w:rsidR="000944F1" w:rsidRPr="00E80160" w:rsidRDefault="0045198D" w:rsidP="000944F1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ED3EAD2" w14:textId="77777777" w:rsidR="000944F1" w:rsidRPr="00E80160" w:rsidRDefault="000944F1" w:rsidP="000944F1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57FC08A" w14:textId="3523F0A6" w:rsidR="000944F1" w:rsidRPr="00E80160" w:rsidRDefault="000944F1" w:rsidP="000944F1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6852C5B0" w14:textId="310A3850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4444665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A4D7372" w14:textId="77777777" w:rsidR="000944F1" w:rsidRPr="00E80160" w:rsidRDefault="000944F1" w:rsidP="000944F1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Drukarka laserowa umożliwiająca wydruk wyników testów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D8AB73E" w14:textId="38470FCC" w:rsidR="000944F1" w:rsidRPr="00E80160" w:rsidRDefault="0045198D" w:rsidP="000944F1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9296DF0" w14:textId="77777777" w:rsidR="000944F1" w:rsidRPr="00E80160" w:rsidRDefault="000944F1" w:rsidP="000944F1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1F2828" w14:textId="62E43DF3" w:rsidR="000944F1" w:rsidRPr="00E80160" w:rsidRDefault="000944F1" w:rsidP="000944F1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1673446A" w14:textId="7654713A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693C8EC6" w14:textId="3C6F834F" w:rsidR="000944F1" w:rsidRPr="00E80160" w:rsidRDefault="000944F1" w:rsidP="004F29F9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33E41E8" w14:textId="77777777" w:rsidR="000944F1" w:rsidRPr="00E80160" w:rsidRDefault="000944F1" w:rsidP="000944F1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Certyfikat 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4BFBED11" w14:textId="21B4EABA" w:rsidR="000944F1" w:rsidRPr="00E80160" w:rsidRDefault="0045198D" w:rsidP="000944F1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952EC3A" w14:textId="77777777" w:rsidR="000944F1" w:rsidRPr="00E80160" w:rsidRDefault="000944F1" w:rsidP="000944F1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088B116" w14:textId="756B8825" w:rsidR="000944F1" w:rsidRPr="00E80160" w:rsidRDefault="000944F1" w:rsidP="000944F1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0645116E" w14:textId="1300E92D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62795DC3" w14:textId="1101CA32" w:rsidR="00D91095" w:rsidRPr="00E80160" w:rsidRDefault="00D91095" w:rsidP="0045198D">
            <w:pPr>
              <w:pStyle w:val="Zawartotabeli"/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50EDD1A" w14:textId="2F5582DE" w:rsidR="00D91095" w:rsidRPr="00E80160" w:rsidRDefault="0045198D" w:rsidP="000944F1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b/>
                <w:sz w:val="22"/>
                <w:szCs w:val="22"/>
              </w:rPr>
              <w:t>GWARANCJA I SERWIS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493B97B" w14:textId="77777777" w:rsidR="00D91095" w:rsidRPr="00E80160" w:rsidRDefault="00D91095" w:rsidP="000944F1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0151F2" w14:textId="77777777" w:rsidR="00D91095" w:rsidRPr="00E80160" w:rsidRDefault="00D91095" w:rsidP="000944F1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4FE0F1C" w14:textId="09A0E1C1" w:rsidR="00D91095" w:rsidRPr="00E80160" w:rsidRDefault="00D91095" w:rsidP="000944F1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0ED8B152" w14:textId="77777777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FA6C2A1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B856C03" w14:textId="536DAB5D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Pełna gwarancja (bez wyłączeń)  na dostarczony sprzęt                     i oprogramowanie  na okres min. </w:t>
            </w:r>
            <w:r w:rsidR="00C25741" w:rsidRPr="00E80160">
              <w:rPr>
                <w:rFonts w:cs="Times New Roman"/>
                <w:b/>
                <w:bCs/>
                <w:sz w:val="22"/>
                <w:szCs w:val="22"/>
              </w:rPr>
              <w:t xml:space="preserve">24 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>miesi</w:t>
            </w:r>
            <w:r w:rsidR="00C25741" w:rsidRPr="00E80160">
              <w:rPr>
                <w:rFonts w:cs="Times New Roman"/>
                <w:b/>
                <w:bCs/>
                <w:sz w:val="22"/>
                <w:szCs w:val="22"/>
              </w:rPr>
              <w:t>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88D7A8B" w14:textId="4C00E8D8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6A2FCF7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5CF5ABC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026825B0" w14:textId="77777777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A175428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C04534D" w14:textId="5C0DF665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Czas reakcji na zgłoszenie usterki do </w:t>
            </w:r>
            <w:r w:rsidR="00C251D2">
              <w:rPr>
                <w:rFonts w:cs="Times New Roman"/>
                <w:b/>
                <w:bCs/>
                <w:sz w:val="22"/>
                <w:szCs w:val="22"/>
              </w:rPr>
              <w:t>72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 xml:space="preserve"> godzin</w:t>
            </w:r>
            <w:r w:rsidRPr="00E80160">
              <w:rPr>
                <w:rFonts w:cs="Times New Roman"/>
                <w:sz w:val="22"/>
                <w:szCs w:val="22"/>
              </w:rPr>
              <w:t xml:space="preserve"> w dni robocze rozumiane jako dni  od pn.-pt. z wyłączeniem dni ustawowo wolnych od pracy.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CFCA9D5" w14:textId="3C3782A8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40C29B1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1A858ED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67D73776" w14:textId="77777777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07A7D24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61FD4BA" w14:textId="7D070226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Czas skutecznej naprawy bez użycia części zamiennych licząc od momentu zgłoszenia awarii - max </w:t>
            </w:r>
            <w:r w:rsidR="00C251D2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 xml:space="preserve"> dni robocz</w:t>
            </w:r>
            <w:r w:rsidR="00C251D2">
              <w:rPr>
                <w:rFonts w:cs="Times New Roman"/>
                <w:b/>
                <w:bCs/>
                <w:sz w:val="22"/>
                <w:szCs w:val="22"/>
              </w:rPr>
              <w:t>ych</w:t>
            </w:r>
            <w:r w:rsidRPr="00E80160">
              <w:rPr>
                <w:rFonts w:cs="Times New Roman"/>
                <w:sz w:val="22"/>
                <w:szCs w:val="22"/>
              </w:rPr>
              <w:t xml:space="preserve"> rozumiane jako dni od pn.-pt.  z wyłączeniem dni ustawowo wolnych od pracy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E30BDB6" w14:textId="25A0792A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Tak/ podać</w:t>
            </w:r>
          </w:p>
        </w:tc>
        <w:tc>
          <w:tcPr>
            <w:tcW w:w="1701" w:type="dxa"/>
            <w:shd w:val="clear" w:color="auto" w:fill="FFFFFF" w:themeFill="background1"/>
          </w:tcPr>
          <w:p w14:paraId="1EEAB64D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D6070E1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3D59C4BD" w14:textId="77777777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6778DE5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38B76D6" w14:textId="0913BEF2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Czas skutecznej naprawy z użyciem części zamiennych licząc od momentu zgłoszenia awarii - 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 xml:space="preserve">max </w:t>
            </w:r>
            <w:r w:rsidR="00C251D2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 xml:space="preserve"> dni</w:t>
            </w:r>
            <w:r w:rsidRPr="00E80160">
              <w:rPr>
                <w:rFonts w:cs="Times New Roman"/>
                <w:sz w:val="22"/>
                <w:szCs w:val="22"/>
              </w:rPr>
              <w:t xml:space="preserve"> roboczych rozumiane jako dni od pn.-pt.  z wyłączeniem dni ustawowo wolnych od pracy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485AD81E" w14:textId="404E2AA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Tak/ podać</w:t>
            </w:r>
          </w:p>
        </w:tc>
        <w:tc>
          <w:tcPr>
            <w:tcW w:w="1701" w:type="dxa"/>
            <w:shd w:val="clear" w:color="auto" w:fill="FFFFFF" w:themeFill="background1"/>
          </w:tcPr>
          <w:p w14:paraId="6021D1C9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6BA27B8" w14:textId="500A678E" w:rsidR="005E2D0B" w:rsidRPr="00E80160" w:rsidRDefault="005E2D0B" w:rsidP="005E2D0B">
            <w:pPr>
              <w:pStyle w:val="Bezodstpw"/>
              <w:widowControl w:val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5 dni</w:t>
            </w:r>
            <w:r w:rsidR="00C251D2">
              <w:rPr>
                <w:sz w:val="22"/>
                <w:szCs w:val="22"/>
              </w:rPr>
              <w:t xml:space="preserve"> do 8 dni</w:t>
            </w:r>
            <w:r w:rsidRPr="00E80160">
              <w:rPr>
                <w:sz w:val="22"/>
                <w:szCs w:val="22"/>
              </w:rPr>
              <w:t xml:space="preserve"> – 0</w:t>
            </w:r>
            <w:r w:rsidR="00C251D2">
              <w:rPr>
                <w:sz w:val="22"/>
                <w:szCs w:val="22"/>
              </w:rPr>
              <w:t xml:space="preserve"> p</w:t>
            </w:r>
            <w:r w:rsidRPr="00E80160">
              <w:rPr>
                <w:sz w:val="22"/>
                <w:szCs w:val="22"/>
              </w:rPr>
              <w:t>kt.</w:t>
            </w:r>
          </w:p>
          <w:p w14:paraId="7E926F85" w14:textId="77777777" w:rsidR="005E2D0B" w:rsidRPr="00E80160" w:rsidRDefault="005E2D0B" w:rsidP="005E2D0B">
            <w:pPr>
              <w:pStyle w:val="Bezodstpw"/>
              <w:widowControl w:val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4 dni – 5 pkt.</w:t>
            </w:r>
          </w:p>
          <w:p w14:paraId="0C79F286" w14:textId="52CD2B90" w:rsidR="0045198D" w:rsidRPr="00E80160" w:rsidRDefault="005E2D0B" w:rsidP="005E2D0B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t>3</w:t>
            </w:r>
            <w:r w:rsidRPr="00E80160">
              <w:rPr>
                <w:sz w:val="22"/>
                <w:szCs w:val="22"/>
              </w:rPr>
              <w:t xml:space="preserve"> dni – </w:t>
            </w:r>
            <w:r w:rsidRPr="00E80160">
              <w:t>10</w:t>
            </w:r>
            <w:r w:rsidRPr="00E80160">
              <w:rPr>
                <w:sz w:val="22"/>
                <w:szCs w:val="22"/>
              </w:rPr>
              <w:t xml:space="preserve"> pkt.</w:t>
            </w:r>
          </w:p>
        </w:tc>
      </w:tr>
      <w:tr w:rsidR="00E80160" w:rsidRPr="00E80160" w14:paraId="35381475" w14:textId="77777777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37DD5A22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1D78B2A" w14:textId="30BB1035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Gwarancja 10–letniego dostępu do części zamiennych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0502A8AC" w14:textId="13697CC0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20D7CDD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A7C14D5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6E0A05E1" w14:textId="77777777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375A79E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3AC2D72" w14:textId="0A0AE9C1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Dostarczenie instrukcji obsługi i instrukcji technicznej urządzenia w </w:t>
            </w:r>
            <w:r w:rsidRPr="00E80160">
              <w:rPr>
                <w:rFonts w:cs="Times New Roman"/>
                <w:sz w:val="22"/>
                <w:szCs w:val="22"/>
              </w:rPr>
              <w:lastRenderedPageBreak/>
              <w:t xml:space="preserve">języku polskim w 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>dwóch</w:t>
            </w:r>
            <w:r w:rsidRPr="00E80160">
              <w:rPr>
                <w:rFonts w:cs="Times New Roman"/>
                <w:sz w:val="22"/>
                <w:szCs w:val="22"/>
              </w:rPr>
              <w:t xml:space="preserve"> egzemplarzach w wersji i papierowej oraz w formie dokumentu elektronicznego.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4F58281C" w14:textId="5FB6512D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4078EC5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0FCD1D1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6E240EFB" w14:textId="77777777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1908978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0F67677" w14:textId="4F4BAC18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eastAsia="Calibri" w:cs="Times New Roman"/>
                <w:sz w:val="22"/>
                <w:szCs w:val="22"/>
                <w:lang w:eastAsia="en-US"/>
              </w:rPr>
              <w:t>W trakcie trwania gwarancji wszystkie naprawy oraz przeglądy techniczne przewidziane przez producenta                  wraz z materiałami zużywalnymi wykonywane na koszt Wykonawcy łącznie z dojazdem (nie rzadziej jednak niż raz w każdym rozpoczętym roku udzielonej gwarancji).</w:t>
            </w:r>
            <w:r w:rsidRPr="00E80160">
              <w:rPr>
                <w:rFonts w:eastAsia="Calibri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A2BA413" w14:textId="2515F754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74235A9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2115630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27B26779" w14:textId="77777777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00FEA957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4B312B9" w14:textId="44550D6D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80160">
              <w:rPr>
                <w:rFonts w:cs="Times New Roman"/>
                <w:sz w:val="22"/>
                <w:szCs w:val="22"/>
              </w:rPr>
              <w:t>Autoryzowane lub posiadające stosowne uprawnienia punkty serwisowe na terenie Polski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4E20BD1" w14:textId="0DF0E9A4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Tak/ podać nazwę i adres</w:t>
            </w:r>
          </w:p>
        </w:tc>
        <w:tc>
          <w:tcPr>
            <w:tcW w:w="1701" w:type="dxa"/>
            <w:shd w:val="clear" w:color="auto" w:fill="FFFFFF" w:themeFill="background1"/>
          </w:tcPr>
          <w:p w14:paraId="0EEC103E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137E0A9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3CC641B1" w14:textId="77777777" w:rsidTr="00C251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023849A7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46E4417" w14:textId="1F88093F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80160">
              <w:rPr>
                <w:rFonts w:cs="Times New Roman"/>
                <w:sz w:val="22"/>
                <w:szCs w:val="22"/>
              </w:rPr>
              <w:t>Numer kontaktowy z serwisem Wykonawcy.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5536F794" w14:textId="40D78084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Podać: </w:t>
            </w:r>
          </w:p>
        </w:tc>
        <w:tc>
          <w:tcPr>
            <w:tcW w:w="1701" w:type="dxa"/>
            <w:shd w:val="clear" w:color="auto" w:fill="FFFFFF" w:themeFill="background1"/>
          </w:tcPr>
          <w:p w14:paraId="38C4D5B6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478500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5767D65A" w14:textId="77777777" w:rsidTr="00C2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CD30456" w14:textId="77777777" w:rsidR="0045198D" w:rsidRPr="00E80160" w:rsidRDefault="0045198D" w:rsidP="0045198D">
            <w:pPr>
              <w:pStyle w:val="Zawartotabeli"/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65A1355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8A497A5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5A60C5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F3F3884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622B69D9" w14:textId="77777777" w:rsidR="005F0E42" w:rsidRPr="00E80160" w:rsidRDefault="005F0E42" w:rsidP="00645551">
      <w:pPr>
        <w:rPr>
          <w:rFonts w:ascii="Times New Roman" w:hAnsi="Times New Roman" w:cs="Times New Roman"/>
        </w:rPr>
      </w:pPr>
    </w:p>
    <w:p w14:paraId="065CCCE4" w14:textId="77777777" w:rsidR="008336CC" w:rsidRPr="00E80160" w:rsidRDefault="008336CC" w:rsidP="008336CC">
      <w:pPr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Uwaga!!!</w:t>
      </w:r>
    </w:p>
    <w:p w14:paraId="312D0326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W kolumnie „ Wielkość wymagana”:</w:t>
      </w:r>
    </w:p>
    <w:p w14:paraId="26DE84C0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TAK (lub podana wartość) - oznacza bezwzględny wymóg. Brak żądanej opcji lub niewypełnienie pola w kolumnie 4 tabeli  spowoduje odrzucenie oferty.</w:t>
      </w:r>
    </w:p>
    <w:p w14:paraId="41977937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 xml:space="preserve">Zamawiający zastrzega sobie prawo sprawdzenia wiarygodności podanych przez Wykonawcę parametrów technicznych we wszystkich dostępnych źródłach (w tym u producenta). </w:t>
      </w:r>
    </w:p>
    <w:p w14:paraId="6B12070C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W przypadku jakichkolwiek wątpliwości Zamawiający wymagać będzie prezentacji aparatury i jej parametrów technicznych.</w:t>
      </w:r>
    </w:p>
    <w:p w14:paraId="2DA54FEC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39F7CE40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</w:p>
    <w:p w14:paraId="72B04BF5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Treść oświadczenia wykonawcy:</w:t>
      </w:r>
    </w:p>
    <w:p w14:paraId="705EE69E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03C23BE8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4D80D42D" w14:textId="77777777" w:rsidR="008336CC" w:rsidRPr="00E80160" w:rsidRDefault="008336CC" w:rsidP="008336CC">
      <w:pPr>
        <w:rPr>
          <w:rFonts w:ascii="Times New Roman" w:hAnsi="Times New Roman" w:cs="Times New Roman"/>
        </w:rPr>
      </w:pPr>
    </w:p>
    <w:p w14:paraId="62589238" w14:textId="77777777" w:rsidR="008336CC" w:rsidRPr="00E80160" w:rsidRDefault="008336CC" w:rsidP="008336CC">
      <w:pPr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34F11205" w14:textId="7AEE604E" w:rsidR="008336CC" w:rsidRPr="00E80160" w:rsidRDefault="008336CC" w:rsidP="008336CC">
      <w:pPr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 xml:space="preserve"> data, podpis</w:t>
      </w:r>
    </w:p>
    <w:sectPr w:rsidR="008336CC" w:rsidRPr="00E80160" w:rsidSect="00FB4D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4F47" w14:textId="77777777" w:rsidR="00FB4D31" w:rsidRDefault="00FB4D31" w:rsidP="005F0E42">
      <w:pPr>
        <w:spacing w:after="0" w:line="240" w:lineRule="auto"/>
      </w:pPr>
      <w:r>
        <w:separator/>
      </w:r>
    </w:p>
  </w:endnote>
  <w:endnote w:type="continuationSeparator" w:id="0">
    <w:p w14:paraId="1311210C" w14:textId="77777777" w:rsidR="00FB4D31" w:rsidRDefault="00FB4D31" w:rsidP="005F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1585" w14:textId="77777777" w:rsidR="00FB4D31" w:rsidRDefault="00FB4D31" w:rsidP="005F0E42">
      <w:pPr>
        <w:spacing w:after="0" w:line="240" w:lineRule="auto"/>
      </w:pPr>
      <w:r>
        <w:separator/>
      </w:r>
    </w:p>
  </w:footnote>
  <w:footnote w:type="continuationSeparator" w:id="0">
    <w:p w14:paraId="3CF328EF" w14:textId="77777777" w:rsidR="00FB4D31" w:rsidRDefault="00FB4D31" w:rsidP="005F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833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2373D2"/>
    <w:multiLevelType w:val="hybridMultilevel"/>
    <w:tmpl w:val="2B90BF4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79501">
    <w:abstractNumId w:val="0"/>
  </w:num>
  <w:num w:numId="2" w16cid:durableId="158302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42"/>
    <w:rsid w:val="000944F1"/>
    <w:rsid w:val="000A7D89"/>
    <w:rsid w:val="000E3A63"/>
    <w:rsid w:val="00111FE4"/>
    <w:rsid w:val="00115CC7"/>
    <w:rsid w:val="001466A5"/>
    <w:rsid w:val="00170FB4"/>
    <w:rsid w:val="001B16F0"/>
    <w:rsid w:val="00276F9A"/>
    <w:rsid w:val="002D699A"/>
    <w:rsid w:val="00322C47"/>
    <w:rsid w:val="0045198D"/>
    <w:rsid w:val="004852F5"/>
    <w:rsid w:val="004F0AE0"/>
    <w:rsid w:val="004F29F9"/>
    <w:rsid w:val="00531CFA"/>
    <w:rsid w:val="0053280A"/>
    <w:rsid w:val="005776FE"/>
    <w:rsid w:val="005A2064"/>
    <w:rsid w:val="005E2D0B"/>
    <w:rsid w:val="005F0E42"/>
    <w:rsid w:val="00645551"/>
    <w:rsid w:val="00670F89"/>
    <w:rsid w:val="0068767E"/>
    <w:rsid w:val="00687D28"/>
    <w:rsid w:val="006C65DD"/>
    <w:rsid w:val="006D505B"/>
    <w:rsid w:val="006F3E05"/>
    <w:rsid w:val="00810908"/>
    <w:rsid w:val="00814D0E"/>
    <w:rsid w:val="008336CC"/>
    <w:rsid w:val="00925E65"/>
    <w:rsid w:val="009B4A96"/>
    <w:rsid w:val="00A01739"/>
    <w:rsid w:val="00A0437E"/>
    <w:rsid w:val="00A35652"/>
    <w:rsid w:val="00A77388"/>
    <w:rsid w:val="00B7025D"/>
    <w:rsid w:val="00B852C5"/>
    <w:rsid w:val="00C22660"/>
    <w:rsid w:val="00C251D2"/>
    <w:rsid w:val="00C25741"/>
    <w:rsid w:val="00C354FA"/>
    <w:rsid w:val="00C77642"/>
    <w:rsid w:val="00CF0EB9"/>
    <w:rsid w:val="00D91095"/>
    <w:rsid w:val="00E66333"/>
    <w:rsid w:val="00E80160"/>
    <w:rsid w:val="00EB1BC1"/>
    <w:rsid w:val="00F52963"/>
    <w:rsid w:val="00F55CDE"/>
    <w:rsid w:val="00FA066E"/>
    <w:rsid w:val="00FB4D31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C9D7"/>
  <w15:chartTrackingRefBased/>
  <w15:docId w15:val="{DBA40DFA-EF3E-4C85-8614-403BFA6F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0E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F0E4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5F0E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5F0E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0E4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Zwykatabela1">
    <w:name w:val="Plain Table 1"/>
    <w:basedOn w:val="Standardowy"/>
    <w:uiPriority w:val="41"/>
    <w:rsid w:val="00A043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A0437E"/>
    <w:pPr>
      <w:ind w:left="720"/>
      <w:contextualSpacing/>
    </w:pPr>
  </w:style>
  <w:style w:type="paragraph" w:customStyle="1" w:styleId="western">
    <w:name w:val="western"/>
    <w:qFormat/>
    <w:rsid w:val="000A7D89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pl-PL"/>
    </w:rPr>
  </w:style>
  <w:style w:type="paragraph" w:styleId="Bezodstpw">
    <w:name w:val="No Spacing"/>
    <w:qFormat/>
    <w:rsid w:val="000A7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0A7D89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6F0"/>
  </w:style>
  <w:style w:type="paragraph" w:styleId="Stopka">
    <w:name w:val="footer"/>
    <w:basedOn w:val="Normalny"/>
    <w:link w:val="StopkaZnak"/>
    <w:uiPriority w:val="99"/>
    <w:unhideWhenUsed/>
    <w:rsid w:val="001B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BD50-C6C7-4AEC-9A3F-75F7B905BE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8042244-bb51-4cd6-8034-7776fa3703e8}" enabled="0" method="" siteId="{28042244-bb51-4cd6-8034-7776fa370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Kabaciński</dc:creator>
  <cp:keywords/>
  <dc:description/>
  <cp:lastModifiedBy>Szpital</cp:lastModifiedBy>
  <cp:revision>13</cp:revision>
  <dcterms:created xsi:type="dcterms:W3CDTF">2023-11-28T06:45:00Z</dcterms:created>
  <dcterms:modified xsi:type="dcterms:W3CDTF">2024-02-07T11:42:00Z</dcterms:modified>
</cp:coreProperties>
</file>