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7506"/>
        <w:gridCol w:w="8"/>
        <w:gridCol w:w="1402"/>
        <w:gridCol w:w="8"/>
        <w:gridCol w:w="4967"/>
      </w:tblGrid>
      <w:tr w:rsidR="00B704F4" w:rsidRPr="00F873C1" w:rsidTr="006D70F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4743" w:type="dxa"/>
            <w:gridSpan w:val="6"/>
            <w:tcBorders>
              <w:bottom w:val="single" w:sz="4" w:space="0" w:color="auto"/>
            </w:tcBorders>
            <w:vAlign w:val="center"/>
          </w:tcPr>
          <w:p w:rsidR="00B704F4" w:rsidRPr="00F873C1" w:rsidRDefault="006D70F0" w:rsidP="006D70F0">
            <w:pPr>
              <w:pStyle w:val="Nagwek1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  <w:u w:val="none"/>
              </w:rPr>
            </w:pPr>
            <w:r w:rsidRPr="00F873C1">
              <w:rPr>
                <w:rFonts w:asciiTheme="minorHAnsi" w:hAnsiTheme="minorHAnsi"/>
                <w:b w:val="0"/>
                <w:bCs/>
                <w:sz w:val="22"/>
                <w:szCs w:val="22"/>
                <w:u w:val="none"/>
              </w:rPr>
              <w:t>Załącznik nr 2 do zapytania ofertowego</w:t>
            </w:r>
          </w:p>
        </w:tc>
      </w:tr>
      <w:tr w:rsidR="006D70F0" w:rsidRPr="00F873C1" w:rsidTr="006D70F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D70F0" w:rsidRPr="00F873C1" w:rsidRDefault="006D70F0" w:rsidP="00A21C37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36"/>
                <w:szCs w:val="36"/>
              </w:rPr>
              <w:t>POMPY INFUZYJNE OBJĘTOŚCIOWE szt. 8</w:t>
            </w:r>
          </w:p>
        </w:tc>
      </w:tr>
      <w:tr w:rsidR="00B704F4" w:rsidRPr="00F873C1" w:rsidTr="006D70F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F873C1" w:rsidRDefault="00B704F4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F873C1" w:rsidRDefault="009D0C55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704F4" w:rsidRPr="00F873C1" w:rsidRDefault="00B704F4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704F4" w:rsidRPr="00F873C1" w:rsidRDefault="009D0C55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 xml:space="preserve">wypełnić </w:t>
            </w: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tabelę opisując lub potwierdzając wszystkie dane i parametry wymagane przez Zamawiającego</w:t>
            </w:r>
          </w:p>
        </w:tc>
      </w:tr>
      <w:tr w:rsidR="00B704F4" w:rsidRPr="00F873C1" w:rsidTr="001048A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4F4" w:rsidRPr="00F873C1" w:rsidRDefault="0051499F" w:rsidP="00316666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</w:t>
            </w:r>
            <w:r w:rsidR="004D10BA"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4F4" w:rsidRPr="00F873C1" w:rsidRDefault="0037257A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Urządzenie typ, model</w:t>
            </w:r>
            <w:r w:rsidR="00B704F4"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  </w:t>
            </w:r>
            <w:r w:rsidR="006442F9"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( stacja dokująca/ pompa strzykawkowa )</w: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4F4" w:rsidRPr="00F873C1" w:rsidRDefault="0037257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967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04F4" w:rsidRPr="00F873C1" w:rsidRDefault="00B704F4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F873C1" w:rsidTr="001048A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F873C1" w:rsidRDefault="004D10BA" w:rsidP="00316666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F873C1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Producent/Firma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F873C1" w:rsidRDefault="0037257A" w:rsidP="003725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57A" w:rsidRPr="00F873C1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F873C1" w:rsidTr="001048A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F873C1" w:rsidRDefault="004D10BA" w:rsidP="00316666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F873C1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F873C1" w:rsidRDefault="0037257A" w:rsidP="003725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57A" w:rsidRPr="00F873C1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F873C1" w:rsidTr="001048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F873C1" w:rsidRDefault="004D10BA" w:rsidP="00316666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F873C1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Rok produkcji</w:t>
            </w:r>
            <w:r w:rsidR="003B4DC7"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-fabrycznie nowe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57A" w:rsidRPr="00F873C1" w:rsidRDefault="003B4DC7" w:rsidP="003725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57A" w:rsidRPr="00F873C1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37257A" w:rsidRPr="00F873C1" w:rsidTr="001048A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7A" w:rsidRPr="00F873C1" w:rsidRDefault="004D10BA" w:rsidP="00316666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57A" w:rsidRPr="00F873C1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Oznakowanie 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57A" w:rsidRPr="00F873C1" w:rsidRDefault="007B13F4" w:rsidP="003725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57A" w:rsidRPr="00F873C1" w:rsidRDefault="0037257A" w:rsidP="0037257A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226525" w:rsidRPr="00F873C1" w:rsidTr="001048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25" w:rsidRPr="00F873C1" w:rsidRDefault="00226525" w:rsidP="00316666">
            <w:pPr>
              <w:ind w:left="360"/>
              <w:jc w:val="right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25" w:rsidRPr="00F873C1" w:rsidRDefault="00226525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PODSTAWOWE PARAMETRY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525" w:rsidRPr="00F873C1" w:rsidRDefault="00226525" w:rsidP="00226525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25" w:rsidRPr="00F873C1" w:rsidRDefault="00226525" w:rsidP="00226525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Spełnia wymagania „CE”, nr certyfikatu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Zasilanie sieciowe zgodne z warunkami obowiązującymi w Polsce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Ochrona przed wilgocią wg EN 6060529 min IP 22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655D20" w:rsidP="00D0215F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K</w:t>
            </w:r>
            <w:r w:rsidR="00D0215F" w:rsidRPr="00F873C1">
              <w:rPr>
                <w:rFonts w:asciiTheme="minorHAnsi" w:hAnsiTheme="minorHAnsi"/>
                <w:sz w:val="22"/>
                <w:szCs w:val="22"/>
              </w:rPr>
              <w:t>lasa ochronności zgodnie z IEC/EN60601-1 : Klasa II, typ CF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 xml:space="preserve">Pompa objętościowa do podawania dożylnego i dotętniczego sterowana elektronicznie </w:t>
            </w:r>
            <w:r w:rsidRPr="00F873C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umożliwiająca współpracę z systemem centralnego zasilania i zarządzania danymi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Zasilanie z akumulatora wewnętrznego min 8 godz. przy przepływie 25 ml/godz.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Zasilanie pompy bezpośrednio z sieci za pomocą kabla niedopuszczalny zasilacz zewnętrzny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 xml:space="preserve"> Masa pompy wraz z uchwytem mocującym oraz transportowym ≤2 kg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Automatyczne zabezpieczenie przed swobodnym przepływem podczas otwarcia drzwiczek pompy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C1" w:rsidRPr="00F873C1" w:rsidRDefault="00A03DC1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Możliwość mocowania pompy do rury pionowej przy pomocy elementu na stałe wbudowanego w pompę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both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Możliwość mocowania pompy do szyny poziomej przy pomocy elementu na stałe wbudowanego w pompę.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73C1">
              <w:rPr>
                <w:rFonts w:asciiTheme="minorHAnsi" w:hAnsiTheme="minorHAnsi" w:cs="Times New Roman"/>
                <w:sz w:val="22"/>
                <w:szCs w:val="22"/>
              </w:rPr>
              <w:t>Możliwość transmisji danych z pompy, możliwość połączenia w sieć z komputerem centralnym samodzielnie lub przez stację dokującą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73C1">
              <w:rPr>
                <w:rFonts w:asciiTheme="minorHAnsi" w:hAnsiTheme="minorHAnsi" w:cs="Times New Roman"/>
                <w:sz w:val="22"/>
                <w:szCs w:val="22"/>
              </w:rPr>
              <w:t>Możliwość łączenia pomp w moduły po 2 lub 3 sztuki bez użycia dodatkowych elementów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Ręczne (nieautomatyczne) zamykanie drzwiczek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Funkcja programowania infuzji bez założonego drenu – przygotowanie pompy na przyjście pacjenta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15F" w:rsidRPr="00F873C1" w:rsidRDefault="00D0215F" w:rsidP="00D0215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73C1">
              <w:rPr>
                <w:rFonts w:asciiTheme="minorHAnsi" w:hAnsiTheme="minorHAnsi" w:cs="Times New Roman"/>
                <w:sz w:val="22"/>
                <w:szCs w:val="22"/>
              </w:rPr>
              <w:t xml:space="preserve">Automatyczna funkcja </w:t>
            </w:r>
            <w:proofErr w:type="spellStart"/>
            <w:r w:rsidRPr="00F873C1">
              <w:rPr>
                <w:rFonts w:asciiTheme="minorHAnsi" w:hAnsiTheme="minorHAnsi" w:cs="Times New Roman"/>
                <w:sz w:val="22"/>
                <w:szCs w:val="22"/>
              </w:rPr>
              <w:t>antybolus</w:t>
            </w:r>
            <w:proofErr w:type="spellEnd"/>
            <w:r w:rsidRPr="00F873C1">
              <w:rPr>
                <w:rFonts w:asciiTheme="minorHAnsi" w:hAnsiTheme="minorHAnsi" w:cs="Times New Roman"/>
                <w:sz w:val="22"/>
                <w:szCs w:val="22"/>
              </w:rPr>
              <w:t xml:space="preserve"> po okluzji – zabezpieczenie przed podaniem niekontrolowanego bolusa po alarmie okluzji </w:t>
            </w:r>
          </w:p>
          <w:p w:rsidR="0002257B" w:rsidRPr="00F873C1" w:rsidRDefault="00D0215F" w:rsidP="00D02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Zakres szybkości infuzji 0,1 do 1500 ml/godz.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D0215F" w:rsidP="00D02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Zmiana szybkości infuzji bez konieczności przerywania wlewu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 xml:space="preserve"> Bolus podawany na żądanie, w dowolnym momencie infuzji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655D20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73C1">
              <w:rPr>
                <w:rFonts w:asciiTheme="minorHAnsi" w:hAnsiTheme="minorHAnsi" w:cs="Times New Roman"/>
                <w:sz w:val="22"/>
                <w:szCs w:val="22"/>
              </w:rPr>
              <w:t xml:space="preserve">Regulacja szybkości podaży bolusa 50 – 1500 ml/h, </w:t>
            </w:r>
          </w:p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 xml:space="preserve"> Dokładność pompy +/- 5%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655D20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655D20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Praca w oparciu o dedykowane linie infuzyjne wyposażone w zastawkę silikonową, nie posiadające w swoim składzie lateksu oraz DEHP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Wszystkie zestawy współpracujące z pompą wyposażone są w automatycznie blokowany zacisk, zapobiegający swobodnemu przepływowi po otwarciu drzwiczek pompy oraz zacisk rolkowy na drenie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Mechanizm nie wywołujący hemolizy – dedykowane dreny do transfuzji oraz podaży leków krwiopochodnych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4839B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73C1">
              <w:rPr>
                <w:rFonts w:asciiTheme="minorHAnsi" w:hAnsiTheme="minorHAnsi" w:cs="Times New Roman"/>
                <w:sz w:val="22"/>
                <w:szCs w:val="22"/>
              </w:rPr>
              <w:t xml:space="preserve">Funkcja programowania objętości do podania (VTBD) 0,1- 9999 ml </w:t>
            </w:r>
          </w:p>
          <w:p w:rsidR="00B42D12" w:rsidRPr="00F873C1" w:rsidRDefault="00B42D12" w:rsidP="00B42D12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 xml:space="preserve">Programowania infuzji w jednostkach : </w:t>
            </w:r>
            <w:proofErr w:type="spellStart"/>
            <w:r w:rsidRPr="00F873C1">
              <w:rPr>
                <w:rFonts w:asciiTheme="minorHAnsi" w:hAnsiTheme="minorHAnsi"/>
                <w:sz w:val="22"/>
                <w:szCs w:val="22"/>
              </w:rPr>
              <w:t>ng</w:t>
            </w:r>
            <w:proofErr w:type="spellEnd"/>
            <w:r w:rsidRPr="00F873C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873C1">
              <w:rPr>
                <w:rFonts w:asciiTheme="minorHAnsi" w:hAnsiTheme="minorHAnsi"/>
                <w:sz w:val="22"/>
                <w:szCs w:val="22"/>
              </w:rPr>
              <w:t>μg</w:t>
            </w:r>
            <w:proofErr w:type="spellEnd"/>
            <w:r w:rsidRPr="00F873C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873C1">
              <w:rPr>
                <w:rFonts w:asciiTheme="minorHAnsi" w:hAnsiTheme="minorHAnsi"/>
                <w:sz w:val="22"/>
                <w:szCs w:val="22"/>
              </w:rPr>
              <w:t>mg,g</w:t>
            </w:r>
            <w:proofErr w:type="spellEnd"/>
            <w:r w:rsidRPr="00F873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73C1">
              <w:rPr>
                <w:rFonts w:asciiTheme="minorHAnsi" w:hAnsiTheme="minorHAnsi"/>
                <w:sz w:val="22"/>
                <w:szCs w:val="22"/>
              </w:rPr>
              <w:t>mmol</w:t>
            </w:r>
            <w:proofErr w:type="spellEnd"/>
            <w:r w:rsidRPr="00F873C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873C1">
              <w:rPr>
                <w:rFonts w:asciiTheme="minorHAnsi" w:hAnsiTheme="minorHAnsi"/>
                <w:sz w:val="22"/>
                <w:szCs w:val="22"/>
              </w:rPr>
              <w:t>mU</w:t>
            </w:r>
            <w:proofErr w:type="spellEnd"/>
            <w:r w:rsidRPr="00F873C1">
              <w:rPr>
                <w:rFonts w:asciiTheme="minorHAnsi" w:hAnsiTheme="minorHAnsi"/>
                <w:sz w:val="22"/>
                <w:szCs w:val="22"/>
              </w:rPr>
              <w:t xml:space="preserve">, U, kcal, </w:t>
            </w:r>
            <w:proofErr w:type="spellStart"/>
            <w:r w:rsidRPr="00F873C1">
              <w:rPr>
                <w:rFonts w:asciiTheme="minorHAnsi" w:hAnsiTheme="minorHAnsi"/>
                <w:sz w:val="22"/>
                <w:szCs w:val="22"/>
              </w:rPr>
              <w:t>mEq</w:t>
            </w:r>
            <w:proofErr w:type="spellEnd"/>
            <w:r w:rsidRPr="00F873C1">
              <w:rPr>
                <w:rFonts w:asciiTheme="minorHAnsi" w:hAnsiTheme="minorHAnsi"/>
                <w:sz w:val="22"/>
                <w:szCs w:val="22"/>
              </w:rPr>
              <w:t>– na kg masy ciała pacjenta lub nie, na czas (na 24 godz., godzinę oraz minutę)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4839B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9876F5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Funkcja programowania czasu infuzji przynajmniej od 1min – 168 godzin.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Ostrzeżenie przekroczenia czasu pracy założonego zestawu może być aktywowane i nastawione w zakresie od 1 minuty do 96 godzin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4839B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Ciągły pomiar i wizualizacja ciśnienia w linii za pomocą piktogramu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4839B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Ustawianie poziomu ciśnienia okluzji – przynajmniej 16 poziomów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4839B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9876F5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Funkcja KVO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Zróżnicowana prędkość KVO programowana przez użytkownika w zakresie od 1 do 20 ml/h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B42D12" w:rsidRPr="00F873C1" w:rsidTr="004839B9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9876F5" w:rsidP="00B42D12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Funkcja – przerwa (</w:t>
            </w:r>
            <w:proofErr w:type="spellStart"/>
            <w:r w:rsidRPr="00F873C1">
              <w:rPr>
                <w:rFonts w:asciiTheme="minorHAnsi" w:hAnsiTheme="minorHAnsi"/>
                <w:sz w:val="22"/>
                <w:szCs w:val="22"/>
              </w:rPr>
              <w:t>standby</w:t>
            </w:r>
            <w:proofErr w:type="spellEnd"/>
            <w:r w:rsidRPr="00F873C1">
              <w:rPr>
                <w:rFonts w:asciiTheme="minorHAnsi" w:hAnsiTheme="minorHAnsi"/>
                <w:sz w:val="22"/>
                <w:szCs w:val="22"/>
              </w:rPr>
              <w:t>) w zakresie od 1min do 24 godziny.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D12" w:rsidRPr="00F873C1" w:rsidRDefault="00B42D12" w:rsidP="00B42D12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02257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6D4D2A" w:rsidP="0002257B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Automatyczne wznowienie infuzji po pauzie – opóźniony start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02257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6D4D2A" w:rsidP="0002257B">
            <w:pPr>
              <w:rPr>
                <w:rFonts w:asciiTheme="minorHAnsi" w:eastAsia="Batang" w:hAnsiTheme="minorHAnsi"/>
                <w:color w:val="000000"/>
                <w:spacing w:val="2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 xml:space="preserve">Ciśnienie okluzji programowane w zakresie od 50 – 750 </w:t>
            </w:r>
            <w:proofErr w:type="spellStart"/>
            <w:r w:rsidRPr="00F873C1">
              <w:rPr>
                <w:rFonts w:asciiTheme="minorHAnsi" w:hAnsiTheme="minorHAnsi"/>
                <w:sz w:val="22"/>
                <w:szCs w:val="22"/>
              </w:rPr>
              <w:t>mmH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6D4D2A" w:rsidP="0002257B">
            <w:pPr>
              <w:rPr>
                <w:rFonts w:asciiTheme="minorHAnsi" w:eastAsia="Batang" w:hAnsiTheme="minorHAnsi"/>
                <w:color w:val="000000"/>
                <w:spacing w:val="2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Wskaźnik pracy pompy widoczny z min. 5 metrów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6D4D2A" w:rsidP="0002257B">
            <w:pPr>
              <w:rPr>
                <w:rFonts w:asciiTheme="minorHAnsi" w:eastAsia="Batang" w:hAnsiTheme="minorHAnsi"/>
                <w:color w:val="000000"/>
                <w:spacing w:val="2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Rejestr zdarzeń min. 1500 – zdarzenia zapisywane w czasie rzeczywistym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6D4D2A" w:rsidP="0002257B">
            <w:pPr>
              <w:rPr>
                <w:rFonts w:asciiTheme="minorHAnsi" w:eastAsia="Batang" w:hAnsiTheme="minorHAnsi"/>
                <w:color w:val="000000"/>
                <w:spacing w:val="1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Biblioteka leków, min. 140 leków w min 19 profilach wraz z protokołami infuzji (domyślne przepływy, dawki, prędkości bolusa, stężenia itp.)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6D4D2A" w:rsidP="0002257B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Funkcja wykrywania powietrza w linii z możliwością programowania rozmiaru wykrywanego pęcherzyka lub skumulowanego powietrza zmierzonego w ciągu 15 minut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2257B" w:rsidRPr="00F873C1" w:rsidTr="001048A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B" w:rsidRPr="00F873C1" w:rsidRDefault="009876F5" w:rsidP="0002257B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B" w:rsidRPr="00F873C1" w:rsidRDefault="006D4D2A" w:rsidP="0002257B">
            <w:pPr>
              <w:rPr>
                <w:rFonts w:asciiTheme="minorHAnsi" w:eastAsia="Batang" w:hAnsiTheme="minorHAnsi"/>
                <w:spacing w:val="2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Specjalny sposób wyświetlania parametrów dostosowany do pracy przy słabym oświetleniu (tzw. Tryb nocny)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B" w:rsidRPr="00F873C1" w:rsidRDefault="0002257B" w:rsidP="0002257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5194E" w:rsidRPr="00F873C1" w:rsidTr="001048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55194E" w:rsidP="0055194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B35DA9" w:rsidP="0055194E">
            <w:pPr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bCs/>
                <w:sz w:val="22"/>
                <w:szCs w:val="22"/>
              </w:rPr>
              <w:t>Alarmy i ostrzeżenia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55194E" w:rsidP="005519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55194E" w:rsidP="0055194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5194E" w:rsidRPr="00F873C1" w:rsidTr="001048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9876F5" w:rsidP="0055194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B35DA9" w:rsidP="0055194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Akustyczno-optyczny system alarmów i ostrzeżeń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55194E" w:rsidP="005519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55194E" w:rsidP="0055194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5194E" w:rsidRPr="00F873C1" w:rsidTr="001048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9876F5" w:rsidP="0055194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B35DA9" w:rsidP="0055194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Alarm przypominający –zatrzymana infuzja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55194E" w:rsidP="0055194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4E" w:rsidRPr="00F873C1" w:rsidRDefault="0055194E" w:rsidP="0055194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95B81" w:rsidRPr="00F873C1" w:rsidTr="001048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9876F5" w:rsidP="00F95B81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lastRenderedPageBreak/>
              <w:t>47.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B35DA9" w:rsidP="00F95B81">
            <w:pPr>
              <w:shd w:val="clear" w:color="auto" w:fill="FFFFFF"/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Alarm okluzji z sygnalizacją miejsca wystąpienia okluzji (przed lub za pompą)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95B81" w:rsidRPr="00F873C1" w:rsidTr="00CD749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B81" w:rsidRPr="00F873C1" w:rsidRDefault="009876F5" w:rsidP="00F95B81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B35DA9" w:rsidP="00F95B81">
            <w:pPr>
              <w:shd w:val="clear" w:color="auto" w:fill="FFFFFF"/>
              <w:spacing w:line="226" w:lineRule="exact"/>
              <w:ind w:right="-65" w:firstLine="5"/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Alarm rozłączenia linii – spadku ciśnienia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95B81" w:rsidRPr="00F873C1" w:rsidTr="00CD749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9876F5" w:rsidP="00F95B81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B35DA9" w:rsidP="00F95B81">
            <w:pPr>
              <w:shd w:val="clear" w:color="auto" w:fill="FFFFFF"/>
              <w:rPr>
                <w:rFonts w:asciiTheme="minorHAnsi" w:eastAsia="Batang" w:hAnsiTheme="minorHAnsi"/>
                <w:color w:val="000000"/>
                <w:spacing w:val="-1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Alarm rozładowanego akumulatora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95B81" w:rsidRPr="00F873C1" w:rsidTr="00CD749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9876F5" w:rsidP="00F95B81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B35DA9" w:rsidP="00F95B81">
            <w:pPr>
              <w:shd w:val="clear" w:color="auto" w:fill="FFFFFF"/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Alarm wstępny zbliżającego się rozładowania akumulatora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95B81" w:rsidRPr="00F873C1" w:rsidTr="00CD749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9876F5" w:rsidP="00F95B81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B35DA9" w:rsidP="00F95B81">
            <w:pPr>
              <w:shd w:val="clear" w:color="auto" w:fill="FFFFFF"/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Alarm braku lub źle założonego zestawu infuzyjnego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95B81" w:rsidRPr="00F873C1" w:rsidTr="001048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9876F5" w:rsidP="00F95B81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B35DA9" w:rsidP="00F95B81">
            <w:pPr>
              <w:shd w:val="clear" w:color="auto" w:fill="FFFFFF"/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Alarm informujący o uszkodzeniu sprzętu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95B81" w:rsidRPr="00F873C1" w:rsidTr="00A03DC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9876F5" w:rsidP="00F95B81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B35DA9" w:rsidP="00F95B81">
            <w:pPr>
              <w:shd w:val="clear" w:color="auto" w:fill="FFFFFF"/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F95B81" w:rsidRPr="00F873C1" w:rsidTr="004E4CC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9876F5" w:rsidP="00F95B81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B35DA9" w:rsidP="00F95B81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Alarm powietrza w linii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81" w:rsidRPr="00F873C1" w:rsidRDefault="00F95B81" w:rsidP="00F95B81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4E4CCD" w:rsidRPr="00F873C1" w:rsidTr="00F873C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474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4E4CCD" w:rsidRPr="00F873C1" w:rsidRDefault="004E4CCD" w:rsidP="00FE5B43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40"/>
                <w:szCs w:val="40"/>
                <w:u w:val="single"/>
              </w:rPr>
              <w:t>POMPA STRZYKAWKOWA – 6 szt.</w:t>
            </w:r>
          </w:p>
        </w:tc>
      </w:tr>
      <w:tr w:rsidR="004E4CCD" w:rsidRPr="00F873C1" w:rsidTr="0036361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4CCD" w:rsidRPr="00F873C1" w:rsidRDefault="004E4CCD" w:rsidP="00FE5B43">
            <w:pPr>
              <w:ind w:left="360"/>
              <w:jc w:val="right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  <w:p w:rsidR="004E4CCD" w:rsidRPr="00F873C1" w:rsidRDefault="004E4CCD" w:rsidP="004E4CCD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CD" w:rsidRPr="00F873C1" w:rsidRDefault="004E4CCD" w:rsidP="00FE5B4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  <w:p w:rsidR="004E4CCD" w:rsidRPr="00F873C1" w:rsidRDefault="004E4CCD" w:rsidP="00FE5B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CECHY APARATU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CD" w:rsidRPr="00F873C1" w:rsidRDefault="004E4CCD" w:rsidP="00FE5B43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CCD" w:rsidRPr="00F873C1" w:rsidRDefault="004E4CCD" w:rsidP="00FE5B43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Poniżej należy </w:t>
            </w: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 xml:space="preserve">wypełnić </w:t>
            </w: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tabelę opisując lub potwierdzając wszystkie dane i parametry wymagane przez Zamawiającego</w:t>
            </w:r>
          </w:p>
        </w:tc>
      </w:tr>
      <w:tr w:rsidR="004E4CCD" w:rsidRPr="00F873C1" w:rsidTr="0036361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3D2CDF" w:rsidP="004E4CCD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Urządzenie typ, model 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9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E4CCD" w:rsidRPr="00F873C1" w:rsidTr="0036361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3D2CDF" w:rsidP="004E4CCD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Producent/Firma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E4CCD" w:rsidRPr="00F873C1" w:rsidTr="0036361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3D2CDF" w:rsidP="004E4CCD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E4CCD" w:rsidRPr="00F873C1" w:rsidTr="0036361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3D2CDF" w:rsidP="004E4CCD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Rok produkcji-fabrycznie nowe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E4CCD" w:rsidRPr="00F873C1" w:rsidTr="0036361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3D2CDF" w:rsidP="004E4CCD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Oznakowanie CE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E4CCD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FE5B43">
            <w:pPr>
              <w:ind w:left="360"/>
              <w:jc w:val="right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I</w:t>
            </w:r>
            <w:r w:rsidR="003D2CDF"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FE5B43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PODSTAWOWE PARAMETRY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FE5B43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FE5B43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D2CDF" w:rsidP="003D2CDF">
            <w:pPr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Spełnia wymagania „CE”, nr certyfikatu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D2CDF" w:rsidP="003D2CDF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Zasilanie sieciowe zgodne z warunkami obowiązującymi w Polsce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D2CDF" w:rsidP="003D2CDF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Ochrona przed wilgocią wg EN 6060529 min IP 22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3D2CDF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Zatrzaskowe mocowanie oferowanych pomp w stacji </w:t>
            </w:r>
            <w:r w:rsidRPr="00F873C1">
              <w:rPr>
                <w:rFonts w:asciiTheme="minorHAnsi" w:hAnsiTheme="minorHAnsi"/>
                <w:sz w:val="22"/>
                <w:szCs w:val="22"/>
              </w:rPr>
              <w:t>dokującej wraz z umieszczonym na pompie uchwytem mocującym do stojaka lub szyny oraz uchwytem transportowym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3D2CDF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Dowolna zmiana miejsca pomp strzykawkowych i objętościowych w stacji bez konieczności wyjmowania innych pomp – możliwość niezależnego umieszczania i wyjmowania pomp w i z stacji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3D2CDF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Zasilanie pomp ze stacji dokującej </w:t>
            </w:r>
          </w:p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– automatyczne podłączenie zasilania po umieszczeniu pompy w stacji.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3D2CDF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Masa stacji dokującej maksymalnie 5,4 kg bez stojaka.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Zasilanie pompy bezpośrednio z sieci za pomocą kabla </w:t>
            </w:r>
            <w:r w:rsidR="00F0342A" w:rsidRPr="00F873C1">
              <w:rPr>
                <w:rFonts w:asciiTheme="minorHAnsi" w:eastAsia="Batang" w:hAnsiTheme="minorHAnsi"/>
                <w:sz w:val="22"/>
                <w:szCs w:val="22"/>
              </w:rPr>
              <w:t>bez</w:t>
            </w: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 zasilacz</w:t>
            </w:r>
            <w:r w:rsidR="00F0342A" w:rsidRPr="00F873C1">
              <w:rPr>
                <w:rFonts w:asciiTheme="minorHAnsi" w:eastAsia="Batang" w:hAnsiTheme="minorHAnsi"/>
                <w:sz w:val="22"/>
                <w:szCs w:val="22"/>
              </w:rPr>
              <w:t>a</w:t>
            </w: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 zewnętrzn</w:t>
            </w:r>
            <w:r w:rsidR="00F0342A" w:rsidRPr="00F873C1">
              <w:rPr>
                <w:rFonts w:asciiTheme="minorHAnsi" w:eastAsia="Batang" w:hAnsiTheme="minorHAnsi"/>
                <w:sz w:val="22"/>
                <w:szCs w:val="22"/>
              </w:rPr>
              <w:t>ego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Zasilanie z akumulatora wewnętrznego min 10 godz. przy przepływie 5 ml/godz.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Masa pompy wraz z uchwytem do mocowania na stojaku lub szynie maksymalnie 2,3 kg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Możliwość mocowania pompy do rury pionowej, kolumny lub poziomej szyny przy pomocy uchwytu na stałe wbudowanego w pompę.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pacing w:val="2"/>
                <w:sz w:val="22"/>
                <w:szCs w:val="22"/>
              </w:rPr>
              <w:t>Zatrzaskowe mocowanie w opcjonalnej stacji dokującej wraz z zaciskiem i uchwytem do przenoszenia.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pacing w:val="2"/>
                <w:sz w:val="22"/>
                <w:szCs w:val="22"/>
              </w:rPr>
              <w:t>Zintegrowana z obudową rączka do przenoszenia urządzenia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E4CCD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356F8A" w:rsidP="004E4CCD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b/>
                <w:spacing w:val="2"/>
                <w:sz w:val="22"/>
                <w:szCs w:val="22"/>
              </w:rPr>
              <w:t>Mocowanie strzykawki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2"/>
                <w:sz w:val="22"/>
                <w:szCs w:val="22"/>
              </w:rPr>
              <w:t>Mocowanie strzykawki do czoła pompy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2"/>
                <w:sz w:val="22"/>
                <w:szCs w:val="22"/>
              </w:rPr>
              <w:t>Cała strzykawka stale widoczna podczas pracy pompy – możliwość odczytania objętości ze skali oraz wizualnej kontroli procesu infuzji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2"/>
                <w:sz w:val="22"/>
                <w:szCs w:val="22"/>
              </w:rPr>
              <w:t>Pełne mocowanie strzykawki możliwe za równo przy włączonej jak i wyłączonej pompie – system obsługiwany całkowicie manualnie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1"/>
                <w:sz w:val="22"/>
                <w:szCs w:val="22"/>
              </w:rPr>
              <w:t>Osłona tłoka strzykawki uniemożliwiająca wciśnięcie tłoka strzykawki zamontowanej w pompie.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1"/>
                <w:sz w:val="22"/>
                <w:szCs w:val="22"/>
              </w:rPr>
              <w:t xml:space="preserve">Pompa skalibrowana do pracy ze strzykawkami o objętości 5, 10, 20, </w:t>
            </w: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30/35 </w:t>
            </w:r>
            <w:r w:rsidRPr="00F873C1">
              <w:rPr>
                <w:rFonts w:asciiTheme="minorHAnsi" w:eastAsia="Batang" w:hAnsiTheme="minorHAnsi"/>
                <w:color w:val="000000"/>
                <w:spacing w:val="1"/>
                <w:sz w:val="22"/>
                <w:szCs w:val="22"/>
              </w:rPr>
              <w:t xml:space="preserve"> i 50/60 ml różnych typów oraz różnych producentów (</w:t>
            </w:r>
            <w:r w:rsidRPr="00F873C1">
              <w:rPr>
                <w:rFonts w:asciiTheme="minorHAnsi" w:eastAsia="Batang" w:hAnsiTheme="minorHAnsi"/>
                <w:color w:val="000000"/>
                <w:sz w:val="22"/>
                <w:szCs w:val="22"/>
              </w:rPr>
              <w:t>minimum 4 producentów strzykawek dostępnych na rynku polskim)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pacing w:val="2"/>
                <w:sz w:val="22"/>
                <w:szCs w:val="22"/>
              </w:rPr>
              <w:t>Mechanizm blokujący tłok zapobiegający samoczynnemu opróżnianiu strzykawki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2"/>
                <w:sz w:val="22"/>
                <w:szCs w:val="22"/>
              </w:rPr>
              <w:t xml:space="preserve">Automatyczna funkcja </w:t>
            </w:r>
            <w:proofErr w:type="spellStart"/>
            <w:r w:rsidRPr="00F873C1">
              <w:rPr>
                <w:rFonts w:asciiTheme="minorHAnsi" w:eastAsia="Batang" w:hAnsiTheme="minorHAnsi"/>
                <w:color w:val="000000"/>
                <w:spacing w:val="2"/>
                <w:sz w:val="22"/>
                <w:szCs w:val="22"/>
              </w:rPr>
              <w:t>antybolus</w:t>
            </w:r>
            <w:proofErr w:type="spellEnd"/>
            <w:r w:rsidRPr="00F873C1">
              <w:rPr>
                <w:rFonts w:asciiTheme="minorHAnsi" w:eastAsia="Batang" w:hAnsiTheme="minorHAnsi"/>
                <w:color w:val="000000"/>
                <w:spacing w:val="2"/>
                <w:sz w:val="22"/>
                <w:szCs w:val="22"/>
              </w:rPr>
              <w:t xml:space="preserve"> po okluzji – z</w:t>
            </w:r>
            <w:r w:rsidRPr="00F873C1">
              <w:rPr>
                <w:rFonts w:asciiTheme="minorHAnsi" w:eastAsia="Batang" w:hAnsiTheme="minorHAnsi"/>
                <w:color w:val="000000"/>
                <w:spacing w:val="1"/>
                <w:sz w:val="22"/>
                <w:szCs w:val="22"/>
              </w:rPr>
              <w:t xml:space="preserve">abezpieczenie przed podaniem </w:t>
            </w:r>
            <w:r w:rsidRPr="00F873C1">
              <w:rPr>
                <w:rFonts w:asciiTheme="minorHAnsi" w:eastAsia="Batang" w:hAnsiTheme="minorHAnsi"/>
                <w:color w:val="000000"/>
                <w:sz w:val="22"/>
                <w:szCs w:val="22"/>
              </w:rPr>
              <w:t xml:space="preserve">niekontrolowanego bolusa po alarmie okluzji, </w:t>
            </w:r>
            <w:r w:rsidRPr="00F873C1">
              <w:rPr>
                <w:rFonts w:asciiTheme="minorHAnsi" w:eastAsia="Batang" w:hAnsiTheme="minorHAnsi"/>
                <w:sz w:val="22"/>
                <w:szCs w:val="22"/>
              </w:rPr>
              <w:t>ograniczenie bolusa &lt; 0,2 ml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4E4CCD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356F8A" w:rsidP="004E4CCD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EA05D7" w:rsidP="004E4CCD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b/>
                <w:color w:val="000000"/>
                <w:spacing w:val="2"/>
                <w:sz w:val="22"/>
                <w:szCs w:val="22"/>
              </w:rPr>
              <w:t>Programowanie infuzji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CD" w:rsidRPr="00F873C1" w:rsidRDefault="004E4CCD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Zakres szybkości infuzji   0,1 – 1200 ml/godz.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Funkcja programowania infuzji co 0,01 w zakresie min. 0,1 – 9,99 ml/</w:t>
            </w:r>
            <w:proofErr w:type="spellStart"/>
            <w:r w:rsidRPr="00F873C1">
              <w:rPr>
                <w:rFonts w:asciiTheme="minorHAnsi" w:eastAsia="Batang" w:hAnsiTheme="minorHAnsi"/>
                <w:sz w:val="22"/>
                <w:szCs w:val="22"/>
              </w:rPr>
              <w:t>godz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Zmiana szybkości infuzji bez konieczności przerywania wlewu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D2CDF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</w:t>
            </w:r>
            <w:r w:rsidR="00356F8A"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Możliwość programowania infuzji w jednostkach masy: </w:t>
            </w:r>
            <w:proofErr w:type="spellStart"/>
            <w:r w:rsidRPr="00F873C1">
              <w:rPr>
                <w:rFonts w:asciiTheme="minorHAnsi" w:eastAsia="Batang" w:hAnsiTheme="minorHAnsi"/>
                <w:sz w:val="22"/>
                <w:szCs w:val="22"/>
              </w:rPr>
              <w:t>ng</w:t>
            </w:r>
            <w:proofErr w:type="spellEnd"/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, </w:t>
            </w:r>
            <w:proofErr w:type="spellStart"/>
            <w:r w:rsidRPr="00F873C1">
              <w:rPr>
                <w:rFonts w:asciiTheme="minorHAnsi" w:eastAsia="Batang" w:hAnsiTheme="minorHAnsi"/>
                <w:sz w:val="22"/>
                <w:szCs w:val="22"/>
              </w:rPr>
              <w:t>μg</w:t>
            </w:r>
            <w:proofErr w:type="spellEnd"/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, mg, U, </w:t>
            </w:r>
            <w:proofErr w:type="spellStart"/>
            <w:r w:rsidRPr="00F873C1">
              <w:rPr>
                <w:rFonts w:asciiTheme="minorHAnsi" w:eastAsia="Batang" w:hAnsiTheme="minorHAnsi"/>
                <w:sz w:val="22"/>
                <w:szCs w:val="22"/>
              </w:rPr>
              <w:t>kU</w:t>
            </w:r>
            <w:proofErr w:type="spellEnd"/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, </w:t>
            </w:r>
            <w:proofErr w:type="spellStart"/>
            <w:r w:rsidRPr="00F873C1">
              <w:rPr>
                <w:rFonts w:asciiTheme="minorHAnsi" w:eastAsia="Batang" w:hAnsiTheme="minorHAnsi"/>
                <w:sz w:val="22"/>
                <w:szCs w:val="22"/>
              </w:rPr>
              <w:t>mmol</w:t>
            </w:r>
            <w:proofErr w:type="spellEnd"/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, mol, </w:t>
            </w:r>
            <w:proofErr w:type="spellStart"/>
            <w:r w:rsidRPr="00F873C1">
              <w:rPr>
                <w:rFonts w:asciiTheme="minorHAnsi" w:eastAsia="Batang" w:hAnsiTheme="minorHAnsi"/>
                <w:sz w:val="22"/>
                <w:szCs w:val="22"/>
              </w:rPr>
              <w:t>Kmol</w:t>
            </w:r>
            <w:proofErr w:type="spellEnd"/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, </w:t>
            </w:r>
            <w:r w:rsidRPr="00F873C1">
              <w:rPr>
                <w:rFonts w:asciiTheme="minorHAnsi" w:hAnsiTheme="minorHAnsi"/>
                <w:sz w:val="22"/>
                <w:szCs w:val="22"/>
              </w:rPr>
              <w:t xml:space="preserve">cal i kcal – </w:t>
            </w: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 na kg masy ciała pacjenta lub nie, na czas (na 24godziny, godzinę oraz minutę).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Bolus podawany na żądanie bez konieczności wstrzymywania trwającej infuzji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Trzy rodzaje bolusa:</w:t>
            </w:r>
          </w:p>
          <w:p w:rsidR="0064674A" w:rsidRPr="00F873C1" w:rsidRDefault="0064674A" w:rsidP="0064674A">
            <w:pPr>
              <w:numPr>
                <w:ilvl w:val="0"/>
                <w:numId w:val="5"/>
              </w:numPr>
              <w:tabs>
                <w:tab w:val="clear" w:pos="624"/>
                <w:tab w:val="num" w:pos="0"/>
              </w:tabs>
              <w:ind w:left="292"/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Ręczny - szybkości podaży 50 – 1200 ml/h</w:t>
            </w:r>
          </w:p>
          <w:p w:rsidR="0064674A" w:rsidRPr="00F873C1" w:rsidRDefault="0064674A" w:rsidP="0064674A">
            <w:pPr>
              <w:numPr>
                <w:ilvl w:val="0"/>
                <w:numId w:val="5"/>
              </w:numPr>
              <w:tabs>
                <w:tab w:val="clear" w:pos="624"/>
                <w:tab w:val="num" w:pos="0"/>
              </w:tabs>
              <w:ind w:left="292"/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Programowany - dawka lub objętość/czas: 0,1-99,9 jednostek / 0,1  - 1200 ml, automatyczne wyliczenie czasu</w:t>
            </w:r>
          </w:p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Z ręki manualne przesunięcie tłoka strzykawki z funkcją zliczania podanej objętości EMERGENCY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Dokładność mechanizmu pompy +/- 1%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Wypełnienie linii 3 tryby</w:t>
            </w:r>
          </w:p>
          <w:p w:rsidR="0064674A" w:rsidRPr="00F873C1" w:rsidRDefault="0064674A" w:rsidP="0064674A">
            <w:pPr>
              <w:numPr>
                <w:ilvl w:val="0"/>
                <w:numId w:val="6"/>
              </w:num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Obowiązkowy</w:t>
            </w:r>
          </w:p>
          <w:p w:rsidR="0064674A" w:rsidRPr="00F873C1" w:rsidRDefault="0064674A" w:rsidP="0064674A">
            <w:pPr>
              <w:numPr>
                <w:ilvl w:val="0"/>
                <w:numId w:val="6"/>
              </w:num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Nieobowiązkowy</w:t>
            </w:r>
          </w:p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       -     Zalecany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Funkcja programowania objętości do podania (VTBD) 0,1- 999,9 ml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Funkcja programowania czasu infuzji przynajmniej od 1min – 96 godzin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Dawka inicjująca. Dawka lub objętość/ czas: 0,1-99,9 jednostek /1- 59 minut, automatyczne obliczanie infuzji.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lastRenderedPageBreak/>
              <w:t>40.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Ciągły pomiar ciśnienia w linii zobrazowany  w postaci piktogramu na ekranie pompy.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Ustawianie poziomu ciśnienia okluzji – przynajmniej 20 poziomów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  <w:lang w:val="en-US"/>
              </w:rPr>
              <w:t>Funkcja KVO (Keep Vein Open)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Zróżnicowana prędkość KVO z możliwością programowania szybkości</w:t>
            </w:r>
          </w:p>
          <w:p w:rsidR="0064674A" w:rsidRPr="00F873C1" w:rsidRDefault="0064674A" w:rsidP="0064674A">
            <w:pPr>
              <w:numPr>
                <w:ilvl w:val="0"/>
                <w:numId w:val="7"/>
              </w:num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od 0,1 do 5 ml/h </w:t>
            </w:r>
          </w:p>
          <w:p w:rsidR="0064674A" w:rsidRPr="00F873C1" w:rsidRDefault="0064674A" w:rsidP="0064674A">
            <w:pPr>
              <w:numPr>
                <w:ilvl w:val="0"/>
                <w:numId w:val="7"/>
              </w:numPr>
              <w:rPr>
                <w:rFonts w:asciiTheme="minorHAnsi" w:eastAsia="Batang" w:hAnsiTheme="minorHAnsi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zapis ustawień</w:t>
            </w:r>
          </w:p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Sygnalizacja wahań ciśnienia w linii. Pozwalająca przewidzieć niebezpieczeństwo pojawienia się okluzji lub nieszczelności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Rejestr na 1500 zdarzeń zapisywany w czasie rzeczywistym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Funkcja – przerwa (</w:t>
            </w:r>
            <w:proofErr w:type="spellStart"/>
            <w:r w:rsidRPr="00F873C1">
              <w:rPr>
                <w:rFonts w:asciiTheme="minorHAnsi" w:eastAsia="Batang" w:hAnsiTheme="minorHAnsi"/>
                <w:sz w:val="22"/>
                <w:szCs w:val="22"/>
              </w:rPr>
              <w:t>standby</w:t>
            </w:r>
            <w:proofErr w:type="spellEnd"/>
            <w:r w:rsidRPr="00F873C1">
              <w:rPr>
                <w:rFonts w:asciiTheme="minorHAnsi" w:eastAsia="Batang" w:hAnsiTheme="minorHAnsi"/>
                <w:sz w:val="22"/>
                <w:szCs w:val="22"/>
              </w:rPr>
              <w:t>) w zakresie od 1min do 24 godzin programowany co 1 minutę z funkcją automatycznego startu infuzji po zaprogramowanej przerwie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EA05D7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D7" w:rsidRPr="00F873C1" w:rsidRDefault="00356F8A" w:rsidP="004E4CCD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D7" w:rsidRPr="00F873C1" w:rsidRDefault="00EA05D7" w:rsidP="004E4CCD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b/>
                <w:sz w:val="22"/>
                <w:szCs w:val="22"/>
              </w:rPr>
              <w:t>Panel sterowania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D7" w:rsidRPr="00F873C1" w:rsidRDefault="00EA05D7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D7" w:rsidRPr="00F873C1" w:rsidRDefault="00EA05D7" w:rsidP="004E4CCD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Specjalny sposób wyświetlania parametrów dostosowany do pracy przy słabym oświetleniu (tzw. Tryb nocny)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Wskaźnik pracy pompy widoczne z min.5 metrów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F873C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Klawiatura symboliczna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Komunikaty tekstowe w języku polskim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Funkcja wyświetlania trendów objętości, szybkości infuzji oraz ciśnienia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Wbudowana w pompę możliwość dopasowana ustawień oraz zawartości menu do potrzeb oddziału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Biblioteka leków, min. 100 leków wraz z protokołami infuzji (domyślne przepływy, dawki, prędkości bolusa, stężenia itp.)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DF33BF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BF" w:rsidRPr="00F873C1" w:rsidRDefault="00356F8A" w:rsidP="00DF33BF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BF" w:rsidRPr="00F873C1" w:rsidRDefault="00DF33BF" w:rsidP="00DF33BF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b/>
                <w:sz w:val="22"/>
                <w:szCs w:val="22"/>
              </w:rPr>
              <w:t>Układ alarmów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BF" w:rsidRPr="00F873C1" w:rsidRDefault="00DF33BF" w:rsidP="00DF33BF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BF" w:rsidRPr="00F873C1" w:rsidRDefault="00DF33BF" w:rsidP="00DF33BF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DF33BF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BF" w:rsidRPr="00F873C1" w:rsidRDefault="00356F8A" w:rsidP="00DF33BF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BF" w:rsidRPr="00F873C1" w:rsidRDefault="00DF33BF" w:rsidP="00DF33BF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z w:val="22"/>
                <w:szCs w:val="22"/>
              </w:rPr>
              <w:t>Akustyczno-</w:t>
            </w:r>
            <w:r w:rsidRPr="00F873C1">
              <w:rPr>
                <w:rFonts w:asciiTheme="minorHAnsi" w:eastAsia="Batang" w:hAnsiTheme="minorHAnsi"/>
                <w:color w:val="000000"/>
                <w:spacing w:val="-2"/>
                <w:sz w:val="22"/>
                <w:szCs w:val="22"/>
              </w:rPr>
              <w:t>optyczny</w:t>
            </w:r>
            <w:r w:rsidRPr="00F873C1">
              <w:rPr>
                <w:rFonts w:asciiTheme="minorHAnsi" w:eastAsia="Batang" w:hAnsiTheme="minorHAnsi"/>
                <w:color w:val="000000"/>
                <w:sz w:val="22"/>
                <w:szCs w:val="22"/>
              </w:rPr>
              <w:t xml:space="preserve"> system alarmów i ostrzeżeń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BF" w:rsidRPr="00F873C1" w:rsidRDefault="0064674A" w:rsidP="00DF33BF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3BF" w:rsidRPr="00F873C1" w:rsidRDefault="00DF33BF" w:rsidP="00DF33BF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lastRenderedPageBreak/>
              <w:t>57.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Alarm pustej strzykawki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shd w:val="clear" w:color="auto" w:fill="FFFFFF"/>
              <w:rPr>
                <w:rFonts w:asciiTheme="minorHAnsi" w:eastAsia="Batang" w:hAnsiTheme="minorHAnsi"/>
                <w:color w:val="000000"/>
                <w:spacing w:val="-2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-2"/>
                <w:sz w:val="22"/>
                <w:szCs w:val="22"/>
              </w:rPr>
              <w:t>Alarm przypominający</w:t>
            </w:r>
          </w:p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-2"/>
                <w:sz w:val="22"/>
                <w:szCs w:val="22"/>
              </w:rPr>
              <w:t>–zatrzymana infuzja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-1"/>
                <w:sz w:val="22"/>
                <w:szCs w:val="22"/>
              </w:rPr>
              <w:t>Alarm okluzji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-1"/>
                <w:sz w:val="22"/>
                <w:szCs w:val="22"/>
              </w:rPr>
              <w:t>Alarm rozłączenia linii – spadku ciśnienia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pacing w:val="-1"/>
                <w:sz w:val="22"/>
                <w:szCs w:val="22"/>
              </w:rPr>
              <w:t>Alarm rozładowanego akumulatora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z w:val="22"/>
                <w:szCs w:val="22"/>
              </w:rPr>
              <w:t>Alarm braku lub źle założonej strzykawki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4E4C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Alarm otwartego uchwytu komory strzykawki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F873C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color w:val="000000"/>
                <w:sz w:val="22"/>
                <w:szCs w:val="22"/>
              </w:rPr>
              <w:t>Alarm informujący o uszkodzeniu urządzenia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F873C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 xml:space="preserve">Alarm wstępny </w:t>
            </w:r>
            <w:r w:rsidRPr="00F873C1">
              <w:rPr>
                <w:rFonts w:asciiTheme="minorHAnsi" w:eastAsia="Batang" w:hAnsiTheme="minorHAnsi"/>
                <w:color w:val="000000"/>
                <w:sz w:val="22"/>
                <w:szCs w:val="22"/>
              </w:rPr>
              <w:t>zbliżającego się rozładowania akumulatora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F873C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Alarm wstępny przed opróżnieniem strzykawki.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4674A" w:rsidRPr="00F873C1" w:rsidTr="00F873C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356F8A" w:rsidP="0064674A">
            <w:pPr>
              <w:ind w:left="36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Cs/>
                <w:snapToGrid w:val="0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eastAsia="Batang" w:hAnsiTheme="minorHAnsi"/>
                <w:sz w:val="22"/>
                <w:szCs w:val="22"/>
              </w:rPr>
              <w:t>Alarm wstępny przed końcem infuzji.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74A" w:rsidRPr="00F873C1" w:rsidRDefault="0064674A" w:rsidP="0064674A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6D70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ind w:left="360"/>
              <w:jc w:val="right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6D00DE" w:rsidRPr="00F873C1" w:rsidRDefault="006D00DE" w:rsidP="006D00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D00DE" w:rsidRPr="00F873C1" w:rsidRDefault="006D00DE" w:rsidP="006D00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z w:val="22"/>
                <w:szCs w:val="22"/>
              </w:rPr>
              <w:t>WYMAGANIA OGÓLNE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1048A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Wpis do rejestru Wyrobów Medycznych. Podać numer, załączyć kopię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F873C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Instrukcja obsługi, użytkowania oraz konserwacji i dezynfekcji w języku polskim przy dostawie (w formie wydrukowanej i elektronicznej).</w:t>
            </w:r>
          </w:p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Skrócona instrukcja przy aparacie, po 1 egz.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F873C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Przeglądy co 36 miesięcy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1048A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Dokumentacja/specyfikacja techniczna sprzętu w wersji elektronicznej i wydrukowanej w języku polskim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1048A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Instruktaż z zakresu obsługi personelu medycznego oraz technicznego w ramach zakupu sprzętu w siedzibie zamawiającego, po bezwzględnym uzgodnieniu terminu </w:t>
            </w: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lastRenderedPageBreak/>
              <w:t>szkolenia z kupującym wraz z wydaniem zaświadczenia, certyfikatu o przebytym szkoleniu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lastRenderedPageBreak/>
              <w:t>TAK</w:t>
            </w:r>
          </w:p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2E63C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2E63C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Okres pełnej gwarancji i obsługi serwisowej na oferowane urządzenia min. 24 miesiące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punktacja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24 m-ce - 0 pkt</w:t>
            </w:r>
          </w:p>
          <w:p w:rsidR="00F0342A" w:rsidRPr="00F873C1" w:rsidRDefault="00F0342A" w:rsidP="006D00DE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36 m-</w:t>
            </w:r>
            <w:proofErr w:type="spellStart"/>
            <w:r w:rsidRPr="00F873C1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cy</w:t>
            </w:r>
            <w:proofErr w:type="spellEnd"/>
            <w:r w:rsidRPr="00F873C1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 xml:space="preserve"> – 10 pkt</w:t>
            </w:r>
          </w:p>
          <w:p w:rsidR="006D00DE" w:rsidRPr="00F873C1" w:rsidRDefault="006D00DE" w:rsidP="00F0342A">
            <w:pPr>
              <w:jc w:val="center"/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48 m-</w:t>
            </w:r>
            <w:proofErr w:type="spellStart"/>
            <w:r w:rsidRPr="00F873C1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>cy</w:t>
            </w:r>
            <w:proofErr w:type="spellEnd"/>
            <w:r w:rsidRPr="00F873C1">
              <w:rPr>
                <w:rFonts w:asciiTheme="minorHAnsi" w:hAnsiTheme="minorHAnsi"/>
                <w:snapToGrid w:val="0"/>
                <w:color w:val="FF0000"/>
                <w:sz w:val="22"/>
                <w:szCs w:val="22"/>
              </w:rPr>
              <w:t xml:space="preserve"> – 20 pkt</w:t>
            </w:r>
          </w:p>
        </w:tc>
      </w:tr>
      <w:tr w:rsidR="006D00DE" w:rsidRPr="00F873C1" w:rsidTr="001048A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Karta gwarancyjna wystawiona na zaoferowany okres gwarancji, wymagana przy dostarczeniu urządzeń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1048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W okresie gwarancji min. 1 nieodpłatny przegląd  w roku, zgodnie z zaleceniami producenta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opisać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1048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Czas naprawy urządzenia w okresie gwarancyjnym max 3 dni lub urządzenie zastępcze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opisać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1048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Paszport techniczny dla poszczególnych urządzeń przy dostawie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F873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Termin dostawy max </w:t>
            </w:r>
            <w:r w:rsidR="00F0342A" w:rsidRPr="00F873C1">
              <w:rPr>
                <w:rFonts w:asciiTheme="minorHAnsi" w:hAnsiTheme="minorHAnsi"/>
                <w:color w:val="FF0000"/>
                <w:sz w:val="22"/>
                <w:szCs w:val="22"/>
              </w:rPr>
              <w:t>20</w:t>
            </w:r>
            <w:r w:rsidRPr="00F873C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dni</w:t>
            </w:r>
            <w:r w:rsidR="00F0342A" w:rsidRPr="00F873C1">
              <w:rPr>
                <w:rFonts w:asciiTheme="minorHAnsi" w:hAnsiTheme="minorHAnsi"/>
                <w:color w:val="FF0000"/>
                <w:sz w:val="22"/>
                <w:szCs w:val="22"/>
              </w:rPr>
              <w:t>, zamawiający dopuszcza dostawę przesyłką kurierską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F873C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z w:val="22"/>
                <w:szCs w:val="22"/>
              </w:rPr>
              <w:t>Instalacją, konfiguracją i uruchomienie w  uzgodnieniu z zamawiającym</w:t>
            </w:r>
            <w:r w:rsidR="00F0342A" w:rsidRPr="00F873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D00DE" w:rsidRPr="00F873C1" w:rsidTr="001048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356F8A" w:rsidP="006D00DE">
            <w:pPr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Zabezpieczenie autoryzowanego serwisu w okresie gwarancyjnym i pogwarancyjnym na okres minimum 10 lat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3C1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DE" w:rsidRPr="00F873C1" w:rsidRDefault="006D00DE" w:rsidP="006D00D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C4468" w:rsidRPr="00F873C1" w:rsidRDefault="007C4468" w:rsidP="007C4468">
      <w:pPr>
        <w:rPr>
          <w:rFonts w:asciiTheme="minorHAnsi" w:hAnsiTheme="minorHAnsi"/>
          <w:sz w:val="22"/>
          <w:szCs w:val="22"/>
        </w:rPr>
      </w:pPr>
    </w:p>
    <w:p w:rsidR="00894C46" w:rsidRPr="00F873C1" w:rsidRDefault="00894C46" w:rsidP="00DC6013">
      <w:pPr>
        <w:pStyle w:val="Tekstpodstawowy"/>
        <w:rPr>
          <w:rFonts w:asciiTheme="minorHAnsi" w:hAnsiTheme="minorHAnsi"/>
          <w:sz w:val="22"/>
          <w:szCs w:val="22"/>
        </w:rPr>
      </w:pPr>
    </w:p>
    <w:p w:rsidR="00DC6013" w:rsidRPr="00F873C1" w:rsidRDefault="00DC6013" w:rsidP="00DC6013">
      <w:pPr>
        <w:pStyle w:val="Tekstpodstawowy"/>
        <w:rPr>
          <w:rFonts w:asciiTheme="minorHAnsi" w:hAnsiTheme="minorHAnsi"/>
          <w:sz w:val="22"/>
          <w:szCs w:val="22"/>
        </w:rPr>
      </w:pPr>
      <w:r w:rsidRPr="00F873C1">
        <w:rPr>
          <w:rFonts w:asciiTheme="minorHAnsi" w:hAnsiTheme="minorHAnsi"/>
          <w:sz w:val="22"/>
          <w:szCs w:val="22"/>
        </w:rPr>
        <w:t>UWAGA</w:t>
      </w:r>
    </w:p>
    <w:p w:rsidR="00DC6013" w:rsidRPr="00F873C1" w:rsidRDefault="00DC6013" w:rsidP="00DC6013">
      <w:pPr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873C1">
        <w:rPr>
          <w:rFonts w:asciiTheme="minorHAnsi" w:hAnsiTheme="minorHAnsi"/>
          <w:snapToGrid w:val="0"/>
          <w:color w:val="000000"/>
          <w:sz w:val="22"/>
          <w:szCs w:val="22"/>
        </w:rPr>
        <w:t>Wypełniając powyższe tabele można je przepisać na komputerze i odpowiednio dostosować wielkość wierszy i kolumn do potrzeb wykonawcy, zachowując treść poszczególnych wierszy i ich kolejność zapisaną przez zamawiającego. Zmiana treści lub jej brak a także zmiana kolejności wierszy lub kolumn oraz ich brak spowoduje odrzucenie oferty.</w:t>
      </w:r>
    </w:p>
    <w:p w:rsidR="00DC6013" w:rsidRPr="00F873C1" w:rsidRDefault="00DC6013" w:rsidP="00DC6013">
      <w:pPr>
        <w:pStyle w:val="Tekstpodstawowy"/>
        <w:rPr>
          <w:rFonts w:asciiTheme="minorHAnsi" w:hAnsiTheme="minorHAnsi"/>
          <w:sz w:val="22"/>
          <w:szCs w:val="22"/>
        </w:rPr>
      </w:pPr>
      <w:r w:rsidRPr="00F873C1">
        <w:rPr>
          <w:rFonts w:asciiTheme="minorHAnsi" w:hAnsiTheme="minorHAnsi"/>
          <w:sz w:val="22"/>
          <w:szCs w:val="22"/>
        </w:rPr>
        <w:t>Pytania dotyczące powyższych parametrów i wymagań muszą odnosić się precyzyjnie do poszczególnych punktów.</w:t>
      </w:r>
    </w:p>
    <w:p w:rsidR="00EE7B35" w:rsidRPr="00F873C1" w:rsidRDefault="00DC6013">
      <w:pPr>
        <w:pStyle w:val="Tekstpodstawowy"/>
        <w:rPr>
          <w:rFonts w:asciiTheme="minorHAnsi" w:hAnsiTheme="minorHAnsi"/>
          <w:sz w:val="22"/>
          <w:szCs w:val="22"/>
        </w:rPr>
      </w:pPr>
      <w:r w:rsidRPr="00F873C1">
        <w:rPr>
          <w:rFonts w:asciiTheme="minorHAnsi" w:hAnsiTheme="minorHAnsi"/>
          <w:sz w:val="22"/>
          <w:szCs w:val="22"/>
        </w:rPr>
        <w:t>Niespełnienie choćby jednego z wymogów technicznych dotyczących aparatu stawianych przez zamawiającego w powyższej tabeli spowoduje odrzucenie oferty.</w:t>
      </w:r>
    </w:p>
    <w:p w:rsidR="00EE7B35" w:rsidRPr="00F873C1" w:rsidRDefault="00EE7B35">
      <w:pPr>
        <w:pStyle w:val="Tekstpodstawowy"/>
        <w:rPr>
          <w:rFonts w:asciiTheme="minorHAnsi" w:hAnsiTheme="minorHAnsi"/>
          <w:sz w:val="22"/>
          <w:szCs w:val="22"/>
        </w:rPr>
      </w:pPr>
    </w:p>
    <w:sectPr w:rsidR="00EE7B35" w:rsidRPr="00F873C1" w:rsidSect="006D70F0">
      <w:footerReference w:type="default" r:id="rId8"/>
      <w:pgSz w:w="16840" w:h="11907" w:orient="landscape" w:code="9"/>
      <w:pgMar w:top="568" w:right="1418" w:bottom="709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B9" w:rsidRDefault="004412B9">
      <w:r>
        <w:separator/>
      </w:r>
    </w:p>
  </w:endnote>
  <w:endnote w:type="continuationSeparator" w:id="0">
    <w:p w:rsidR="004412B9" w:rsidRDefault="0044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68" w:rsidRDefault="006D70F0">
    <w:pPr>
      <w:pStyle w:val="Stopka"/>
    </w:pPr>
    <w:r>
      <w:rPr>
        <w:noProof/>
      </w:rPr>
      <mc:AlternateContent>
        <mc:Choice Requires="wps">
          <w:drawing>
            <wp:inline distT="0" distB="0" distL="0" distR="0">
              <wp:extent cx="1400175" cy="142875"/>
              <wp:effectExtent l="19050" t="66675" r="19050" b="0"/>
              <wp:docPr id="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42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D70F0" w:rsidRDefault="006D70F0" w:rsidP="006D70F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Szpital Specjalistyczny w Pile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0" o:spid="_x0000_s1026" type="#_x0000_t202" style="width:11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" filled="f" stroked="f">
              <o:lock v:ext="edit" shapetype="t"/>
              <v:textbox style="mso-fit-shape-to-text:t">
                <w:txbxContent>
                  <w:p w:rsidR="006D70F0" w:rsidRDefault="006D70F0" w:rsidP="006D70F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Szpital Specjalistyczny w Pile</w:t>
                    </w:r>
                  </w:p>
                </w:txbxContent>
              </v:textbox>
              <w10:anchorlock/>
            </v:shape>
          </w:pict>
        </mc:Fallback>
      </mc:AlternateContent>
    </w:r>
    <w:r w:rsidR="007C4468">
      <w:tab/>
    </w:r>
    <w:r w:rsidR="007C4468">
      <w:tab/>
    </w:r>
    <w:r w:rsidR="007C4468">
      <w:tab/>
    </w:r>
    <w:r w:rsidR="007C4468">
      <w:tab/>
    </w:r>
    <w:r w:rsidR="007C4468">
      <w:tab/>
    </w:r>
    <w:r w:rsidR="007C4468">
      <w:tab/>
    </w:r>
    <w:r w:rsidR="007C4468">
      <w:tab/>
    </w:r>
    <w:r w:rsidR="007C4468">
      <w:tab/>
      <w:t xml:space="preserve">Strona </w:t>
    </w:r>
    <w:r w:rsidR="007C4468">
      <w:fldChar w:fldCharType="begin"/>
    </w:r>
    <w:r w:rsidR="007C4468">
      <w:instrText xml:space="preserve"> PAGE </w:instrText>
    </w:r>
    <w:r w:rsidR="007C4468">
      <w:fldChar w:fldCharType="separate"/>
    </w:r>
    <w:r w:rsidR="00304BE4">
      <w:rPr>
        <w:noProof/>
      </w:rPr>
      <w:t>2</w:t>
    </w:r>
    <w:r w:rsidR="007C4468">
      <w:fldChar w:fldCharType="end"/>
    </w:r>
    <w:r w:rsidR="007C4468">
      <w:t xml:space="preserve"> z </w:t>
    </w:r>
    <w:fldSimple w:instr=" NUMPAGES ">
      <w:r w:rsidR="00304BE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B9" w:rsidRDefault="004412B9">
      <w:r>
        <w:separator/>
      </w:r>
    </w:p>
  </w:footnote>
  <w:footnote w:type="continuationSeparator" w:id="0">
    <w:p w:rsidR="004412B9" w:rsidRDefault="0044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DEF"/>
    <w:multiLevelType w:val="hybridMultilevel"/>
    <w:tmpl w:val="975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1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600D3E"/>
    <w:multiLevelType w:val="hybridMultilevel"/>
    <w:tmpl w:val="597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2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5"/>
    <w:rsid w:val="00017A82"/>
    <w:rsid w:val="0002257B"/>
    <w:rsid w:val="00026901"/>
    <w:rsid w:val="00032FF0"/>
    <w:rsid w:val="000440AA"/>
    <w:rsid w:val="000700BD"/>
    <w:rsid w:val="00077107"/>
    <w:rsid w:val="00081F43"/>
    <w:rsid w:val="000B701E"/>
    <w:rsid w:val="000C1DD6"/>
    <w:rsid w:val="000C21DE"/>
    <w:rsid w:val="000D1FEC"/>
    <w:rsid w:val="000D3F87"/>
    <w:rsid w:val="001044E2"/>
    <w:rsid w:val="001048A0"/>
    <w:rsid w:val="00111CF1"/>
    <w:rsid w:val="00134714"/>
    <w:rsid w:val="00136927"/>
    <w:rsid w:val="00141539"/>
    <w:rsid w:val="00145808"/>
    <w:rsid w:val="00153544"/>
    <w:rsid w:val="001873DB"/>
    <w:rsid w:val="001C1BD6"/>
    <w:rsid w:val="001C311D"/>
    <w:rsid w:val="001C5ABB"/>
    <w:rsid w:val="001E1658"/>
    <w:rsid w:val="001F2399"/>
    <w:rsid w:val="0020353F"/>
    <w:rsid w:val="002158B6"/>
    <w:rsid w:val="00226525"/>
    <w:rsid w:val="00252A28"/>
    <w:rsid w:val="00253822"/>
    <w:rsid w:val="00255149"/>
    <w:rsid w:val="002651F4"/>
    <w:rsid w:val="0026591F"/>
    <w:rsid w:val="00270B25"/>
    <w:rsid w:val="0027539A"/>
    <w:rsid w:val="002B100C"/>
    <w:rsid w:val="002B130D"/>
    <w:rsid w:val="002B3DAF"/>
    <w:rsid w:val="002C3DD5"/>
    <w:rsid w:val="002C741D"/>
    <w:rsid w:val="002E63C1"/>
    <w:rsid w:val="002E65C4"/>
    <w:rsid w:val="00304BE4"/>
    <w:rsid w:val="0030689C"/>
    <w:rsid w:val="00315E56"/>
    <w:rsid w:val="00316666"/>
    <w:rsid w:val="00317DFC"/>
    <w:rsid w:val="00323093"/>
    <w:rsid w:val="00323CEA"/>
    <w:rsid w:val="003250D5"/>
    <w:rsid w:val="00337A04"/>
    <w:rsid w:val="00354DC3"/>
    <w:rsid w:val="00356F8A"/>
    <w:rsid w:val="00363617"/>
    <w:rsid w:val="003673B8"/>
    <w:rsid w:val="0037257A"/>
    <w:rsid w:val="00375F7A"/>
    <w:rsid w:val="00381C9B"/>
    <w:rsid w:val="0038772E"/>
    <w:rsid w:val="00395AFB"/>
    <w:rsid w:val="003B0089"/>
    <w:rsid w:val="003B4DC7"/>
    <w:rsid w:val="003D2CDF"/>
    <w:rsid w:val="003D6E22"/>
    <w:rsid w:val="003E290D"/>
    <w:rsid w:val="003F40CB"/>
    <w:rsid w:val="004055EA"/>
    <w:rsid w:val="004175EF"/>
    <w:rsid w:val="00421F25"/>
    <w:rsid w:val="00425A56"/>
    <w:rsid w:val="00430F2F"/>
    <w:rsid w:val="00440189"/>
    <w:rsid w:val="004412B9"/>
    <w:rsid w:val="00443DA3"/>
    <w:rsid w:val="00446780"/>
    <w:rsid w:val="00465EB5"/>
    <w:rsid w:val="00477A85"/>
    <w:rsid w:val="004839B9"/>
    <w:rsid w:val="00492549"/>
    <w:rsid w:val="004C095D"/>
    <w:rsid w:val="004C3034"/>
    <w:rsid w:val="004C4775"/>
    <w:rsid w:val="004D10BA"/>
    <w:rsid w:val="004D3893"/>
    <w:rsid w:val="004D4262"/>
    <w:rsid w:val="004E4BF6"/>
    <w:rsid w:val="004E4CCD"/>
    <w:rsid w:val="004F7EC0"/>
    <w:rsid w:val="0051499F"/>
    <w:rsid w:val="00534493"/>
    <w:rsid w:val="005405CC"/>
    <w:rsid w:val="00543A47"/>
    <w:rsid w:val="0055194E"/>
    <w:rsid w:val="00557B4E"/>
    <w:rsid w:val="005902DA"/>
    <w:rsid w:val="00591C01"/>
    <w:rsid w:val="005A01D6"/>
    <w:rsid w:val="005C4879"/>
    <w:rsid w:val="005D0139"/>
    <w:rsid w:val="005D51E3"/>
    <w:rsid w:val="005E4D56"/>
    <w:rsid w:val="006042B9"/>
    <w:rsid w:val="006442F9"/>
    <w:rsid w:val="0064674A"/>
    <w:rsid w:val="00651241"/>
    <w:rsid w:val="00655D20"/>
    <w:rsid w:val="006766DC"/>
    <w:rsid w:val="00687D4C"/>
    <w:rsid w:val="006B4E69"/>
    <w:rsid w:val="006D00DE"/>
    <w:rsid w:val="006D4D2A"/>
    <w:rsid w:val="006D6DB2"/>
    <w:rsid w:val="006D70F0"/>
    <w:rsid w:val="006F7D1A"/>
    <w:rsid w:val="007015FA"/>
    <w:rsid w:val="00731635"/>
    <w:rsid w:val="007355E5"/>
    <w:rsid w:val="007408BE"/>
    <w:rsid w:val="00746A22"/>
    <w:rsid w:val="007667C6"/>
    <w:rsid w:val="00770AE6"/>
    <w:rsid w:val="00771AC6"/>
    <w:rsid w:val="0077644D"/>
    <w:rsid w:val="0078539A"/>
    <w:rsid w:val="007B13F4"/>
    <w:rsid w:val="007C4468"/>
    <w:rsid w:val="007D1008"/>
    <w:rsid w:val="007D1F02"/>
    <w:rsid w:val="007E3612"/>
    <w:rsid w:val="007F1BE4"/>
    <w:rsid w:val="00800CBB"/>
    <w:rsid w:val="00811B41"/>
    <w:rsid w:val="00812576"/>
    <w:rsid w:val="0084171D"/>
    <w:rsid w:val="00843020"/>
    <w:rsid w:val="00871F4B"/>
    <w:rsid w:val="00874A19"/>
    <w:rsid w:val="00875211"/>
    <w:rsid w:val="00877852"/>
    <w:rsid w:val="00894C46"/>
    <w:rsid w:val="008A37CA"/>
    <w:rsid w:val="008F3458"/>
    <w:rsid w:val="008F5AF4"/>
    <w:rsid w:val="008F5F6A"/>
    <w:rsid w:val="00901969"/>
    <w:rsid w:val="009105E4"/>
    <w:rsid w:val="00916C01"/>
    <w:rsid w:val="00922815"/>
    <w:rsid w:val="0096733E"/>
    <w:rsid w:val="009716F9"/>
    <w:rsid w:val="00977192"/>
    <w:rsid w:val="00981C42"/>
    <w:rsid w:val="009876F5"/>
    <w:rsid w:val="009D0C55"/>
    <w:rsid w:val="00A015CC"/>
    <w:rsid w:val="00A03DC1"/>
    <w:rsid w:val="00A06ECE"/>
    <w:rsid w:val="00A21C37"/>
    <w:rsid w:val="00A360A3"/>
    <w:rsid w:val="00A41D60"/>
    <w:rsid w:val="00A4251E"/>
    <w:rsid w:val="00A44A43"/>
    <w:rsid w:val="00A50925"/>
    <w:rsid w:val="00A519F5"/>
    <w:rsid w:val="00A642A2"/>
    <w:rsid w:val="00A67816"/>
    <w:rsid w:val="00A82842"/>
    <w:rsid w:val="00A903DC"/>
    <w:rsid w:val="00A93188"/>
    <w:rsid w:val="00A949C5"/>
    <w:rsid w:val="00AA797A"/>
    <w:rsid w:val="00AB5F16"/>
    <w:rsid w:val="00AC3F76"/>
    <w:rsid w:val="00AC4F3A"/>
    <w:rsid w:val="00AE1D8E"/>
    <w:rsid w:val="00AF1A31"/>
    <w:rsid w:val="00AF5230"/>
    <w:rsid w:val="00B02337"/>
    <w:rsid w:val="00B055B5"/>
    <w:rsid w:val="00B10EBC"/>
    <w:rsid w:val="00B1327A"/>
    <w:rsid w:val="00B35DA9"/>
    <w:rsid w:val="00B40B1A"/>
    <w:rsid w:val="00B42D12"/>
    <w:rsid w:val="00B46FC6"/>
    <w:rsid w:val="00B54038"/>
    <w:rsid w:val="00B63080"/>
    <w:rsid w:val="00B6610C"/>
    <w:rsid w:val="00B704F4"/>
    <w:rsid w:val="00B70E23"/>
    <w:rsid w:val="00B77059"/>
    <w:rsid w:val="00B80F8E"/>
    <w:rsid w:val="00B83C34"/>
    <w:rsid w:val="00B943EC"/>
    <w:rsid w:val="00BB38FD"/>
    <w:rsid w:val="00BE1DE2"/>
    <w:rsid w:val="00BF349D"/>
    <w:rsid w:val="00C07E38"/>
    <w:rsid w:val="00C1680C"/>
    <w:rsid w:val="00C219C3"/>
    <w:rsid w:val="00C24AEE"/>
    <w:rsid w:val="00C35A6D"/>
    <w:rsid w:val="00C527CE"/>
    <w:rsid w:val="00C703B1"/>
    <w:rsid w:val="00C728A8"/>
    <w:rsid w:val="00C74FCC"/>
    <w:rsid w:val="00C80CBD"/>
    <w:rsid w:val="00C817CA"/>
    <w:rsid w:val="00C81B02"/>
    <w:rsid w:val="00C93906"/>
    <w:rsid w:val="00C975F3"/>
    <w:rsid w:val="00CA0B24"/>
    <w:rsid w:val="00CA3515"/>
    <w:rsid w:val="00CB2A6F"/>
    <w:rsid w:val="00CC6E5F"/>
    <w:rsid w:val="00CD4EA6"/>
    <w:rsid w:val="00CD68CB"/>
    <w:rsid w:val="00CD7492"/>
    <w:rsid w:val="00CE423D"/>
    <w:rsid w:val="00D01C98"/>
    <w:rsid w:val="00D0215F"/>
    <w:rsid w:val="00D11DD3"/>
    <w:rsid w:val="00D2318F"/>
    <w:rsid w:val="00D51874"/>
    <w:rsid w:val="00D51D54"/>
    <w:rsid w:val="00D52111"/>
    <w:rsid w:val="00D60CB5"/>
    <w:rsid w:val="00D64C17"/>
    <w:rsid w:val="00D65484"/>
    <w:rsid w:val="00D70355"/>
    <w:rsid w:val="00D731A6"/>
    <w:rsid w:val="00D74707"/>
    <w:rsid w:val="00D758BF"/>
    <w:rsid w:val="00D97FF4"/>
    <w:rsid w:val="00DB24D7"/>
    <w:rsid w:val="00DC6013"/>
    <w:rsid w:val="00DE2E65"/>
    <w:rsid w:val="00DE7122"/>
    <w:rsid w:val="00DE747E"/>
    <w:rsid w:val="00DF33BF"/>
    <w:rsid w:val="00E20AE8"/>
    <w:rsid w:val="00E413CD"/>
    <w:rsid w:val="00E44779"/>
    <w:rsid w:val="00E60441"/>
    <w:rsid w:val="00E853FD"/>
    <w:rsid w:val="00EA05D7"/>
    <w:rsid w:val="00EA1E30"/>
    <w:rsid w:val="00EB2D8E"/>
    <w:rsid w:val="00EB41EC"/>
    <w:rsid w:val="00EC7AD6"/>
    <w:rsid w:val="00EC7AEF"/>
    <w:rsid w:val="00ED36AC"/>
    <w:rsid w:val="00EE0254"/>
    <w:rsid w:val="00EE6259"/>
    <w:rsid w:val="00EE7B35"/>
    <w:rsid w:val="00F02578"/>
    <w:rsid w:val="00F0342A"/>
    <w:rsid w:val="00F04E7D"/>
    <w:rsid w:val="00F1216D"/>
    <w:rsid w:val="00F14F2D"/>
    <w:rsid w:val="00F26010"/>
    <w:rsid w:val="00F60249"/>
    <w:rsid w:val="00F613F9"/>
    <w:rsid w:val="00F6391C"/>
    <w:rsid w:val="00F873C1"/>
    <w:rsid w:val="00F87903"/>
    <w:rsid w:val="00F959D8"/>
    <w:rsid w:val="00F95B81"/>
    <w:rsid w:val="00FA3005"/>
    <w:rsid w:val="00FA5C02"/>
    <w:rsid w:val="00FB4DAA"/>
    <w:rsid w:val="00FC1377"/>
    <w:rsid w:val="00FC3810"/>
    <w:rsid w:val="00FC5E39"/>
    <w:rsid w:val="00FC6D8D"/>
    <w:rsid w:val="00FD4658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EE2078"/>
  <w15:chartTrackingRefBased/>
  <w15:docId w15:val="{7F7850C6-383F-4AB8-9A4D-8AD7F862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napToGrid w:val="0"/>
      <w:color w:val="000000"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SimSun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napToGrid w:val="0"/>
      <w:color w:val="000000"/>
      <w:sz w:val="24"/>
    </w:rPr>
  </w:style>
  <w:style w:type="paragraph" w:styleId="Nagwek">
    <w:name w:val="header"/>
    <w:basedOn w:val="Normalny"/>
    <w:rsid w:val="004D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38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8B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F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015FA"/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link w:val="Tekstpodstawowy"/>
    <w:rsid w:val="00DC6013"/>
    <w:rPr>
      <w:snapToGrid w:val="0"/>
      <w:color w:val="000000"/>
      <w:sz w:val="24"/>
    </w:rPr>
  </w:style>
  <w:style w:type="character" w:customStyle="1" w:styleId="FontStyle12">
    <w:name w:val="Font Style12"/>
    <w:uiPriority w:val="99"/>
    <w:rsid w:val="008F5AF4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213A-F4A8-481D-B7AC-DB2CD4FB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1817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APARAT  DO  SZTUCZNEJ  HEMODIALIZY</vt:lpstr>
    </vt:vector>
  </TitlesOfParts>
  <Company>Pracownia Informatyczna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APARAT  DO  SZTUCZNEJ  HEMODIALIZY</dc:title>
  <dc:subject/>
  <dc:creator>KK</dc:creator>
  <cp:keywords/>
  <cp:lastModifiedBy>klaudia.klejc</cp:lastModifiedBy>
  <cp:revision>3</cp:revision>
  <cp:lastPrinted>2020-12-03T11:18:00Z</cp:lastPrinted>
  <dcterms:created xsi:type="dcterms:W3CDTF">2021-01-29T13:09:00Z</dcterms:created>
  <dcterms:modified xsi:type="dcterms:W3CDTF">2021-01-29T13:10:00Z</dcterms:modified>
</cp:coreProperties>
</file>