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CA55C" w14:textId="38F5F306" w:rsidR="009B40E4" w:rsidRPr="00857D18" w:rsidRDefault="009B40E4" w:rsidP="009B40E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lang w:val="pt-PT"/>
        </w:rPr>
      </w:pPr>
      <w:r w:rsidRPr="00857D18">
        <w:rPr>
          <w:rFonts w:asciiTheme="minorHAnsi" w:hAnsiTheme="minorHAnsi"/>
          <w:lang w:val="pt-PT"/>
        </w:rPr>
        <w:t>Załącznik nr 1c</w:t>
      </w:r>
    </w:p>
    <w:p w14:paraId="3A409B02" w14:textId="77777777" w:rsidR="009B40E4" w:rsidRPr="00857D18" w:rsidRDefault="009B40E4" w:rsidP="009B40E4">
      <w:pPr>
        <w:pStyle w:val="Akapitzlist2"/>
        <w:ind w:left="0"/>
        <w:jc w:val="center"/>
        <w:rPr>
          <w:rFonts w:asciiTheme="minorHAnsi" w:eastAsia="Calibri" w:hAnsiTheme="minorHAnsi" w:cstheme="minorHAnsi"/>
        </w:rPr>
      </w:pPr>
    </w:p>
    <w:p w14:paraId="5B875FD6" w14:textId="39EFD696" w:rsidR="009B40E4" w:rsidRPr="00857D18" w:rsidRDefault="00925471" w:rsidP="009B40E4">
      <w:pPr>
        <w:pStyle w:val="Akapitzlist2"/>
        <w:ind w:left="0"/>
        <w:jc w:val="center"/>
        <w:rPr>
          <w:rFonts w:asciiTheme="minorHAnsi" w:hAnsiTheme="minorHAnsi"/>
          <w:b/>
          <w:bCs/>
        </w:rPr>
      </w:pPr>
      <w:r w:rsidRPr="00857D18">
        <w:rPr>
          <w:rFonts w:asciiTheme="minorHAnsi" w:eastAsia="Calibri" w:hAnsiTheme="minorHAnsi" w:cstheme="minorHAnsi"/>
          <w:b/>
        </w:rPr>
        <w:t>Zakres przeglądu</w:t>
      </w:r>
      <w:r w:rsidR="009B40E4" w:rsidRPr="00857D18">
        <w:rPr>
          <w:rFonts w:asciiTheme="minorHAnsi" w:eastAsia="Calibri" w:hAnsiTheme="minorHAnsi" w:cstheme="minorHAnsi"/>
          <w:b/>
        </w:rPr>
        <w:t xml:space="preserve"> i kalkulacja cenowa dla c</w:t>
      </w:r>
      <w:r w:rsidR="009B40E4" w:rsidRPr="00857D18">
        <w:rPr>
          <w:rFonts w:asciiTheme="minorHAnsi" w:eastAsia="Calibri" w:hAnsiTheme="minorHAnsi"/>
          <w:b/>
        </w:rPr>
        <w:t>zęści</w:t>
      </w:r>
      <w:r w:rsidR="009B40E4" w:rsidRPr="00857D18">
        <w:rPr>
          <w:rFonts w:asciiTheme="minorHAnsi" w:hAnsiTheme="minorHAnsi"/>
          <w:b/>
          <w:bCs/>
        </w:rPr>
        <w:t xml:space="preserve"> 3</w:t>
      </w:r>
    </w:p>
    <w:p w14:paraId="737472D9" w14:textId="255825EB" w:rsidR="009B40E4" w:rsidRPr="00364E00" w:rsidRDefault="000743E7" w:rsidP="009B40E4">
      <w:pPr>
        <w:pStyle w:val="Akapitzlist2"/>
        <w:ind w:left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Półroczne, roczne i pięcioletnie k</w:t>
      </w:r>
      <w:bookmarkStart w:id="0" w:name="_GoBack"/>
      <w:bookmarkEnd w:id="0"/>
      <w:r w:rsidR="009B40E4" w:rsidRPr="00857D18">
        <w:rPr>
          <w:rFonts w:asciiTheme="minorHAnsi" w:hAnsiTheme="minorHAnsi"/>
          <w:b/>
          <w:bCs/>
        </w:rPr>
        <w:t xml:space="preserve">ontrole okresowe obiektów ANS w Tarnowie </w:t>
      </w:r>
      <w:r w:rsidR="009B40E4" w:rsidRPr="00364E00">
        <w:rPr>
          <w:rFonts w:asciiTheme="minorHAnsi" w:hAnsiTheme="minorHAnsi"/>
          <w:b/>
          <w:bCs/>
        </w:rPr>
        <w:t>(branża sanitarna).</w:t>
      </w:r>
    </w:p>
    <w:p w14:paraId="5566F46E" w14:textId="77777777" w:rsidR="009B40E4" w:rsidRDefault="009B40E4" w:rsidP="009B40E4">
      <w:pPr>
        <w:pStyle w:val="Akapitzlist2"/>
        <w:ind w:left="0"/>
        <w:jc w:val="both"/>
        <w:rPr>
          <w:rFonts w:asciiTheme="minorHAnsi" w:hAnsiTheme="minorHAnsi"/>
          <w:bCs/>
          <w:i/>
          <w:iCs/>
        </w:rPr>
      </w:pPr>
      <w:r w:rsidRPr="0085090B">
        <w:rPr>
          <w:rFonts w:asciiTheme="minorHAnsi" w:hAnsiTheme="minorHAnsi"/>
          <w:bCs/>
          <w:i/>
          <w:iCs/>
        </w:rPr>
        <w:t>(Uprawnieni do kontroli: uprawnienia budowlane o odpowiedniej branży i specjalności lub/i odpowiednio osoby posiadające kwalifikacje przy wykonywaniu dozoru nad eksploatacją urządzeń, instalacji oraz sieci energetycznych i gazowych).</w:t>
      </w:r>
    </w:p>
    <w:p w14:paraId="4EBF3C81" w14:textId="77777777" w:rsidR="00552FD1" w:rsidRDefault="00552FD1" w:rsidP="009B40E4">
      <w:pPr>
        <w:pStyle w:val="Akapitzlist2"/>
        <w:ind w:left="0"/>
        <w:jc w:val="both"/>
        <w:rPr>
          <w:rFonts w:asciiTheme="minorHAnsi" w:hAnsiTheme="minorHAnsi"/>
          <w:bCs/>
          <w:iCs/>
        </w:rPr>
      </w:pPr>
    </w:p>
    <w:p w14:paraId="7F80F5B8" w14:textId="77777777" w:rsidR="00552FD1" w:rsidRDefault="00552FD1" w:rsidP="00552FD1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Uwaga!</w:t>
      </w:r>
    </w:p>
    <w:p w14:paraId="115F891C" w14:textId="77777777" w:rsidR="00552FD1" w:rsidRDefault="00552FD1" w:rsidP="00552FD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 w:rsidRPr="00F72C98">
        <w:rPr>
          <w:rFonts w:asciiTheme="minorHAnsi" w:hAnsiTheme="minorHAnsi"/>
          <w:bCs/>
        </w:rPr>
        <w:t>p</w:t>
      </w:r>
      <w:r>
        <w:rPr>
          <w:rFonts w:asciiTheme="minorHAnsi" w:hAnsiTheme="minorHAnsi"/>
          <w:bCs/>
        </w:rPr>
        <w:t>ól</w:t>
      </w:r>
      <w:r w:rsidRPr="00F72C98">
        <w:rPr>
          <w:rFonts w:asciiTheme="minorHAnsi" w:hAnsiTheme="minorHAnsi"/>
          <w:bCs/>
        </w:rPr>
        <w:t xml:space="preserve"> z </w:t>
      </w:r>
      <w:proofErr w:type="spellStart"/>
      <w:r w:rsidRPr="00F72C98">
        <w:rPr>
          <w:rFonts w:asciiTheme="minorHAnsi" w:hAnsiTheme="minorHAnsi"/>
          <w:bCs/>
          <w:i/>
          <w:iCs/>
        </w:rPr>
        <w:t>n.d</w:t>
      </w:r>
      <w:proofErr w:type="spellEnd"/>
      <w:r w:rsidRPr="00F72C98">
        <w:rPr>
          <w:rFonts w:asciiTheme="minorHAnsi" w:hAnsiTheme="minorHAnsi"/>
          <w:bCs/>
          <w:i/>
          <w:iCs/>
        </w:rPr>
        <w:t>.</w:t>
      </w:r>
      <w:r w:rsidRPr="00F72C98">
        <w:rPr>
          <w:rFonts w:asciiTheme="minorHAnsi" w:hAnsiTheme="minorHAnsi"/>
          <w:bCs/>
        </w:rPr>
        <w:t xml:space="preserve"> nie należy wyceniać.</w:t>
      </w:r>
    </w:p>
    <w:p w14:paraId="191BB4FE" w14:textId="77777777" w:rsidR="00552FD1" w:rsidRDefault="00552FD1" w:rsidP="00552FD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-brak wypełnienia jakiegokolwiek wymaganego pola spowoduje odrzucenie oferty.</w:t>
      </w:r>
    </w:p>
    <w:p w14:paraId="56FB2221" w14:textId="2D35F8FE" w:rsidR="00552FD1" w:rsidRPr="00F72C98" w:rsidRDefault="00552FD1" w:rsidP="00552FD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-cenę z wiersza D należy przenieść do formularza oferty (część 3).</w:t>
      </w:r>
    </w:p>
    <w:p w14:paraId="032D27EE" w14:textId="77777777" w:rsidR="00552FD1" w:rsidRPr="00552FD1" w:rsidRDefault="00552FD1" w:rsidP="009B40E4">
      <w:pPr>
        <w:pStyle w:val="Akapitzlist2"/>
        <w:ind w:left="0"/>
        <w:jc w:val="both"/>
        <w:rPr>
          <w:rFonts w:asciiTheme="minorHAnsi" w:hAnsiTheme="minorHAnsi"/>
          <w:bCs/>
          <w:iCs/>
        </w:rPr>
      </w:pPr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0"/>
        <w:gridCol w:w="1250"/>
        <w:gridCol w:w="1276"/>
        <w:gridCol w:w="1560"/>
        <w:gridCol w:w="1274"/>
        <w:gridCol w:w="1278"/>
        <w:gridCol w:w="1558"/>
      </w:tblGrid>
      <w:tr w:rsidR="009B40E4" w:rsidRPr="0085090B" w14:paraId="6AA787F0" w14:textId="77777777" w:rsidTr="002065E2">
        <w:trPr>
          <w:cantSplit/>
          <w:trHeight w:val="22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9BBF4B4" w14:textId="10300182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bookmarkStart w:id="1" w:name="_Hlk101850502"/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przeglądów 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półrocznych 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w budynkach ANS w Tarnowie 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półroczny</w:t>
            </w:r>
            <w:r w:rsidR="00857D18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(maj)</w:t>
            </w:r>
            <w:r w:rsidR="009735D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9B40E4" w:rsidRPr="0085090B" w14:paraId="7E9597D5" w14:textId="77777777" w:rsidTr="00676B7D">
        <w:trPr>
          <w:cantSplit/>
          <w:trHeight w:val="570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3816E744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626" w:type="pct"/>
            <w:shd w:val="clear" w:color="auto" w:fill="BDD6EE" w:themeFill="accent1" w:themeFillTint="66"/>
            <w:vAlign w:val="center"/>
          </w:tcPr>
          <w:p w14:paraId="61B2F6D0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9B384F9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639" w:type="pct"/>
            <w:shd w:val="clear" w:color="auto" w:fill="BDD6EE" w:themeFill="accent1" w:themeFillTint="66"/>
            <w:vAlign w:val="center"/>
          </w:tcPr>
          <w:p w14:paraId="6700FE26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C22F2C3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781" w:type="pct"/>
            <w:shd w:val="clear" w:color="auto" w:fill="BDD6EE" w:themeFill="accent1" w:themeFillTint="66"/>
            <w:vAlign w:val="center"/>
          </w:tcPr>
          <w:p w14:paraId="53C7FF73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A9FCC19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638" w:type="pct"/>
            <w:shd w:val="clear" w:color="auto" w:fill="BDD6EE" w:themeFill="accent1" w:themeFillTint="66"/>
            <w:vAlign w:val="center"/>
          </w:tcPr>
          <w:p w14:paraId="1F65B573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1BEEB281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640" w:type="pct"/>
            <w:shd w:val="clear" w:color="auto" w:fill="BDD6EE" w:themeFill="accent1" w:themeFillTint="66"/>
            <w:vAlign w:val="center"/>
          </w:tcPr>
          <w:p w14:paraId="2F42BB68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E1C55A1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00DDAF5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9B40E4" w:rsidRPr="0085090B" w14:paraId="266DFC1C" w14:textId="77777777" w:rsidTr="002065E2">
        <w:trPr>
          <w:cantSplit/>
          <w:trHeight w:val="408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4BEEB460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F8A933B" w14:textId="03591840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645A633C" w14:textId="4985E3F9" w:rsidR="009B40E4" w:rsidRPr="009735D6" w:rsidRDefault="009735D6" w:rsidP="006B5930">
            <w:pPr>
              <w:jc w:val="center"/>
              <w:rPr>
                <w:rFonts w:asciiTheme="minorHAnsi" w:hAnsiTheme="minorHAnsi"/>
                <w:bCs/>
                <w:i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 xml:space="preserve">. 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7A9DF2AC" w14:textId="0DE14E2A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1873B6AF" w14:textId="17805470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2B702E30" w14:textId="6BCD3267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A8A927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101CAB44" w14:textId="77777777" w:rsidTr="002065E2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646D87D3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2" w:name="_Hlk132308521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  <w:bookmarkEnd w:id="2"/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90098B2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06EEC5DA" w14:textId="5E40D269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1128DFDD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6820E671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51356FFD" w14:textId="3A137FEC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0A162F2E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2C8FD369" w14:textId="77777777" w:rsidTr="002065E2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36E301FB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3" w:name="_Hlk132308531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pod wynajem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6</w:t>
            </w:r>
            <w:bookmarkEnd w:id="3"/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3DCFCF74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685663BD" w14:textId="77D4E3A7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553D3841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28A3F35A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4BB8017" w14:textId="191F46CC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182DB545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5EA44F9D" w14:textId="77777777" w:rsidTr="002065E2">
        <w:trPr>
          <w:cantSplit/>
          <w:trHeight w:val="707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24AE3797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4" w:name="_Hlk132308543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laboratoriów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  <w:bookmarkEnd w:id="4"/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4A976A88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2DDEB29B" w14:textId="3D2E71E2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5376BDEC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D60E9DE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59F8A909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3379B1BC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4B463C4F" w14:textId="77777777" w:rsidTr="002065E2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608F1D77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5" w:name="_Hlk132308552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serwerowni w budynkach kampusu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  <w:bookmarkEnd w:id="5"/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6D6A397E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F2C79C2" w14:textId="39D3BA74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0847B902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29137AD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5811B94B" w14:textId="5FEBAD37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3AFE5D18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00CEDB57" w14:textId="77777777" w:rsidTr="002065E2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60846D53" w14:textId="77777777" w:rsidR="009B40E4" w:rsidRPr="0085090B" w:rsidRDefault="009B40E4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6" w:name="_Hlk132308562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Instalacje gazowe - Prawo Budowlane art.62, ust.1, pkt.1c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(11)</w:t>
            </w:r>
            <w:bookmarkEnd w:id="6"/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363060F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18EC3F6C" w14:textId="0AA4B555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3A49E122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F4EB975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4A2D8AC1" w14:textId="6F60FE27" w:rsidR="009B40E4" w:rsidRPr="0085090B" w:rsidRDefault="009735D6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9735D6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9735D6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5030F25E" w14:textId="77777777" w:rsidR="009B40E4" w:rsidRPr="0085090B" w:rsidRDefault="009B40E4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B40E4" w:rsidRPr="0085090B" w14:paraId="3769D4B2" w14:textId="77777777" w:rsidTr="00A826C5">
        <w:trPr>
          <w:cantSplit/>
          <w:trHeight w:val="361"/>
        </w:trPr>
        <w:tc>
          <w:tcPr>
            <w:tcW w:w="4220" w:type="pct"/>
            <w:gridSpan w:val="6"/>
            <w:shd w:val="clear" w:color="auto" w:fill="BDD6EE" w:themeFill="accent1" w:themeFillTint="66"/>
            <w:vAlign w:val="center"/>
          </w:tcPr>
          <w:p w14:paraId="1AC14E42" w14:textId="5F5BC3DE" w:rsidR="009B40E4" w:rsidRPr="00552FD1" w:rsidRDefault="009B40E4" w:rsidP="006B593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2FD1">
              <w:rPr>
                <w:rFonts w:asciiTheme="minorHAnsi" w:hAnsiTheme="minorHAnsi"/>
                <w:b/>
                <w:bCs/>
                <w:i/>
                <w:iCs/>
              </w:rPr>
              <w:t xml:space="preserve">A) Łączna suma cen brutto przeglądów </w:t>
            </w:r>
            <w:r w:rsidR="009735D6" w:rsidRPr="00552FD1">
              <w:rPr>
                <w:rFonts w:asciiTheme="minorHAnsi" w:hAnsiTheme="minorHAnsi"/>
                <w:b/>
                <w:bCs/>
                <w:i/>
                <w:iCs/>
              </w:rPr>
              <w:t>pół</w:t>
            </w:r>
            <w:r w:rsidRPr="00552FD1">
              <w:rPr>
                <w:rFonts w:asciiTheme="minorHAnsi" w:hAnsiTheme="minorHAnsi"/>
                <w:b/>
                <w:bCs/>
                <w:i/>
                <w:iCs/>
              </w:rPr>
              <w:t>rocznych: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04E3EF8E" w14:textId="77777777" w:rsidR="009B40E4" w:rsidRPr="00552FD1" w:rsidRDefault="009B40E4" w:rsidP="006B593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9FB0DE6" w14:textId="77777777" w:rsidR="009735D6" w:rsidRDefault="009735D6" w:rsidP="00676B7D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bookmarkStart w:id="7" w:name="_Hlk132629625"/>
      <w:bookmarkEnd w:id="1"/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0"/>
        <w:gridCol w:w="1250"/>
        <w:gridCol w:w="1276"/>
        <w:gridCol w:w="1560"/>
        <w:gridCol w:w="1274"/>
        <w:gridCol w:w="1278"/>
        <w:gridCol w:w="1558"/>
      </w:tblGrid>
      <w:tr w:rsidR="009735D6" w:rsidRPr="0085090B" w14:paraId="1CC138EF" w14:textId="77777777" w:rsidTr="00B144FB">
        <w:trPr>
          <w:cantSplit/>
          <w:trHeight w:val="22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9AF14E5" w14:textId="5DF5FD40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rocznych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ANS w Tarnowie 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roczny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(maj i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listopad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9735D6" w:rsidRPr="0085090B" w14:paraId="33F2F698" w14:textId="77777777" w:rsidTr="00B144FB">
        <w:trPr>
          <w:cantSplit/>
          <w:trHeight w:val="570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3BB1F4F4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626" w:type="pct"/>
            <w:shd w:val="clear" w:color="auto" w:fill="BDD6EE" w:themeFill="accent1" w:themeFillTint="66"/>
            <w:vAlign w:val="center"/>
          </w:tcPr>
          <w:p w14:paraId="350EFD19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1B10745D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639" w:type="pct"/>
            <w:shd w:val="clear" w:color="auto" w:fill="BDD6EE" w:themeFill="accent1" w:themeFillTint="66"/>
            <w:vAlign w:val="center"/>
          </w:tcPr>
          <w:p w14:paraId="614CC3D0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900ECF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781" w:type="pct"/>
            <w:shd w:val="clear" w:color="auto" w:fill="BDD6EE" w:themeFill="accent1" w:themeFillTint="66"/>
            <w:vAlign w:val="center"/>
          </w:tcPr>
          <w:p w14:paraId="138F7083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0DC0E9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638" w:type="pct"/>
            <w:shd w:val="clear" w:color="auto" w:fill="BDD6EE" w:themeFill="accent1" w:themeFillTint="66"/>
            <w:vAlign w:val="center"/>
          </w:tcPr>
          <w:p w14:paraId="15283E6D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3EF9C5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640" w:type="pct"/>
            <w:shd w:val="clear" w:color="auto" w:fill="BDD6EE" w:themeFill="accent1" w:themeFillTint="66"/>
            <w:vAlign w:val="center"/>
          </w:tcPr>
          <w:p w14:paraId="5A4D722F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8225C9F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09484104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9735D6" w:rsidRPr="0085090B" w14:paraId="7F297D6D" w14:textId="77777777" w:rsidTr="00B144FB">
        <w:trPr>
          <w:cantSplit/>
          <w:trHeight w:val="408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0AEAEB48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Termin przeglądu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150D643" w14:textId="41016CD2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4538AF84" w14:textId="77777777" w:rsidR="009735D6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  <w:p w14:paraId="2AB23970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(roczny)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12525967" w14:textId="6EB895B1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7C3C847A" w14:textId="3A53AC99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8B34823" w14:textId="77777777" w:rsidR="009735D6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  <w:p w14:paraId="50E33E75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(roczny)</w:t>
            </w:r>
          </w:p>
        </w:tc>
        <w:tc>
          <w:tcPr>
            <w:tcW w:w="780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8DFDCE1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037E7FB5" w14:textId="77777777" w:rsidTr="00B144FB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75BDA8B1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Instalacje i urządzenia wentylacji mechanicznej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07FD964D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267BAF29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71FB91A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B0FCB19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07EF5BAC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049C83F2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5E6AC0F0" w14:textId="77777777" w:rsidTr="00B144FB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26F5FD5A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przeznaczonych pod wynajem oraz pomieszczeń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46051AD2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4CE2BBD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314BE604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47C3FDEC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44F111BD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6F4252AE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71B6DD34" w14:textId="77777777" w:rsidTr="00B144FB">
        <w:trPr>
          <w:cantSplit/>
          <w:trHeight w:val="707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4078AE66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laboratoriów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(7)(10)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70C75884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2A9BBB83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3375584C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37C92EEE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C1A39B3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55246EAE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57D99A5F" w14:textId="77777777" w:rsidTr="00B144FB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0F51057C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technicznego pomieszczeń serwerowni w budynkach kampusu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(8)(12)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324C279C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2E98630A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271C488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03175157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3098387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5ABB2079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4CE4FFD0" w14:textId="77777777" w:rsidTr="00B144FB">
        <w:trPr>
          <w:cantSplit/>
          <w:trHeight w:val="941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5204153D" w14:textId="77777777" w:rsidR="009735D6" w:rsidRPr="0085090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Instalacje gazowe - Prawo Budowlane art.62, ust.1, pkt.1c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(9)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(11)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01AFA021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14:paraId="499EB2BB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683B983C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14C20A5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14:paraId="708D3487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7425100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7E50CC1D" w14:textId="77777777" w:rsidTr="00B144FB">
        <w:trPr>
          <w:cantSplit/>
          <w:trHeight w:val="361"/>
        </w:trPr>
        <w:tc>
          <w:tcPr>
            <w:tcW w:w="4220" w:type="pct"/>
            <w:gridSpan w:val="6"/>
            <w:shd w:val="clear" w:color="auto" w:fill="BDD6EE" w:themeFill="accent1" w:themeFillTint="66"/>
            <w:vAlign w:val="center"/>
          </w:tcPr>
          <w:p w14:paraId="0836A09D" w14:textId="2D234E99" w:rsidR="009735D6" w:rsidRPr="00552FD1" w:rsidRDefault="009735D6" w:rsidP="00B144F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52FD1">
              <w:rPr>
                <w:rFonts w:asciiTheme="minorHAnsi" w:hAnsiTheme="minorHAnsi"/>
                <w:b/>
                <w:bCs/>
                <w:i/>
                <w:iCs/>
              </w:rPr>
              <w:t>B) Łączna suma cen brutto przeglądów rocznych: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32BC568A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E38ADC0" w14:textId="77777777" w:rsidR="009735D6" w:rsidRDefault="009735D6" w:rsidP="00676B7D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</w:p>
    <w:tbl>
      <w:tblPr>
        <w:tblW w:w="4966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0"/>
        <w:gridCol w:w="1250"/>
        <w:gridCol w:w="1276"/>
        <w:gridCol w:w="1560"/>
        <w:gridCol w:w="1274"/>
        <w:gridCol w:w="1278"/>
        <w:gridCol w:w="1558"/>
      </w:tblGrid>
      <w:tr w:rsidR="009735D6" w:rsidRPr="0085090B" w14:paraId="6AE51F16" w14:textId="77777777" w:rsidTr="00B144FB">
        <w:trPr>
          <w:cantSplit/>
          <w:trHeight w:val="22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9EF96E6" w14:textId="77777777" w:rsidR="009735D6" w:rsidRPr="00DD440A" w:rsidRDefault="009735D6" w:rsidP="00B144FB">
            <w:pPr>
              <w:jc w:val="center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pięcioletnich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ANS w Tarnowie</w:t>
            </w:r>
          </w:p>
          <w:p w14:paraId="577CD430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- przegląd pięcioletni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maj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9735D6" w:rsidRPr="0085090B" w14:paraId="770812F5" w14:textId="77777777" w:rsidTr="00B144FB">
        <w:trPr>
          <w:cantSplit/>
          <w:trHeight w:val="570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72E66D2D" w14:textId="77777777" w:rsidR="009735D6" w:rsidRPr="0085090B" w:rsidRDefault="009735D6" w:rsidP="00B144FB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626" w:type="pct"/>
            <w:vAlign w:val="center"/>
          </w:tcPr>
          <w:p w14:paraId="0CF73DA1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403FAB8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639" w:type="pct"/>
            <w:vAlign w:val="center"/>
          </w:tcPr>
          <w:p w14:paraId="27B62549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11C11D17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781" w:type="pct"/>
            <w:vAlign w:val="center"/>
          </w:tcPr>
          <w:p w14:paraId="3885BE58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DE3F847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638" w:type="pct"/>
            <w:vAlign w:val="center"/>
          </w:tcPr>
          <w:p w14:paraId="2DB8B27B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1A3E7BC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640" w:type="pct"/>
            <w:vAlign w:val="center"/>
          </w:tcPr>
          <w:p w14:paraId="27FDE2FA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51F955D4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655E8B04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9735D6" w:rsidRPr="0085090B" w14:paraId="43F02DA0" w14:textId="77777777" w:rsidTr="00B144FB">
        <w:trPr>
          <w:cantSplit/>
          <w:trHeight w:val="408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0BCC4089" w14:textId="77777777" w:rsidR="009735D6" w:rsidRPr="0085090B" w:rsidRDefault="009735D6" w:rsidP="00B144FB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626" w:type="pct"/>
            <w:vAlign w:val="center"/>
          </w:tcPr>
          <w:p w14:paraId="35D4813E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9" w:type="pct"/>
            <w:vAlign w:val="center"/>
          </w:tcPr>
          <w:p w14:paraId="346EE737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81" w:type="pct"/>
            <w:vAlign w:val="center"/>
          </w:tcPr>
          <w:p w14:paraId="1DA8EB98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38" w:type="pct"/>
            <w:vAlign w:val="center"/>
          </w:tcPr>
          <w:p w14:paraId="7462EC0D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640" w:type="pct"/>
            <w:vAlign w:val="center"/>
          </w:tcPr>
          <w:p w14:paraId="120693A7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8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B3AEC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47FD3F49" w14:textId="77777777" w:rsidTr="00B144FB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70132E4F" w14:textId="77777777" w:rsidR="009735D6" w:rsidRPr="004756DB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56DB">
              <w:rPr>
                <w:rFonts w:asciiTheme="minorHAnsi" w:hAnsiTheme="minorHAnsi"/>
                <w:bCs/>
                <w:sz w:val="20"/>
                <w:szCs w:val="20"/>
              </w:rPr>
              <w:t>Przegląd instalacji wodociągowej, ciepłej i zimnej wody, przegląd instalacji kanalizacyjnej, przegląd instalacji gazowej (bez pomiaru szczelności), przegląd instalacji centralnego ogrzewania, przegląd instalacji wentylacji (bez pomiarów wydajności)</w:t>
            </w:r>
          </w:p>
        </w:tc>
        <w:tc>
          <w:tcPr>
            <w:tcW w:w="626" w:type="pct"/>
            <w:vAlign w:val="center"/>
          </w:tcPr>
          <w:p w14:paraId="2AE48F13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39" w:type="pct"/>
            <w:vAlign w:val="center"/>
          </w:tcPr>
          <w:p w14:paraId="1D51A7D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81" w:type="pct"/>
            <w:vAlign w:val="center"/>
          </w:tcPr>
          <w:p w14:paraId="60A0B813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vAlign w:val="center"/>
          </w:tcPr>
          <w:p w14:paraId="10C289FF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vAlign w:val="center"/>
          </w:tcPr>
          <w:p w14:paraId="1234ADFE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0" w:type="pct"/>
            <w:vAlign w:val="center"/>
          </w:tcPr>
          <w:p w14:paraId="0A039F27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454E4502" w14:textId="77777777" w:rsidTr="00B144FB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59719C20" w14:textId="77777777" w:rsidR="009735D6" w:rsidRPr="005E4420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S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>prawdzeni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 stanu technicznego systemu ogrzewania, z uwzględnieniem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br/>
              <w:t>efektywności energetycznej kotłów oraz dostosowania ich mocy do potrzeb użytkowych</w:t>
            </w:r>
            <w:r w:rsidRPr="005E442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dla kotłów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opalanych gazem 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o nominalnej mocy cieplnej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powyżej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 100 kW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Pr="00C53AF9">
              <w:rPr>
                <w:rFonts w:asciiTheme="minorHAnsi" w:hAnsiTheme="minorHAnsi"/>
                <w:bCs/>
                <w:sz w:val="20"/>
                <w:szCs w:val="20"/>
              </w:rPr>
              <w:t>(13)</w:t>
            </w:r>
          </w:p>
        </w:tc>
        <w:tc>
          <w:tcPr>
            <w:tcW w:w="626" w:type="pct"/>
            <w:vAlign w:val="center"/>
          </w:tcPr>
          <w:p w14:paraId="767F51D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4756DB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4756D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639" w:type="pct"/>
            <w:vAlign w:val="center"/>
          </w:tcPr>
          <w:p w14:paraId="0D737342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4756DB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4756D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1" w:type="pct"/>
            <w:vAlign w:val="center"/>
          </w:tcPr>
          <w:p w14:paraId="21196FD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4756DB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4756D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638" w:type="pct"/>
            <w:vAlign w:val="center"/>
          </w:tcPr>
          <w:p w14:paraId="67E43BCF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4756DB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4756D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640" w:type="pct"/>
            <w:vAlign w:val="center"/>
          </w:tcPr>
          <w:p w14:paraId="39D75096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vAlign w:val="center"/>
          </w:tcPr>
          <w:p w14:paraId="143B62E9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25C79D26" w14:textId="77777777" w:rsidTr="00B144FB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66BA38B0" w14:textId="77777777" w:rsidR="009735D6" w:rsidRPr="005E4420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>prawdzeni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 stanu technicznego systemu ogrzewania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systemu klimatyzacji , z uwzględnieniem oceny sprawności tego systemu i doboru jego wielkości do wymogów chłodzenia budynku, oraz zdolności systemu klimatyzacji do optymalizacji działania w typowych warunkach jego użytkowania lub eksploatacji (dostępnych części systemu klimatyzacji o nominalnej mocy chłodniczej większej niż 12 kW, połączonego systemu klimatyzacji i wentylacji o sumarycznej mocy chłodniczej większej niż 70 kW) (13)</w:t>
            </w:r>
          </w:p>
        </w:tc>
        <w:tc>
          <w:tcPr>
            <w:tcW w:w="626" w:type="pct"/>
            <w:vAlign w:val="center"/>
          </w:tcPr>
          <w:p w14:paraId="111DA569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vAlign w:val="center"/>
          </w:tcPr>
          <w:p w14:paraId="395F6F15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1" w:type="pct"/>
            <w:vAlign w:val="center"/>
          </w:tcPr>
          <w:p w14:paraId="1D354C7A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vAlign w:val="center"/>
          </w:tcPr>
          <w:p w14:paraId="20C3A19D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vAlign w:val="center"/>
          </w:tcPr>
          <w:p w14:paraId="0C1BCDD8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4756DB">
              <w:rPr>
                <w:rFonts w:asciiTheme="minorHAnsi" w:hAnsiTheme="minorHAnsi"/>
                <w:bCs/>
                <w:i/>
              </w:rPr>
              <w:t>n.d</w:t>
            </w:r>
            <w:proofErr w:type="spellEnd"/>
            <w:r w:rsidRPr="004756DB">
              <w:rPr>
                <w:rFonts w:asciiTheme="minorHAnsi" w:hAnsiTheme="minorHAnsi"/>
                <w:bCs/>
                <w:i/>
              </w:rPr>
              <w:t>.</w:t>
            </w:r>
          </w:p>
        </w:tc>
        <w:tc>
          <w:tcPr>
            <w:tcW w:w="780" w:type="pct"/>
            <w:vAlign w:val="center"/>
          </w:tcPr>
          <w:p w14:paraId="21B487BA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282C871F" w14:textId="77777777" w:rsidTr="00B144FB">
        <w:trPr>
          <w:cantSplit/>
          <w:trHeight w:val="932"/>
        </w:trPr>
        <w:tc>
          <w:tcPr>
            <w:tcW w:w="896" w:type="pct"/>
            <w:shd w:val="clear" w:color="auto" w:fill="BDD6EE" w:themeFill="accent1" w:themeFillTint="66"/>
            <w:vAlign w:val="center"/>
          </w:tcPr>
          <w:p w14:paraId="75E48595" w14:textId="77777777" w:rsidR="009735D6" w:rsidRPr="005E4420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Kontrol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 systemu ogrzewania lub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/i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 xml:space="preserve"> systemu klimatyzacji obejmują ocenę sprawności tych systemów oraz ich dostosowania do potrzeb użytkowych budynku. (13)</w:t>
            </w:r>
          </w:p>
        </w:tc>
        <w:tc>
          <w:tcPr>
            <w:tcW w:w="626" w:type="pct"/>
            <w:vAlign w:val="center"/>
          </w:tcPr>
          <w:p w14:paraId="5AE5899B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vAlign w:val="center"/>
          </w:tcPr>
          <w:p w14:paraId="32DCEF7A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1" w:type="pct"/>
            <w:vAlign w:val="center"/>
          </w:tcPr>
          <w:p w14:paraId="60DBF1F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vAlign w:val="center"/>
          </w:tcPr>
          <w:p w14:paraId="70DD5D2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vAlign w:val="center"/>
          </w:tcPr>
          <w:p w14:paraId="774A85C4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vAlign w:val="center"/>
          </w:tcPr>
          <w:p w14:paraId="00FA94D6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09478778" w14:textId="77777777" w:rsidTr="00B144FB">
        <w:trPr>
          <w:cantSplit/>
          <w:trHeight w:val="932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487EA3" w14:textId="77777777" w:rsidR="009735D6" w:rsidRPr="005E4420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Pr="005E4420">
              <w:rPr>
                <w:rFonts w:asciiTheme="minorHAnsi" w:hAnsiTheme="minorHAnsi"/>
                <w:bCs/>
                <w:sz w:val="20"/>
                <w:szCs w:val="20"/>
              </w:rPr>
              <w:t>porządzanie świadectw charakterystyki energetycznej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(14)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1868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034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3D3D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88A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5A1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56FA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1154E81F" w14:textId="77777777" w:rsidTr="00B144FB">
        <w:trPr>
          <w:cantSplit/>
          <w:trHeight w:val="932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24C77C" w14:textId="77777777" w:rsidR="009735D6" w:rsidRDefault="009735D6" w:rsidP="00B144F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Audyt energetyczny budynku (15)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F1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97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0240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C72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7EC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2FA6" w14:textId="77777777" w:rsidR="009735D6" w:rsidRPr="00552FD1" w:rsidRDefault="009735D6" w:rsidP="00B144FB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735D6" w:rsidRPr="0085090B" w14:paraId="50305836" w14:textId="77777777" w:rsidTr="00B144FB">
        <w:trPr>
          <w:cantSplit/>
          <w:trHeight w:val="500"/>
        </w:trPr>
        <w:tc>
          <w:tcPr>
            <w:tcW w:w="4220" w:type="pct"/>
            <w:gridSpan w:val="6"/>
            <w:shd w:val="clear" w:color="auto" w:fill="BDD6EE" w:themeFill="accent1" w:themeFillTint="66"/>
            <w:vAlign w:val="center"/>
          </w:tcPr>
          <w:p w14:paraId="0159A7A3" w14:textId="6A67C70C" w:rsidR="009735D6" w:rsidRPr="00B13272" w:rsidRDefault="009735D6" w:rsidP="00B144F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C</w:t>
            </w:r>
            <w:r w:rsidRPr="00B13272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 pięcioletnich: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6780B86F" w14:textId="77777777" w:rsidR="009735D6" w:rsidRPr="0085090B" w:rsidRDefault="009735D6" w:rsidP="00B144FB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735D6" w:rsidRPr="0085090B" w14:paraId="0B983C34" w14:textId="77777777" w:rsidTr="00B144FB">
        <w:trPr>
          <w:cantSplit/>
          <w:trHeight w:val="177"/>
        </w:trPr>
        <w:tc>
          <w:tcPr>
            <w:tcW w:w="4220" w:type="pct"/>
            <w:gridSpan w:val="6"/>
            <w:shd w:val="clear" w:color="auto" w:fill="BDD6EE" w:themeFill="accent1" w:themeFillTint="66"/>
            <w:vAlign w:val="center"/>
          </w:tcPr>
          <w:p w14:paraId="69B4E568" w14:textId="40904AC2" w:rsidR="009735D6" w:rsidRDefault="009735D6" w:rsidP="00B144FB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D</w:t>
            </w:r>
            <w:r w:rsidRPr="00394C16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) cena brutto ofert</w:t>
            </w:r>
            <w:r w:rsidRPr="00E41800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 xml:space="preserve">y </w:t>
            </w: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w części 3:</w:t>
            </w:r>
          </w:p>
          <w:p w14:paraId="5BD1C628" w14:textId="7448F70D" w:rsidR="009735D6" w:rsidRPr="00552FD1" w:rsidRDefault="009735D6" w:rsidP="00B144F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</w:pPr>
            <w:r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Należy podać sumę wierszy A</w:t>
            </w:r>
            <w:r w:rsidR="003C3F07"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,</w:t>
            </w:r>
            <w:r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 B</w:t>
            </w:r>
            <w:r w:rsidR="003C3F07"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, C</w:t>
            </w:r>
            <w:r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 (gdzie: wiersz A: Łączna suma cen brutto przeglądów półrocznych: B: Łączna suma cen brutto przeglądów rocznych, wiersz C: Łączna suma cen brutto przeglądów pięcioletnich)</w:t>
            </w:r>
          </w:p>
          <w:p w14:paraId="19ABE4A5" w14:textId="77777777" w:rsidR="009735D6" w:rsidRPr="00552FD1" w:rsidRDefault="009735D6" w:rsidP="00B144F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</w:pPr>
          </w:p>
          <w:p w14:paraId="726F47EF" w14:textId="77777777" w:rsidR="009735D6" w:rsidRPr="00552FD1" w:rsidRDefault="009735D6" w:rsidP="00B144F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552FD1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>Cena brutto oferty w części 3 stanowi ł</w:t>
            </w:r>
            <w:r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ączny koszt przeglądów wykonywanych przez osoby z uprawnieniami sanitarnymi. </w:t>
            </w:r>
          </w:p>
          <w:p w14:paraId="32278C4B" w14:textId="77777777" w:rsidR="009735D6" w:rsidRPr="00A826C5" w:rsidRDefault="009735D6" w:rsidP="00B144FB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552FD1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Wyliczoną cenę należy przenieść do formularza oferty w części 3.</w:t>
            </w:r>
          </w:p>
        </w:tc>
        <w:tc>
          <w:tcPr>
            <w:tcW w:w="780" w:type="pct"/>
            <w:shd w:val="clear" w:color="auto" w:fill="FFFFFF" w:themeFill="background1"/>
            <w:vAlign w:val="center"/>
          </w:tcPr>
          <w:p w14:paraId="323DE573" w14:textId="3FDF5D6E" w:rsidR="009735D6" w:rsidRPr="00552FD1" w:rsidRDefault="009735D6" w:rsidP="00B14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2C224C2F" w14:textId="77777777" w:rsidR="009735D6" w:rsidRDefault="009735D6" w:rsidP="00676B7D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</w:p>
    <w:p w14:paraId="7C89639F" w14:textId="26B2957D" w:rsidR="00676B7D" w:rsidRDefault="00676B7D" w:rsidP="00676B7D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F65520">
        <w:rPr>
          <w:rFonts w:asciiTheme="minorHAnsi" w:hAnsiTheme="minorHAnsi"/>
          <w:i/>
          <w:iCs/>
          <w:sz w:val="20"/>
          <w:szCs w:val="20"/>
        </w:rPr>
        <w:t>(6) Pomieszczenia mokre, pomieszczenia pod wynaje</w:t>
      </w:r>
      <w:r>
        <w:rPr>
          <w:rFonts w:asciiTheme="minorHAnsi" w:hAnsiTheme="minorHAnsi"/>
          <w:i/>
          <w:iCs/>
          <w:sz w:val="20"/>
          <w:szCs w:val="20"/>
        </w:rPr>
        <w:t>m</w:t>
      </w:r>
      <w:r w:rsidRPr="00F65520">
        <w:rPr>
          <w:rFonts w:asciiTheme="minorHAnsi" w:hAnsiTheme="minorHAnsi"/>
          <w:i/>
          <w:iCs/>
          <w:sz w:val="20"/>
          <w:szCs w:val="20"/>
        </w:rPr>
        <w:t>:</w:t>
      </w:r>
    </w:p>
    <w:p w14:paraId="3DBFC4F8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>Arena sportowa budynek E wraz z zapleczem (widownia, szatnie, łazienki, toalety, prysznice, pokój sędziów 03).</w:t>
      </w:r>
    </w:p>
    <w:p w14:paraId="00F441D4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 xml:space="preserve">Sala gimnastyczna nr E113, sala sportów walki nr E116 wraz z wyposażeniem (wraz z szatniami przy E113: E111A, E111B, E11E, E111F, przy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jakuzzi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: E122D, E112A).</w:t>
      </w:r>
    </w:p>
    <w:p w14:paraId="358E0C6D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>Sala choreograficzna nr G313 wraz z wyposażeniem wraz z szatnią damską przy G313 (G313A), szatnią męską przy G313 (G313G).</w:t>
      </w:r>
    </w:p>
    <w:p w14:paraId="257F8419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 xml:space="preserve">Stan techniczny krytej pływalni wraz z zapleczem (w tym pomieszczeniami mokrymi), oraz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.</w:t>
      </w:r>
    </w:p>
    <w:p w14:paraId="27FB7180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>Aneks kuchenny na  budynku F (w tym kuchnia, zmywalnia, pomieszczenia zaplecza).</w:t>
      </w:r>
    </w:p>
    <w:p w14:paraId="743DFABD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>Restauracja -  piwnica budynek A.</w:t>
      </w:r>
    </w:p>
    <w:p w14:paraId="08C90A31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>Pomieszczenia bufetu budynek C.</w:t>
      </w:r>
    </w:p>
    <w:p w14:paraId="2398B213" w14:textId="77777777" w:rsidR="00676B7D" w:rsidRPr="0085090B" w:rsidRDefault="00676B7D" w:rsidP="00676B7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85090B">
        <w:rPr>
          <w:rFonts w:asciiTheme="minorHAnsi" w:hAnsiTheme="minorHAnsi" w:cs="Times New Roman"/>
          <w:sz w:val="20"/>
          <w:szCs w:val="20"/>
        </w:rPr>
        <w:t xml:space="preserve">Budynek Domu Studenta - pomieszczenia pralni. </w:t>
      </w:r>
    </w:p>
    <w:p w14:paraId="33F44630" w14:textId="77777777" w:rsidR="00676B7D" w:rsidRPr="00F65520" w:rsidRDefault="00676B7D" w:rsidP="00676B7D">
      <w:pPr>
        <w:pStyle w:val="Akapitzlist2"/>
        <w:ind w:left="0"/>
        <w:rPr>
          <w:rFonts w:asciiTheme="minorHAnsi" w:hAnsiTheme="minorHAnsi"/>
          <w:i/>
          <w:iCs/>
          <w:sz w:val="20"/>
          <w:szCs w:val="20"/>
        </w:rPr>
      </w:pPr>
      <w:r w:rsidRPr="00F65520">
        <w:rPr>
          <w:rFonts w:asciiTheme="minorHAnsi" w:hAnsiTheme="minorHAnsi"/>
          <w:i/>
          <w:iCs/>
          <w:sz w:val="20"/>
          <w:szCs w:val="20"/>
        </w:rPr>
        <w:t>(7) Laboratoria:</w:t>
      </w:r>
    </w:p>
    <w:p w14:paraId="3D357D9F" w14:textId="77777777" w:rsidR="00676B7D" w:rsidRPr="0085090B" w:rsidRDefault="00676B7D" w:rsidP="00676B7D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B pomieszczenia: nr 003 (z dygestorium), nr 004/005 (z dygestorium), nr 011/012 (z dygestorium), nr 013/014 (z dygestorium), nr 017/018 (z dygestorium), nr 016 (przygotowalnia z dygestorium).</w:t>
      </w:r>
    </w:p>
    <w:p w14:paraId="482122F7" w14:textId="77777777" w:rsidR="00676B7D" w:rsidRPr="0085090B" w:rsidRDefault="00676B7D" w:rsidP="00676B7D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D pomieszczenia: nr D05, D07, D08, D010, D012, D104, D106, D107, D109.</w:t>
      </w:r>
    </w:p>
    <w:p w14:paraId="3A472E47" w14:textId="77777777" w:rsidR="00676B7D" w:rsidRPr="0085090B" w:rsidRDefault="00676B7D" w:rsidP="00676B7D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  <w:bCs/>
          <w:sz w:val="20"/>
          <w:szCs w:val="20"/>
        </w:rPr>
      </w:pPr>
      <w:r w:rsidRPr="0085090B">
        <w:rPr>
          <w:rFonts w:asciiTheme="minorHAnsi" w:hAnsiTheme="minorHAnsi" w:cs="Times New Roman"/>
          <w:bCs/>
          <w:sz w:val="20"/>
          <w:szCs w:val="20"/>
        </w:rPr>
        <w:t>(9)  Oceną stanu technicznego sprawności należy objąć: pomieszczenia kurka głównego, złącza izolującego, armatury, połączeń gazomierza, armatury, rur i kształtek, połączeń gwintowanych, spawanych, lutowanych i mechanicznych, urządzeń gazowych. gwintowanych, spawanych, lutowanych i mechanicznych. W wyniku kontroli należy stwierdzić, czy</w:t>
      </w:r>
      <w:r w:rsidRPr="0085090B">
        <w:rPr>
          <w:rFonts w:asciiTheme="minorHAnsi" w:hAnsiTheme="minorHAnsi" w:cs="Times New Roman"/>
          <w:b/>
          <w:sz w:val="20"/>
          <w:szCs w:val="20"/>
        </w:rPr>
        <w:t xml:space="preserve">: </w:t>
      </w:r>
      <w:r w:rsidRPr="0085090B">
        <w:rPr>
          <w:rFonts w:asciiTheme="minorHAnsi" w:hAnsiTheme="minorHAnsi" w:cs="Times New Roman"/>
          <w:bCs/>
          <w:sz w:val="20"/>
          <w:szCs w:val="20"/>
        </w:rPr>
        <w:t xml:space="preserve">stan techniczny sprawności instalacji gazowej pozwala na jej dalsze, bezpieczne użytkowanie, wymagany jest częściowy lub całkowity remont instalacji gazowej. </w:t>
      </w:r>
    </w:p>
    <w:p w14:paraId="57C73DBF" w14:textId="77777777" w:rsidR="00676B7D" w:rsidRPr="000C7D28" w:rsidRDefault="00676B7D" w:rsidP="00676B7D">
      <w:pPr>
        <w:jc w:val="both"/>
        <w:rPr>
          <w:rFonts w:asciiTheme="minorHAnsi" w:hAnsiTheme="minorHAnsi"/>
          <w:bCs/>
          <w:sz w:val="20"/>
          <w:szCs w:val="20"/>
        </w:rPr>
      </w:pPr>
      <w:r w:rsidRPr="000C7D28">
        <w:rPr>
          <w:rFonts w:asciiTheme="minorHAnsi" w:hAnsiTheme="minorHAnsi"/>
          <w:bCs/>
          <w:sz w:val="20"/>
          <w:szCs w:val="20"/>
        </w:rPr>
        <w:t>(10) W pomieszczeniach w których występują dygestoria (budynek B) należy sprawdzić także, szczelność komory dygestoriów oraz zmierzyć i podać ilość powietrza wywiewanego z komory.</w:t>
      </w:r>
    </w:p>
    <w:p w14:paraId="1198AE11" w14:textId="77777777" w:rsidR="00676B7D" w:rsidRPr="000C7D28" w:rsidRDefault="00676B7D" w:rsidP="00676B7D">
      <w:pPr>
        <w:jc w:val="both"/>
        <w:rPr>
          <w:rFonts w:asciiTheme="minorHAnsi" w:hAnsiTheme="minorHAnsi"/>
          <w:bCs/>
          <w:sz w:val="20"/>
          <w:szCs w:val="20"/>
        </w:rPr>
      </w:pPr>
      <w:r w:rsidRPr="000C7D28">
        <w:rPr>
          <w:rFonts w:asciiTheme="minorHAnsi" w:hAnsiTheme="minorHAnsi"/>
          <w:bCs/>
          <w:sz w:val="20"/>
          <w:szCs w:val="20"/>
        </w:rPr>
        <w:t>Należy sprawdzić także, stan techniczny instalacji wentylacji, klimatyzacji oraz instalacji wodno-kanalizacyjnych jeżeli występują.</w:t>
      </w:r>
    </w:p>
    <w:p w14:paraId="295A884F" w14:textId="77777777" w:rsidR="00676B7D" w:rsidRPr="0085090B" w:rsidRDefault="00676B7D" w:rsidP="00676B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>(11)  Instalacje gazowe w Budynku A – instalacja występuję tylko w pomieszczeniu restauracji w piwnicy.</w:t>
      </w:r>
    </w:p>
    <w:p w14:paraId="112C1924" w14:textId="77777777" w:rsidR="00676B7D" w:rsidRPr="0085090B" w:rsidRDefault="00676B7D" w:rsidP="00676B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lastRenderedPageBreak/>
        <w:t>(12) W pomieszczeniach serwerowni należy sprawdzić  skuteczność wydajności wentylacji i klimatyzacji (jeżeli występują)</w:t>
      </w:r>
    </w:p>
    <w:p w14:paraId="63CD36C5" w14:textId="77777777" w:rsidR="00676B7D" w:rsidRPr="00EE5FAE" w:rsidRDefault="00676B7D" w:rsidP="00676B7D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(</w:t>
      </w:r>
      <w:r w:rsidRPr="00EE5FAE">
        <w:rPr>
          <w:rFonts w:asciiTheme="minorHAnsi" w:hAnsiTheme="minorHAnsi"/>
          <w:bCs/>
          <w:sz w:val="20"/>
          <w:szCs w:val="20"/>
        </w:rPr>
        <w:t>13</w:t>
      </w:r>
      <w:r>
        <w:rPr>
          <w:rFonts w:asciiTheme="minorHAnsi" w:hAnsiTheme="minorHAnsi"/>
          <w:bCs/>
          <w:sz w:val="20"/>
          <w:szCs w:val="20"/>
        </w:rPr>
        <w:t>)</w:t>
      </w:r>
      <w:r w:rsidRPr="00EE5FAE">
        <w:rPr>
          <w:rFonts w:asciiTheme="minorHAnsi" w:hAnsiTheme="minorHAnsi"/>
          <w:bCs/>
          <w:sz w:val="20"/>
          <w:szCs w:val="20"/>
        </w:rPr>
        <w:t xml:space="preserve"> ustawa o charakterystyce energetycznej budynków - art. 23 ust. 1,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Kontrole powinny być przeprowadzane przez osoby</w:t>
      </w:r>
      <w:r w:rsidRPr="00EE5FAE">
        <w:rPr>
          <w:rFonts w:asciiTheme="minorHAnsi" w:hAnsiTheme="minorHAnsi"/>
          <w:bCs/>
          <w:sz w:val="20"/>
          <w:szCs w:val="20"/>
        </w:rPr>
        <w:br/>
        <w:t>do tego uprawnione. Wymagania dla osób dokonujących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kontroli określono w art. 24 ustawy o charakterystyce energetycznej budynków</w:t>
      </w:r>
      <w:r>
        <w:rPr>
          <w:rFonts w:asciiTheme="minorHAnsi" w:hAnsiTheme="minorHAnsi"/>
          <w:bCs/>
          <w:sz w:val="20"/>
          <w:szCs w:val="20"/>
        </w:rPr>
        <w:t xml:space="preserve">. </w:t>
      </w:r>
      <w:r w:rsidRPr="00EE5FAE">
        <w:rPr>
          <w:rFonts w:asciiTheme="minorHAnsi" w:hAnsiTheme="minorHAnsi"/>
          <w:bCs/>
          <w:sz w:val="20"/>
          <w:szCs w:val="20"/>
        </w:rPr>
        <w:t>Minister właściwy do spraw budownictwa, planowania i zagospodarowania przestrzennego oraz mieszkalnictwa prowadzi wykaz osób uprawnionych do kontroli systemu ogrzewania lub systemu klimatyzacji w centralnym rejestrze charakterystyki energetycznej budynków. Wykaz ten jest na bieżąco aktualizowany. Osoby uprawnione sporządzają protokoły z kontroli z wykorzystaniem ww. rejestru. Oznacza to, że osoba, która zleciła dokonanie kontroli, powinna otrzymać dokument wygenerowany z centralnego rejestru (wraz z nadanym przez ten rejestr numerem) i podpisany przez osobę uprawnioną. Zatwierdzony i wydrukowany protokół z kontroli jest zapisywany w wykazie protokołów z kontroli systemu ogrzewania lub systemu klimatyzacji.</w:t>
      </w:r>
    </w:p>
    <w:p w14:paraId="52BB025A" w14:textId="77777777" w:rsidR="00676B7D" w:rsidRPr="00EE5FAE" w:rsidRDefault="00676B7D" w:rsidP="00676B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Odniesienia</w:t>
      </w:r>
      <w:r>
        <w:rPr>
          <w:rFonts w:asciiTheme="minorHAnsi" w:hAnsiTheme="minorHAnsi"/>
          <w:bCs/>
          <w:sz w:val="20"/>
          <w:szCs w:val="20"/>
        </w:rPr>
        <w:t xml:space="preserve"> dla oznaczenia nr 13</w:t>
      </w:r>
      <w:r w:rsidRPr="00EE5FAE">
        <w:rPr>
          <w:rFonts w:asciiTheme="minorHAnsi" w:hAnsiTheme="minorHAnsi"/>
          <w:bCs/>
          <w:sz w:val="20"/>
          <w:szCs w:val="20"/>
        </w:rPr>
        <w:t>:</w:t>
      </w:r>
    </w:p>
    <w:p w14:paraId="6B5607EA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Rozporządzenie Ministra Infrastruktury i Rozwoju z dnia z dnia 17 lutego 2015 r. w sprawie wzorów protokołów z kontroli systemu ogrzewania lub systemu klimatyzacji.</w:t>
      </w:r>
    </w:p>
    <w:p w14:paraId="5E7A9850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PN-EN 15378:2009 Systemy ogrzewcze w budynkach - Inspekcje kotłów i systemów ogrzewczych.</w:t>
      </w:r>
    </w:p>
    <w:p w14:paraId="20321C17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PN-EN 15240:2009 Wentylacja budynków - Charakterystyka energetyczna budynków – Wytyczne inspekcji systemów klimatyzacji.</w:t>
      </w:r>
    </w:p>
    <w:p w14:paraId="3D6C6ED4" w14:textId="77777777" w:rsidR="00676B7D" w:rsidRPr="00EE5FAE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 New Roman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Rozporządzenie Ministra Infrastruktury z dnia 17 marca 2009 r. w sprawie szczegółowego zakresu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i formy audytu energetycznego oraz części audytu remontowego, wzorów kart audytów, a także algorytmu oceny opłacalności przedsięwzięcia termomodernizacyjnego.</w:t>
      </w:r>
    </w:p>
    <w:p w14:paraId="03E49801" w14:textId="77777777" w:rsidR="00676B7D" w:rsidRPr="00EE5FAE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Rozporządzenie Ministra Infrastruktury i Rozwoju z dnia 27 lutego 2015 r. w sprawie metodologii</w:t>
      </w:r>
      <w:r w:rsidRPr="00EE5FAE">
        <w:rPr>
          <w:rFonts w:asciiTheme="minorHAnsi" w:hAnsiTheme="minorHAnsi"/>
          <w:bCs/>
          <w:sz w:val="20"/>
          <w:szCs w:val="20"/>
        </w:rPr>
        <w:br/>
        <w:t xml:space="preserve">wyznaczania charakterystyki energetycznej budynku lub części budynku oraz świadectw charakterystyki energetycznej </w:t>
      </w:r>
      <w:r w:rsidRPr="00EE5FAE">
        <w:rPr>
          <w:rFonts w:asciiTheme="minorHAnsi" w:hAnsiTheme="minorHAnsi" w:cs="Times New Roman"/>
          <w:bCs/>
          <w:sz w:val="20"/>
          <w:szCs w:val="20"/>
        </w:rPr>
        <w:t>.</w:t>
      </w:r>
    </w:p>
    <w:p w14:paraId="73A821CC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Dyrektywa Parlamentu Europejskiego i Rady 2010/31/UE z dnia 19 maja 2010 r. w sprawie charakterystyki energetycznej budynków zmieniona dyrektywą Parlamentu Europejskiego i Rady (UE)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2018/844 z dnia 30 maja 2018 r. zmieniającą dyrektywę 2010/31/UE w sprawie charakterystyki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energetycznej budynków i dyrektywę 2012/27/UE w sprawie efektywności energetycznej oraz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rozporządzeniem Parlamentu Europejskiego i Rady (UE) 2018/1999 z dnia 11 grudnia 2018 r.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w sprawie zarządzania unią energetyczną i działaniami w dziedzinie klimatu, zmiany rozporządzeń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Parlamentu Europejskiego i Rady (WE) nr 663/2009 i (WE) nr 715/2009, dyrektyw Parlamentu Europejskiego i Rady 94/22/WE, 98/70/WE, 2009/31/WE, 2009/73/WE, 2010/31/UE, 2012/27/UE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i 2013/30/UE, dyrektyw Rady 2009/119/WE i (EU) 2015/652 oraz uchylenia rozporządzenia Parlamentu Europejskiego i Rady (UE) nr 525/2013.</w:t>
      </w:r>
    </w:p>
    <w:p w14:paraId="14257B3C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Dyrektywa Parlamentu Europejskiego i Rady 2012/27/UE z dnia 25 października 2012 r. w sprawie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EE5FAE">
        <w:rPr>
          <w:rFonts w:asciiTheme="minorHAnsi" w:hAnsiTheme="minorHAnsi"/>
          <w:bCs/>
          <w:sz w:val="20"/>
          <w:szCs w:val="20"/>
        </w:rPr>
        <w:t>efektywności energetycznej, zmiany dyrektyw 2009/125/WE i 2010/30/UE oraz uchylenia dyrektyw 2004/8/WE i 2006/32/WE.</w:t>
      </w:r>
    </w:p>
    <w:p w14:paraId="7CF56477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Ustawa z dnia 20 maja 2016 r. o efektywności energetycznej.</w:t>
      </w:r>
    </w:p>
    <w:p w14:paraId="6D1C27DB" w14:textId="77777777" w:rsidR="00676B7D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Ustawa z dnia 29 sierpnia 2014 r. o charakterystyce energetycznej budynków.</w:t>
      </w:r>
    </w:p>
    <w:p w14:paraId="6C31FBDC" w14:textId="77777777" w:rsidR="00676B7D" w:rsidRPr="00EE5FAE" w:rsidRDefault="00676B7D" w:rsidP="00676B7D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Cs/>
          <w:sz w:val="20"/>
          <w:szCs w:val="20"/>
        </w:rPr>
      </w:pPr>
      <w:r w:rsidRPr="00EE5FAE">
        <w:rPr>
          <w:rFonts w:asciiTheme="minorHAnsi" w:hAnsiTheme="minorHAnsi"/>
          <w:bCs/>
          <w:sz w:val="20"/>
          <w:szCs w:val="20"/>
        </w:rPr>
        <w:t>Dyrektywa Parlamentu Europejskiego i Rady 2002/91/WE z dnia 16 grudnia 2002 r. w sprawie charakterystyki energetycznej budynków.</w:t>
      </w:r>
    </w:p>
    <w:p w14:paraId="54981823" w14:textId="77777777" w:rsidR="00676B7D" w:rsidRDefault="00676B7D" w:rsidP="00676B7D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  <w:bCs/>
          <w:sz w:val="20"/>
          <w:szCs w:val="20"/>
        </w:rPr>
      </w:pPr>
      <w:r>
        <w:rPr>
          <w:rFonts w:asciiTheme="minorHAnsi" w:hAnsiTheme="minorHAnsi" w:cs="Times New Roman"/>
          <w:bCs/>
          <w:sz w:val="20"/>
          <w:szCs w:val="20"/>
        </w:rPr>
        <w:t xml:space="preserve">(14) </w:t>
      </w:r>
    </w:p>
    <w:p w14:paraId="69E2E23C" w14:textId="77777777" w:rsidR="00676B7D" w:rsidRPr="00C33582" w:rsidRDefault="00676B7D" w:rsidP="00676B7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C33582">
        <w:rPr>
          <w:rFonts w:asciiTheme="minorHAnsi" w:hAnsiTheme="minorHAnsi"/>
          <w:bCs/>
          <w:sz w:val="20"/>
          <w:szCs w:val="20"/>
        </w:rPr>
        <w:t xml:space="preserve">Ustawa z dnia 29 sierpnia 2014 r. o charakterystyce energetycznej budynków </w:t>
      </w:r>
      <w:hyperlink r:id="rId7" w:history="1">
        <w:r w:rsidRPr="00C33582">
          <w:rPr>
            <w:rFonts w:asciiTheme="minorHAnsi" w:hAnsiTheme="minorHAnsi"/>
            <w:bCs/>
            <w:sz w:val="20"/>
            <w:szCs w:val="20"/>
          </w:rPr>
          <w:t>https://isap.sejm.gov.pl/isap.nsf/DocDetails.xsp?id=WDU20210000497</w:t>
        </w:r>
      </w:hyperlink>
    </w:p>
    <w:p w14:paraId="400E0ABD" w14:textId="77777777" w:rsidR="00676B7D" w:rsidRPr="00C33582" w:rsidRDefault="00676B7D" w:rsidP="00676B7D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C33582">
        <w:rPr>
          <w:rFonts w:asciiTheme="minorHAnsi" w:hAnsiTheme="minorHAnsi"/>
          <w:bCs/>
          <w:sz w:val="20"/>
          <w:szCs w:val="20"/>
        </w:rPr>
        <w:t xml:space="preserve">Ustawa z dnia 7 października 2022 r. w sprawie zmiany ustawy o charakterystyce energetycznej budynków i ustawy – Prawo budowlane </w:t>
      </w:r>
      <w:hyperlink r:id="rId8" w:history="1">
        <w:r w:rsidRPr="00C33582">
          <w:rPr>
            <w:rFonts w:asciiTheme="minorHAnsi" w:hAnsiTheme="minorHAnsi"/>
            <w:bCs/>
            <w:sz w:val="20"/>
            <w:szCs w:val="20"/>
          </w:rPr>
          <w:t>https://isap.sejm.gov.pl/isap.nsf/DocDetails.xsp?id=WDU20220002206</w:t>
        </w:r>
      </w:hyperlink>
    </w:p>
    <w:bookmarkEnd w:id="7"/>
    <w:p w14:paraId="75BEC08F" w14:textId="77777777" w:rsidR="00676B7D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sz w:val="20"/>
          <w:szCs w:val="20"/>
          <w:lang w:eastAsia="en-US"/>
        </w:rPr>
      </w:pPr>
      <w:r w:rsidRPr="00911305">
        <w:rPr>
          <w:rFonts w:asciiTheme="minorHAnsi" w:hAnsiTheme="minorHAnsi" w:cs="Calibri"/>
          <w:bCs/>
          <w:sz w:val="20"/>
          <w:szCs w:val="20"/>
          <w:lang w:eastAsia="en-US"/>
        </w:rPr>
        <w:t xml:space="preserve">(15) </w:t>
      </w:r>
    </w:p>
    <w:p w14:paraId="31EE2E3A" w14:textId="77777777" w:rsidR="00676B7D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</w:pP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ROZPORZĄDZENIE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MINISTRA INFRASTRUKTUR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Y 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z dnia 6 listopada 2008 r.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w sprawie metodologii obliczania charakterystyki energetycznej budynku i lokalu mieszkalnego lub części budynku stanowiącej samodzielną całość techniczno-użytkową oraz sposobu sporządzania i wzorów świadectw ich charakterystyki energetycznej</w:t>
      </w: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, </w:t>
      </w:r>
    </w:p>
    <w:p w14:paraId="19703FB7" w14:textId="77777777" w:rsidR="00676B7D" w:rsidRPr="00911305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</w:pP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ROZPORZĄDZENIE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MINISTRA TRANSPORTU, BUDOWNICTWA I GOSPODARKI MORSKIEJ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z </w:t>
      </w: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dnia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3 stycznia 2013 r.</w:t>
      </w:r>
    </w:p>
    <w:p w14:paraId="0248FE64" w14:textId="77777777" w:rsidR="00676B7D" w:rsidRPr="00911305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</w:pP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zmieniające </w:t>
      </w: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rozporządzenie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w </w:t>
      </w: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sprawie metodologii obliczania charakterystyki energetycznej budynku</w:t>
      </w:r>
      <w:r w:rsidRPr="00911305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i lokalu mieszkalnego lub części budynku stanowiącej samodzielną całość techniczno-użytkową oraz sposobu sporządzania i wzorów świadectw ich charakterystyki energetycznej</w:t>
      </w:r>
    </w:p>
    <w:p w14:paraId="4553EA91" w14:textId="77777777" w:rsidR="00676B7D" w:rsidRPr="00106648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</w:pP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ROZPORZĄDZENIE</w:t>
      </w:r>
      <w:r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>MINISTRA TRANSPORTU, BUDOWNICTWA I GOSPODARKI MORSKIEJ z dnia 5 lipca 2013 r.</w:t>
      </w:r>
    </w:p>
    <w:p w14:paraId="3F5A84E9" w14:textId="77777777" w:rsidR="00676B7D" w:rsidRPr="00106648" w:rsidRDefault="00676B7D" w:rsidP="00676B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</w:pPr>
      <w:r w:rsidRPr="00106648">
        <w:rPr>
          <w:rFonts w:asciiTheme="minorHAnsi" w:hAnsiTheme="minorHAnsi" w:cs="Calibri"/>
          <w:bCs/>
          <w:i/>
          <w:iCs/>
          <w:sz w:val="20"/>
          <w:szCs w:val="20"/>
          <w:lang w:eastAsia="en-US"/>
        </w:rPr>
        <w:t xml:space="preserve">zmieniające rozporządzenie w sprawie warunków technicznych, jakim powinny odpowiadać budynki i ich usytuowanie </w:t>
      </w:r>
    </w:p>
    <w:p w14:paraId="194FF4BA" w14:textId="77777777" w:rsidR="00102484" w:rsidRDefault="00102484" w:rsidP="009B40E4">
      <w:pPr>
        <w:pStyle w:val="Akapitzlist2"/>
        <w:ind w:left="0"/>
        <w:rPr>
          <w:rFonts w:asciiTheme="minorHAnsi" w:hAnsiTheme="minorHAnsi"/>
          <w:bCs/>
        </w:rPr>
      </w:pPr>
    </w:p>
    <w:p w14:paraId="2B6C3A58" w14:textId="77777777" w:rsidR="009B40E4" w:rsidRDefault="002065E2" w:rsidP="009B40E4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>
        <w:rPr>
          <w:rFonts w:ascii="Calibri" w:eastAsia="Calibri" w:hAnsi="Calibri"/>
          <w:bCs/>
          <w:i/>
          <w:iCs/>
          <w:color w:val="FF0000"/>
          <w:lang w:eastAsia="en-US"/>
        </w:rPr>
        <w:t>Dokument</w:t>
      </w:r>
      <w:r w:rsidR="0010248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 </w:t>
      </w:r>
      <w:r w:rsidR="009B40E4" w:rsidRPr="007A3454">
        <w:rPr>
          <w:rFonts w:ascii="Calibri" w:eastAsia="Calibri" w:hAnsi="Calibri"/>
          <w:bCs/>
          <w:i/>
          <w:iCs/>
          <w:color w:val="FF0000"/>
          <w:lang w:eastAsia="en-US"/>
        </w:rPr>
        <w:t>musi być opatrzony przez osobę lub osoby uprawnione do reprezentowania Wykonawcy kwalifikowanym podpisem elektronicznym, podpisem zaufanym lub podpisem osobistym.</w:t>
      </w:r>
    </w:p>
    <w:sectPr w:rsidR="009B40E4" w:rsidSect="00552FD1">
      <w:headerReference w:type="default" r:id="rId9"/>
      <w:footerReference w:type="default" r:id="rId10"/>
      <w:pgSz w:w="11907" w:h="16840" w:code="9"/>
      <w:pgMar w:top="1162" w:right="992" w:bottom="1418" w:left="851" w:header="1134" w:footer="535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408A0" w16cid:durableId="27F56680"/>
  <w16cid:commentId w16cid:paraId="2CE41E4B" w16cid:durableId="27F566EB"/>
  <w16cid:commentId w16cid:paraId="422D2620" w16cid:durableId="27F566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2139" w14:textId="77777777" w:rsidR="00547B09" w:rsidRDefault="00547B09">
      <w:r>
        <w:separator/>
      </w:r>
    </w:p>
  </w:endnote>
  <w:endnote w:type="continuationSeparator" w:id="0">
    <w:p w14:paraId="69E0809F" w14:textId="77777777" w:rsidR="00547B09" w:rsidRDefault="0054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8"/>
        <w:szCs w:val="28"/>
      </w:rPr>
      <w:id w:val="-544215894"/>
      <w:docPartObj>
        <w:docPartGallery w:val="Page Numbers (Bottom of Page)"/>
        <w:docPartUnique/>
      </w:docPartObj>
    </w:sdtPr>
    <w:sdtEndPr/>
    <w:sdtContent>
      <w:p w14:paraId="4182555C" w14:textId="77777777" w:rsidR="000D0F0C" w:rsidRPr="00224132" w:rsidRDefault="00EE494A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r w:rsidRPr="00224132">
          <w:rPr>
            <w:rFonts w:asciiTheme="minorHAnsi" w:eastAsiaTheme="majorEastAsia" w:hAnsiTheme="minorHAnsi" w:cstheme="minorHAnsi"/>
          </w:rPr>
          <w:t xml:space="preserve">str. </w:t>
        </w:r>
        <w:r w:rsidRPr="00224132">
          <w:rPr>
            <w:rFonts w:asciiTheme="minorHAnsi" w:eastAsiaTheme="minorEastAsia" w:hAnsiTheme="minorHAnsi" w:cstheme="minorHAnsi"/>
          </w:rPr>
          <w:fldChar w:fldCharType="begin"/>
        </w:r>
        <w:r w:rsidRPr="00224132">
          <w:rPr>
            <w:rFonts w:asciiTheme="minorHAnsi" w:hAnsiTheme="minorHAnsi" w:cstheme="minorHAnsi"/>
          </w:rPr>
          <w:instrText>PAGE    \* MERGEFORMAT</w:instrText>
        </w:r>
        <w:r w:rsidRPr="00224132">
          <w:rPr>
            <w:rFonts w:asciiTheme="minorHAnsi" w:eastAsiaTheme="minorEastAsia" w:hAnsiTheme="minorHAnsi" w:cstheme="minorHAnsi"/>
          </w:rPr>
          <w:fldChar w:fldCharType="separate"/>
        </w:r>
        <w:r w:rsidR="000743E7" w:rsidRPr="000743E7">
          <w:rPr>
            <w:rFonts w:asciiTheme="minorHAnsi" w:eastAsiaTheme="majorEastAsia" w:hAnsiTheme="minorHAnsi" w:cstheme="minorHAnsi"/>
            <w:noProof/>
          </w:rPr>
          <w:t>5</w:t>
        </w:r>
        <w:r w:rsidRPr="0022413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0117187" w14:textId="77777777" w:rsidR="000D0F0C" w:rsidRDefault="00547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A1EE" w14:textId="77777777" w:rsidR="00547B09" w:rsidRDefault="00547B09">
      <w:r>
        <w:separator/>
      </w:r>
    </w:p>
  </w:footnote>
  <w:footnote w:type="continuationSeparator" w:id="0">
    <w:p w14:paraId="1B0569E7" w14:textId="77777777" w:rsidR="00547B09" w:rsidRDefault="0054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43185" w14:textId="3B1ABE01" w:rsidR="000D0F0C" w:rsidRPr="00552FD1" w:rsidRDefault="00EE494A" w:rsidP="001B050C">
    <w:pPr>
      <w:pStyle w:val="Nagwek"/>
      <w:rPr>
        <w:rFonts w:asciiTheme="minorHAnsi" w:hAnsiTheme="minorHAnsi" w:cstheme="minorHAnsi"/>
        <w:i/>
        <w:sz w:val="20"/>
        <w:szCs w:val="20"/>
      </w:rPr>
    </w:pPr>
    <w:r w:rsidRPr="00552FD1">
      <w:rPr>
        <w:rFonts w:asciiTheme="minorHAnsi" w:hAnsiTheme="minorHAnsi" w:cstheme="minorHAnsi"/>
        <w:i/>
        <w:sz w:val="20"/>
        <w:szCs w:val="20"/>
      </w:rPr>
      <w:t>Nr referencyjny: K-</w:t>
    </w:r>
    <w:proofErr w:type="spellStart"/>
    <w:r w:rsidRPr="00552FD1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552FD1">
      <w:rPr>
        <w:rFonts w:asciiTheme="minorHAnsi" w:hAnsiTheme="minorHAnsi" w:cstheme="minorHAnsi"/>
        <w:i/>
        <w:sz w:val="20"/>
        <w:szCs w:val="20"/>
      </w:rPr>
      <w:t>/382-</w:t>
    </w:r>
    <w:r w:rsidR="00A826C5" w:rsidRPr="00552FD1">
      <w:rPr>
        <w:rFonts w:asciiTheme="minorHAnsi" w:hAnsiTheme="minorHAnsi" w:cstheme="minorHAnsi"/>
        <w:i/>
        <w:sz w:val="20"/>
        <w:szCs w:val="20"/>
      </w:rPr>
      <w:t>6</w:t>
    </w:r>
    <w:r w:rsidRPr="00552FD1">
      <w:rPr>
        <w:rFonts w:asciiTheme="minorHAnsi" w:hAnsiTheme="minorHAnsi" w:cstheme="minorHAnsi"/>
        <w:i/>
        <w:sz w:val="20"/>
        <w:szCs w:val="20"/>
      </w:rPr>
      <w:t>/2023</w:t>
    </w:r>
  </w:p>
  <w:p w14:paraId="4D9C93BB" w14:textId="77777777" w:rsidR="000D0F0C" w:rsidRDefault="00547B0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14F9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6AB5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8B"/>
    <w:rsid w:val="000743E7"/>
    <w:rsid w:val="000E5119"/>
    <w:rsid w:val="000F3AB1"/>
    <w:rsid w:val="00102484"/>
    <w:rsid w:val="002065E2"/>
    <w:rsid w:val="00294A33"/>
    <w:rsid w:val="0033418B"/>
    <w:rsid w:val="003C3F07"/>
    <w:rsid w:val="00547B09"/>
    <w:rsid w:val="00552FD1"/>
    <w:rsid w:val="00585C68"/>
    <w:rsid w:val="00610EBB"/>
    <w:rsid w:val="00676B7D"/>
    <w:rsid w:val="007D68B5"/>
    <w:rsid w:val="00857D18"/>
    <w:rsid w:val="00925471"/>
    <w:rsid w:val="009735D6"/>
    <w:rsid w:val="00976EE7"/>
    <w:rsid w:val="009A2F86"/>
    <w:rsid w:val="009A5A95"/>
    <w:rsid w:val="009B40E4"/>
    <w:rsid w:val="00A826C5"/>
    <w:rsid w:val="00AE39E2"/>
    <w:rsid w:val="00B00AEA"/>
    <w:rsid w:val="00E33CEB"/>
    <w:rsid w:val="00E37A44"/>
    <w:rsid w:val="00EE494A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8CC04"/>
  <w15:chartTrackingRefBased/>
  <w15:docId w15:val="{B40E5165-7ABB-40AB-A0EE-68A1FBC2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40E4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9B40E4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B40E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B40E4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9B40E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9B40E4"/>
    <w:pPr>
      <w:ind w:left="720"/>
    </w:pPr>
  </w:style>
  <w:style w:type="paragraph" w:styleId="NormalnyWeb">
    <w:name w:val="Normal (Web)"/>
    <w:basedOn w:val="Normalny"/>
    <w:uiPriority w:val="99"/>
    <w:rsid w:val="009B40E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9B40E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5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5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2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04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1567</Words>
  <Characters>9408</Characters>
  <Application>Microsoft Office Word</Application>
  <DocSecurity>0</DocSecurity>
  <Lines>78</Lines>
  <Paragraphs>21</Paragraphs>
  <ScaleCrop>false</ScaleCrop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17</cp:revision>
  <dcterms:created xsi:type="dcterms:W3CDTF">2023-04-24T13:56:00Z</dcterms:created>
  <dcterms:modified xsi:type="dcterms:W3CDTF">2023-04-28T18:30:00Z</dcterms:modified>
</cp:coreProperties>
</file>