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CCF5" w14:textId="4317D8C7" w:rsidR="00141830" w:rsidRDefault="00141830" w:rsidP="00141830">
      <w:pPr>
        <w:spacing w:after="0" w:line="240" w:lineRule="auto"/>
        <w:jc w:val="both"/>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C4427">
        <w:rPr>
          <w:rFonts w:ascii="Times New Roman" w:hAnsi="Times New Roman" w:cs="Times New Roman"/>
          <w:b/>
          <w:bCs/>
          <w:sz w:val="24"/>
          <w:szCs w:val="24"/>
        </w:rPr>
        <w:tab/>
      </w:r>
      <w:r w:rsidR="002C4427">
        <w:rPr>
          <w:rFonts w:ascii="Times New Roman" w:hAnsi="Times New Roman" w:cs="Times New Roman"/>
          <w:b/>
          <w:bCs/>
          <w:sz w:val="24"/>
          <w:szCs w:val="24"/>
        </w:rPr>
        <w:tab/>
      </w:r>
      <w:r w:rsidR="002C4427">
        <w:rPr>
          <w:rFonts w:ascii="Times New Roman" w:hAnsi="Times New Roman" w:cs="Times New Roman"/>
          <w:b/>
          <w:bCs/>
          <w:sz w:val="24"/>
          <w:szCs w:val="24"/>
        </w:rPr>
        <w:tab/>
      </w:r>
      <w:r w:rsidR="002C4427">
        <w:rPr>
          <w:rFonts w:ascii="Times New Roman" w:hAnsi="Times New Roman" w:cs="Times New Roman"/>
          <w:b/>
          <w:bCs/>
          <w:sz w:val="24"/>
          <w:szCs w:val="24"/>
        </w:rPr>
        <w:tab/>
      </w:r>
      <w:r w:rsidR="002C4427">
        <w:rPr>
          <w:rFonts w:ascii="Times New Roman" w:hAnsi="Times New Roman" w:cs="Times New Roman"/>
          <w:b/>
          <w:bCs/>
          <w:sz w:val="24"/>
          <w:szCs w:val="24"/>
        </w:rPr>
        <w:tab/>
      </w:r>
      <w:r w:rsidR="002C4427">
        <w:rPr>
          <w:rFonts w:ascii="Times New Roman" w:hAnsi="Times New Roman" w:cs="Times New Roman"/>
          <w:b/>
          <w:bCs/>
          <w:sz w:val="24"/>
          <w:szCs w:val="24"/>
        </w:rPr>
        <w:tab/>
      </w:r>
      <w:r>
        <w:rPr>
          <w:rFonts w:ascii="Times New Roman" w:hAnsi="Times New Roman" w:cs="Times New Roman"/>
          <w:b/>
          <w:bCs/>
          <w:sz w:val="24"/>
          <w:szCs w:val="24"/>
        </w:rPr>
        <w:t>Załącznik do SWZ</w:t>
      </w:r>
    </w:p>
    <w:p w14:paraId="6367B3E2" w14:textId="77777777" w:rsidR="00141830" w:rsidRDefault="00141830" w:rsidP="00141830">
      <w:pPr>
        <w:spacing w:after="0" w:line="240" w:lineRule="auto"/>
        <w:jc w:val="center"/>
        <w:rPr>
          <w:rFonts w:ascii="Times New Roman" w:hAnsi="Times New Roman" w:cs="Times New Roman"/>
          <w:b/>
          <w:bCs/>
          <w:sz w:val="24"/>
          <w:szCs w:val="24"/>
        </w:rPr>
      </w:pPr>
    </w:p>
    <w:p w14:paraId="1C6CE010" w14:textId="77777777" w:rsidR="00141830" w:rsidRDefault="00141830" w:rsidP="00141830">
      <w:pPr>
        <w:spacing w:after="0" w:line="240" w:lineRule="auto"/>
        <w:jc w:val="center"/>
        <w:rPr>
          <w:rFonts w:ascii="Times New Roman" w:hAnsi="Times New Roman" w:cs="Times New Roman"/>
          <w:b/>
          <w:bCs/>
          <w:sz w:val="24"/>
          <w:szCs w:val="24"/>
        </w:rPr>
      </w:pPr>
    </w:p>
    <w:p w14:paraId="17DC7C10" w14:textId="77777777" w:rsidR="00141830" w:rsidRDefault="00141830" w:rsidP="00141830">
      <w:pPr>
        <w:spacing w:after="0" w:line="240" w:lineRule="auto"/>
        <w:jc w:val="center"/>
      </w:pPr>
      <w:r>
        <w:rPr>
          <w:rFonts w:ascii="Times New Roman" w:hAnsi="Times New Roman" w:cs="Times New Roman"/>
          <w:b/>
          <w:bCs/>
          <w:sz w:val="24"/>
          <w:szCs w:val="24"/>
        </w:rPr>
        <w:t>OPIS PRZEDMIOTU ZAMÓWIENIA</w:t>
      </w:r>
    </w:p>
    <w:p w14:paraId="009038C6" w14:textId="77777777" w:rsidR="00141830" w:rsidRDefault="00141830" w:rsidP="00141830">
      <w:pPr>
        <w:ind w:left="900" w:hanging="900"/>
        <w:jc w:val="center"/>
        <w:rPr>
          <w:rFonts w:eastAsia="Microsoft Sans Serif" w:cs="Microsoft Sans Serif"/>
        </w:rPr>
      </w:pPr>
    </w:p>
    <w:p w14:paraId="37DEB7EE" w14:textId="1D229822" w:rsidR="00141830" w:rsidRPr="008B6682" w:rsidRDefault="008B6682" w:rsidP="00141830">
      <w:pPr>
        <w:rPr>
          <w:rFonts w:cs="Times New Roman"/>
          <w:b/>
          <w:sz w:val="28"/>
          <w:szCs w:val="28"/>
        </w:rPr>
      </w:pPr>
      <w:r>
        <w:rPr>
          <w:rFonts w:ascii="Times New Roman" w:hAnsi="Times New Roman" w:cs="Times New Roman"/>
          <w:sz w:val="24"/>
          <w:szCs w:val="24"/>
        </w:rPr>
        <w:t xml:space="preserve">Przedmiotem inwestycji jest zadanie </w:t>
      </w:r>
      <w:proofErr w:type="spellStart"/>
      <w:r>
        <w:rPr>
          <w:rFonts w:ascii="Times New Roman" w:hAnsi="Times New Roman" w:cs="Times New Roman"/>
          <w:sz w:val="24"/>
          <w:szCs w:val="24"/>
        </w:rPr>
        <w:t>pn</w:t>
      </w:r>
      <w:proofErr w:type="spellEnd"/>
      <w:r w:rsidRPr="008B6682">
        <w:rPr>
          <w:b/>
          <w:sz w:val="28"/>
          <w:szCs w:val="28"/>
        </w:rPr>
        <w:t xml:space="preserve">: </w:t>
      </w:r>
      <w:r w:rsidRPr="008B6682">
        <w:rPr>
          <w:rFonts w:cs="Times New Roman"/>
          <w:b/>
          <w:sz w:val="28"/>
          <w:szCs w:val="28"/>
        </w:rPr>
        <w:t xml:space="preserve">„Remont drogi gminnej K202009 w km od 0+000,00 do km 2+289,00 w miejscowości Jodłówka Tuchowska na długości  2.289 </w:t>
      </w:r>
      <w:proofErr w:type="spellStart"/>
      <w:r w:rsidRPr="008B6682">
        <w:rPr>
          <w:rFonts w:cs="Times New Roman"/>
          <w:b/>
          <w:sz w:val="28"/>
          <w:szCs w:val="28"/>
        </w:rPr>
        <w:t>mb</w:t>
      </w:r>
      <w:proofErr w:type="spellEnd"/>
      <w:r w:rsidRPr="008B6682">
        <w:rPr>
          <w:rFonts w:cs="Times New Roman"/>
          <w:b/>
          <w:sz w:val="28"/>
          <w:szCs w:val="28"/>
        </w:rPr>
        <w:t>”</w:t>
      </w:r>
      <w:r>
        <w:rPr>
          <w:rFonts w:cs="Times New Roman"/>
          <w:b/>
          <w:sz w:val="28"/>
          <w:szCs w:val="28"/>
        </w:rPr>
        <w:t>.</w:t>
      </w:r>
    </w:p>
    <w:p w14:paraId="5070EF54" w14:textId="77777777" w:rsidR="00141830" w:rsidRDefault="00141830" w:rsidP="00141830">
      <w:pPr>
        <w:spacing w:after="0" w:line="240" w:lineRule="auto"/>
        <w:jc w:val="center"/>
        <w:rPr>
          <w:rFonts w:ascii="Times New Roman" w:hAnsi="Times New Roman" w:cs="Times New Roman"/>
          <w:b/>
          <w:bCs/>
          <w:sz w:val="24"/>
          <w:szCs w:val="24"/>
        </w:rPr>
      </w:pPr>
    </w:p>
    <w:tbl>
      <w:tblPr>
        <w:tblW w:w="9471" w:type="dxa"/>
        <w:tblInd w:w="66" w:type="dxa"/>
        <w:tblBorders>
          <w:top w:val="single" w:sz="4" w:space="0" w:color="000001"/>
          <w:left w:val="single" w:sz="4" w:space="0" w:color="000001"/>
          <w:bottom w:val="single" w:sz="4" w:space="0" w:color="000001"/>
          <w:insideH w:val="single" w:sz="4" w:space="0" w:color="000001"/>
        </w:tblBorders>
        <w:tblCellMar>
          <w:top w:w="28" w:type="dxa"/>
          <w:left w:w="60" w:type="dxa"/>
          <w:bottom w:w="28" w:type="dxa"/>
          <w:right w:w="70" w:type="dxa"/>
        </w:tblCellMar>
        <w:tblLook w:val="04A0" w:firstRow="1" w:lastRow="0" w:firstColumn="1" w:lastColumn="0" w:noHBand="0" w:noVBand="1"/>
      </w:tblPr>
      <w:tblGrid>
        <w:gridCol w:w="1586"/>
        <w:gridCol w:w="7885"/>
      </w:tblGrid>
      <w:tr w:rsidR="00141830" w14:paraId="59D0AF87" w14:textId="77777777" w:rsidTr="00EE4A21">
        <w:trPr>
          <w:trHeight w:val="338"/>
        </w:trPr>
        <w:tc>
          <w:tcPr>
            <w:tcW w:w="1586" w:type="dxa"/>
            <w:tcBorders>
              <w:top w:val="single" w:sz="4" w:space="0" w:color="000001"/>
              <w:left w:val="single" w:sz="4" w:space="0" w:color="000001"/>
              <w:bottom w:val="single" w:sz="4" w:space="0" w:color="000001"/>
            </w:tcBorders>
            <w:shd w:val="clear" w:color="auto" w:fill="auto"/>
            <w:tcMar>
              <w:left w:w="60" w:type="dxa"/>
            </w:tcMar>
            <w:vAlign w:val="center"/>
          </w:tcPr>
          <w:p w14:paraId="179A4D8C" w14:textId="3B7BBCA8" w:rsidR="00141830" w:rsidRDefault="008B6682" w:rsidP="00EE4A21">
            <w:pPr>
              <w:rPr>
                <w:rFonts w:ascii="Times New Roman" w:hAnsi="Times New Roman"/>
                <w:sz w:val="24"/>
                <w:szCs w:val="24"/>
              </w:rPr>
            </w:pPr>
            <w:r>
              <w:rPr>
                <w:rFonts w:ascii="Times New Roman" w:hAnsi="Times New Roman"/>
                <w:sz w:val="24"/>
                <w:szCs w:val="24"/>
              </w:rPr>
              <w:t>Lokalizacja</w:t>
            </w:r>
          </w:p>
        </w:tc>
        <w:tc>
          <w:tcPr>
            <w:tcW w:w="7884" w:type="dxa"/>
            <w:tcBorders>
              <w:top w:val="single" w:sz="4" w:space="0" w:color="000001"/>
              <w:left w:val="single" w:sz="4" w:space="0" w:color="000001"/>
              <w:bottom w:val="single" w:sz="4" w:space="0" w:color="000001"/>
              <w:right w:val="single" w:sz="4" w:space="0" w:color="000001"/>
            </w:tcBorders>
            <w:shd w:val="clear" w:color="auto" w:fill="auto"/>
            <w:tcMar>
              <w:top w:w="0" w:type="dxa"/>
              <w:left w:w="60" w:type="dxa"/>
              <w:bottom w:w="0" w:type="dxa"/>
            </w:tcMar>
            <w:vAlign w:val="center"/>
          </w:tcPr>
          <w:p w14:paraId="7981444F" w14:textId="77777777" w:rsidR="008B6682" w:rsidRDefault="008B6682" w:rsidP="008B6682">
            <w:pPr>
              <w:spacing w:after="0"/>
              <w:contextualSpacing/>
              <w:jc w:val="both"/>
            </w:pPr>
            <w:r>
              <w:t>Jodłówka Tuchowska  - droga gminna K202009, działka nr 539</w:t>
            </w:r>
          </w:p>
          <w:p w14:paraId="1CB1532D" w14:textId="047B0BAE" w:rsidR="00141830" w:rsidRPr="00043DA6" w:rsidRDefault="00141830" w:rsidP="00EE4A21">
            <w:pPr>
              <w:rPr>
                <w:rFonts w:ascii="Times New Roman" w:hAnsi="Times New Roman"/>
                <w:sz w:val="24"/>
                <w:szCs w:val="24"/>
              </w:rPr>
            </w:pPr>
          </w:p>
        </w:tc>
      </w:tr>
    </w:tbl>
    <w:p w14:paraId="6F5F0079" w14:textId="77777777" w:rsidR="008B6682" w:rsidRDefault="008B6682" w:rsidP="00141830">
      <w:pPr>
        <w:spacing w:after="0" w:line="240" w:lineRule="auto"/>
        <w:jc w:val="center"/>
        <w:rPr>
          <w:rFonts w:ascii="Times New Roman" w:hAnsi="Times New Roman" w:cs="Times New Roman"/>
          <w:b/>
          <w:bCs/>
          <w:sz w:val="24"/>
          <w:szCs w:val="24"/>
        </w:rPr>
      </w:pPr>
    </w:p>
    <w:p w14:paraId="35EAA124" w14:textId="15015678" w:rsidR="00141830" w:rsidRDefault="00141830" w:rsidP="001418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OGÓLNA CHARAKTERYSTYKA OBIEKTU</w:t>
      </w:r>
    </w:p>
    <w:p w14:paraId="0534A66B" w14:textId="77777777" w:rsidR="00141830" w:rsidRDefault="00141830" w:rsidP="00141830">
      <w:pPr>
        <w:spacing w:after="0" w:line="240" w:lineRule="auto"/>
        <w:jc w:val="both"/>
        <w:rPr>
          <w:rFonts w:ascii="Times New Roman" w:hAnsi="Times New Roman" w:cs="Times New Roman"/>
          <w:sz w:val="24"/>
          <w:szCs w:val="24"/>
        </w:rPr>
      </w:pPr>
    </w:p>
    <w:p w14:paraId="4FE0FD29" w14:textId="18C5B804" w:rsidR="00141830" w:rsidRPr="008B6682" w:rsidRDefault="00141830" w:rsidP="00141830">
      <w:pPr>
        <w:rPr>
          <w:rFonts w:cs="Times New Roman"/>
          <w:bCs/>
        </w:rPr>
      </w:pPr>
      <w:r>
        <w:rPr>
          <w:rFonts w:ascii="Times New Roman" w:hAnsi="Times New Roman" w:cs="Times New Roman"/>
          <w:sz w:val="24"/>
          <w:szCs w:val="24"/>
        </w:rPr>
        <w:t xml:space="preserve">Przedmiotem inwestycji jest </w:t>
      </w:r>
      <w:r w:rsidR="008B6682" w:rsidRPr="008B6682">
        <w:rPr>
          <w:rFonts w:cs="Times New Roman"/>
          <w:bCs/>
        </w:rPr>
        <w:t xml:space="preserve">„Remont drogi gminnej K202009 w km od 0+000,00 do km 2+289,00 w miejscowości Jodłówka Tuchowska na długości  2.289 </w:t>
      </w:r>
      <w:proofErr w:type="spellStart"/>
      <w:r w:rsidR="008B6682" w:rsidRPr="008B6682">
        <w:rPr>
          <w:rFonts w:cs="Times New Roman"/>
          <w:bCs/>
        </w:rPr>
        <w:t>mb</w:t>
      </w:r>
      <w:proofErr w:type="spellEnd"/>
      <w:r w:rsidR="008B6682" w:rsidRPr="008B6682">
        <w:rPr>
          <w:rFonts w:cs="Times New Roman"/>
          <w:bCs/>
        </w:rPr>
        <w:t>”.</w:t>
      </w:r>
    </w:p>
    <w:p w14:paraId="055CE0C5" w14:textId="77777777" w:rsidR="00141830" w:rsidRDefault="00141830" w:rsidP="00141830">
      <w:pPr>
        <w:spacing w:after="0"/>
        <w:jc w:val="both"/>
        <w:rPr>
          <w:rFonts w:ascii="Times New Roman" w:hAnsi="Times New Roman"/>
          <w:b/>
          <w:bCs/>
          <w:sz w:val="24"/>
          <w:szCs w:val="24"/>
        </w:rPr>
      </w:pPr>
      <w:r>
        <w:rPr>
          <w:rFonts w:ascii="Times New Roman" w:hAnsi="Times New Roman"/>
          <w:b/>
          <w:bCs/>
          <w:sz w:val="24"/>
          <w:szCs w:val="24"/>
        </w:rPr>
        <w:t>Zakres opracowania obejmuje :</w:t>
      </w:r>
    </w:p>
    <w:p w14:paraId="4679731D" w14:textId="77777777" w:rsidR="008B6682" w:rsidRDefault="008B6682" w:rsidP="008B6682">
      <w:pPr>
        <w:widowControl w:val="0"/>
        <w:numPr>
          <w:ilvl w:val="0"/>
          <w:numId w:val="6"/>
        </w:numPr>
        <w:spacing w:after="0" w:line="240" w:lineRule="auto"/>
        <w:ind w:left="426" w:hanging="426"/>
        <w:contextualSpacing/>
        <w:jc w:val="both"/>
        <w:textAlignment w:val="baseline"/>
      </w:pPr>
      <w:r>
        <w:rPr>
          <w:rFonts w:cs="Times New Roman"/>
          <w:b/>
        </w:rPr>
        <w:t>ROBOTY W ZAKRESIE NAPRAWY DRÓG - KOD CPV 45233142-6</w:t>
      </w:r>
    </w:p>
    <w:p w14:paraId="3C42091C" w14:textId="77777777" w:rsidR="008B6682" w:rsidRDefault="008B6682" w:rsidP="008B6682">
      <w:pPr>
        <w:spacing w:after="0"/>
        <w:ind w:left="426"/>
        <w:contextualSpacing/>
        <w:jc w:val="both"/>
        <w:rPr>
          <w:rFonts w:cs="Times New Roman"/>
          <w:b/>
        </w:rPr>
      </w:pPr>
    </w:p>
    <w:p w14:paraId="4C644E63" w14:textId="77777777" w:rsidR="008B6682" w:rsidRDefault="008B6682" w:rsidP="008B6682">
      <w:pPr>
        <w:spacing w:after="0" w:line="276" w:lineRule="auto"/>
        <w:ind w:left="426" w:hanging="426"/>
        <w:contextualSpacing/>
        <w:jc w:val="both"/>
      </w:pPr>
      <w:r>
        <w:rPr>
          <w:bCs/>
        </w:rPr>
        <w:t>1.1</w:t>
      </w:r>
      <w:r>
        <w:rPr>
          <w:bCs/>
        </w:rPr>
        <w:tab/>
        <w:t>Roboty pomiarowe przy liniowych robotach ziemnych - trasa dróg w terenie pagórkowatym lub górskim – 2.289 km</w:t>
      </w:r>
    </w:p>
    <w:p w14:paraId="3F20164A" w14:textId="77777777" w:rsidR="008B6682" w:rsidRDefault="008B6682" w:rsidP="008B6682">
      <w:pPr>
        <w:spacing w:after="0" w:line="276" w:lineRule="auto"/>
        <w:ind w:left="426" w:hanging="426"/>
        <w:contextualSpacing/>
        <w:jc w:val="both"/>
      </w:pPr>
      <w:r>
        <w:rPr>
          <w:bCs/>
        </w:rPr>
        <w:t>1.2</w:t>
      </w:r>
      <w:r>
        <w:rPr>
          <w:bCs/>
        </w:rPr>
        <w:tab/>
        <w:t>Roboty remontowe - cięcie piłą nawierzchni bitumicznych na gł. do 5 cm 26-75 pojazdów na godzinę - nacięcie istniejącego asfaltu na połączeniach z innymi drogami - 64,200 m</w:t>
      </w:r>
      <w:r>
        <w:rPr>
          <w:bCs/>
        </w:rPr>
        <w:tab/>
      </w:r>
    </w:p>
    <w:p w14:paraId="4D03E50E" w14:textId="6800CDA0" w:rsidR="008B6682" w:rsidRDefault="008B6682" w:rsidP="008B6682">
      <w:pPr>
        <w:spacing w:after="0" w:line="276" w:lineRule="auto"/>
        <w:ind w:left="426" w:hanging="426"/>
        <w:contextualSpacing/>
        <w:jc w:val="both"/>
      </w:pPr>
      <w:r>
        <w:rPr>
          <w:bCs/>
        </w:rPr>
        <w:t xml:space="preserve">1.3  Mechaniczna rozbiórka nawierzchni bitumicznej o gr. 6 cm z wywozem materiału z rozbiórki na odległość do 1 km 26-75 pojazdów na godzinę - przy połączeniach z innymi drogami </w:t>
      </w:r>
      <w:r w:rsidR="00622EFE">
        <w:rPr>
          <w:bCs/>
        </w:rPr>
        <w:t xml:space="preserve"> </w:t>
      </w:r>
      <w:r>
        <w:rPr>
          <w:bCs/>
        </w:rPr>
        <w:t xml:space="preserve"> - 38,520 m2</w:t>
      </w:r>
    </w:p>
    <w:p w14:paraId="29773190" w14:textId="77777777" w:rsidR="008B6682" w:rsidRDefault="008B6682" w:rsidP="008B6682">
      <w:pPr>
        <w:spacing w:after="0" w:line="276" w:lineRule="auto"/>
        <w:ind w:left="426" w:hanging="426"/>
        <w:contextualSpacing/>
        <w:jc w:val="both"/>
      </w:pPr>
      <w:r>
        <w:rPr>
          <w:bCs/>
        </w:rPr>
        <w:t>1.4</w:t>
      </w:r>
      <w:r>
        <w:rPr>
          <w:bCs/>
        </w:rPr>
        <w:tab/>
        <w:t>Mechaniczne ścinanie poboczy o grubości 15 cm - 2514.000 m2</w:t>
      </w:r>
      <w:r>
        <w:rPr>
          <w:bCs/>
        </w:rPr>
        <w:tab/>
        <w:t xml:space="preserve"> </w:t>
      </w:r>
    </w:p>
    <w:p w14:paraId="5CB5353B" w14:textId="77777777" w:rsidR="008B6682" w:rsidRDefault="008B6682" w:rsidP="008B6682">
      <w:pPr>
        <w:spacing w:after="0" w:line="276" w:lineRule="auto"/>
        <w:contextualSpacing/>
        <w:jc w:val="both"/>
      </w:pPr>
      <w:r>
        <w:rPr>
          <w:bCs/>
        </w:rPr>
        <w:t>1.5   Mechaniczne czyszczenie nawierzchni drogowej ulepszonej (bitum) - 9 020,350 m2</w:t>
      </w:r>
      <w:r>
        <w:rPr>
          <w:bCs/>
        </w:rPr>
        <w:tab/>
      </w:r>
    </w:p>
    <w:p w14:paraId="2EC8030F" w14:textId="77777777" w:rsidR="008B6682" w:rsidRDefault="008B6682" w:rsidP="008B6682">
      <w:pPr>
        <w:spacing w:after="0" w:line="276" w:lineRule="auto"/>
        <w:contextualSpacing/>
        <w:jc w:val="both"/>
      </w:pPr>
      <w:r>
        <w:rPr>
          <w:bCs/>
        </w:rPr>
        <w:t>1.6   Skropienie nawierzchni drogowej asfaltem - 9 020,350 m2</w:t>
      </w:r>
      <w:r>
        <w:rPr>
          <w:bCs/>
        </w:rPr>
        <w:tab/>
      </w:r>
    </w:p>
    <w:p w14:paraId="4A2A1C22" w14:textId="77777777" w:rsidR="008B6682" w:rsidRDefault="008B6682" w:rsidP="008B6682">
      <w:pPr>
        <w:spacing w:after="0" w:line="276" w:lineRule="auto"/>
        <w:ind w:left="714"/>
        <w:contextualSpacing/>
        <w:jc w:val="both"/>
        <w:rPr>
          <w:bCs/>
        </w:rPr>
      </w:pPr>
    </w:p>
    <w:p w14:paraId="4C861B58" w14:textId="77777777" w:rsidR="008B6682" w:rsidRDefault="008B6682" w:rsidP="008B6682">
      <w:pPr>
        <w:spacing w:after="0" w:line="276" w:lineRule="auto"/>
        <w:contextualSpacing/>
        <w:jc w:val="both"/>
      </w:pPr>
      <w:r>
        <w:rPr>
          <w:b/>
        </w:rPr>
        <w:t>2)  ROBOTY W ZAKRESIE NAWIERZCHNI DRÓG - KOD CPV 45233220-7</w:t>
      </w:r>
    </w:p>
    <w:p w14:paraId="4FD3D463" w14:textId="77777777" w:rsidR="008B6682" w:rsidRDefault="008B6682" w:rsidP="008B6682">
      <w:pPr>
        <w:spacing w:after="0" w:line="276" w:lineRule="auto"/>
        <w:contextualSpacing/>
        <w:jc w:val="both"/>
        <w:rPr>
          <w:b/>
        </w:rPr>
      </w:pPr>
    </w:p>
    <w:p w14:paraId="0C87B681" w14:textId="77777777" w:rsidR="008B6682" w:rsidRDefault="008B6682" w:rsidP="008B6682">
      <w:pPr>
        <w:spacing w:after="0" w:line="276" w:lineRule="auto"/>
        <w:ind w:left="426" w:hanging="426"/>
        <w:contextualSpacing/>
        <w:jc w:val="both"/>
      </w:pPr>
      <w:r>
        <w:rPr>
          <w:bCs/>
        </w:rPr>
        <w:t>2.1 Nawierzchnia z mieszanek mineralno-bitumicznych grysowo-żwirowych - warstwa wiążąca asfaltowa - grubość po zagęszczeniu 7 cm- 9020,30 m2</w:t>
      </w:r>
      <w:r>
        <w:rPr>
          <w:bCs/>
        </w:rPr>
        <w:tab/>
      </w:r>
    </w:p>
    <w:p w14:paraId="4D7132DA" w14:textId="77777777" w:rsidR="008B6682" w:rsidRDefault="008B6682" w:rsidP="008B6682">
      <w:pPr>
        <w:spacing w:after="0" w:line="276" w:lineRule="auto"/>
        <w:ind w:left="426" w:hanging="426"/>
        <w:contextualSpacing/>
        <w:jc w:val="both"/>
      </w:pPr>
      <w:r>
        <w:rPr>
          <w:bCs/>
        </w:rPr>
        <w:t>2.2  Podbudowa z kruszywa łamanego - warstwa górna o grubości po zagęszczeniu 7 cm - wykonanie poboczy grubości 7 cm do niwelety jezdni – 2092,50 m2</w:t>
      </w:r>
    </w:p>
    <w:p w14:paraId="0AB8B3AF" w14:textId="77777777" w:rsidR="008B6682" w:rsidRDefault="008B6682" w:rsidP="008B6682">
      <w:pPr>
        <w:spacing w:after="0" w:line="276" w:lineRule="auto"/>
        <w:contextualSpacing/>
        <w:jc w:val="both"/>
      </w:pPr>
      <w:r>
        <w:rPr>
          <w:bCs/>
        </w:rPr>
        <w:t>2.3  Trzykrotne skropienie poboczy asfaltem – 2092,500 m2</w:t>
      </w:r>
      <w:r>
        <w:rPr>
          <w:bCs/>
        </w:rPr>
        <w:tab/>
      </w:r>
    </w:p>
    <w:p w14:paraId="6AD1F5EC" w14:textId="77777777" w:rsidR="008B6682" w:rsidRDefault="008B6682" w:rsidP="008B6682">
      <w:pPr>
        <w:spacing w:after="0" w:line="276" w:lineRule="auto"/>
        <w:ind w:left="426" w:hanging="426"/>
        <w:contextualSpacing/>
        <w:jc w:val="both"/>
      </w:pPr>
      <w:r>
        <w:rPr>
          <w:bCs/>
        </w:rPr>
        <w:t>2.4 Powierzchniowe utrwalanie nawierzchni drogowych emulsją asfaltową grysem kamiennym frakcji 5-8 w ilości 8.0 dm3/m2 – 2092,500 m2</w:t>
      </w:r>
    </w:p>
    <w:p w14:paraId="13D4452A" w14:textId="77777777" w:rsidR="008B6682" w:rsidRDefault="008B6682" w:rsidP="008B6682">
      <w:pPr>
        <w:spacing w:after="0" w:line="276" w:lineRule="auto"/>
        <w:ind w:left="705" w:hanging="705"/>
        <w:contextualSpacing/>
        <w:jc w:val="both"/>
        <w:rPr>
          <w:bCs/>
        </w:rPr>
      </w:pPr>
    </w:p>
    <w:p w14:paraId="516E1B6C" w14:textId="77777777" w:rsidR="008B6682" w:rsidRDefault="008B6682" w:rsidP="008B6682">
      <w:pPr>
        <w:spacing w:after="0" w:line="276" w:lineRule="auto"/>
        <w:contextualSpacing/>
        <w:jc w:val="both"/>
      </w:pPr>
      <w:r>
        <w:rPr>
          <w:b/>
        </w:rPr>
        <w:t>3)  ROBOTY ODWADNIAJĄCE - KOD CPV 45232452-5</w:t>
      </w:r>
    </w:p>
    <w:p w14:paraId="081EDCCC" w14:textId="77777777" w:rsidR="008B6682" w:rsidRDefault="008B6682" w:rsidP="008B6682">
      <w:pPr>
        <w:spacing w:after="0" w:line="276" w:lineRule="auto"/>
        <w:contextualSpacing/>
        <w:jc w:val="both"/>
        <w:rPr>
          <w:b/>
          <w:bCs/>
        </w:rPr>
      </w:pPr>
    </w:p>
    <w:p w14:paraId="23093A6E" w14:textId="77777777" w:rsidR="008B6682" w:rsidRDefault="008B6682" w:rsidP="008B6682">
      <w:pPr>
        <w:spacing w:after="0" w:line="276" w:lineRule="auto"/>
        <w:contextualSpacing/>
        <w:jc w:val="both"/>
      </w:pPr>
      <w:r>
        <w:rPr>
          <w:bCs/>
        </w:rPr>
        <w:t>3.1  Oczyszczenie rowów z namułu o grubości 30 cm z wyprofilowaniem skarp rowu - 2624,000 m</w:t>
      </w:r>
    </w:p>
    <w:p w14:paraId="341349E8" w14:textId="77777777" w:rsidR="008B6682" w:rsidRDefault="008B6682" w:rsidP="008B6682">
      <w:pPr>
        <w:spacing w:after="0" w:line="276" w:lineRule="auto"/>
        <w:contextualSpacing/>
        <w:jc w:val="both"/>
      </w:pPr>
      <w:r>
        <w:rPr>
          <w:bCs/>
        </w:rPr>
        <w:t>3.2  Kanały z rur PVC łączonych na wcisk o śr. zewn. 500 mm – 51,000 m</w:t>
      </w:r>
      <w:r>
        <w:rPr>
          <w:bCs/>
        </w:rPr>
        <w:tab/>
      </w:r>
    </w:p>
    <w:p w14:paraId="630708BE" w14:textId="77777777" w:rsidR="008B6682" w:rsidRDefault="008B6682" w:rsidP="008B6682">
      <w:pPr>
        <w:spacing w:after="0" w:line="276" w:lineRule="auto"/>
        <w:contextualSpacing/>
        <w:jc w:val="both"/>
      </w:pPr>
      <w:r>
        <w:rPr>
          <w:bCs/>
        </w:rPr>
        <w:lastRenderedPageBreak/>
        <w:t>3.3  Ścianki oporowe przepustu rurowego o średnicy 500 mm - szt. 12.000</w:t>
      </w:r>
    </w:p>
    <w:p w14:paraId="09AC69B4" w14:textId="01DD53C9" w:rsidR="008B6682" w:rsidRDefault="008B6682" w:rsidP="008B6682">
      <w:pPr>
        <w:spacing w:after="0" w:line="276" w:lineRule="auto"/>
        <w:contextualSpacing/>
        <w:jc w:val="both"/>
        <w:rPr>
          <w:bCs/>
        </w:rPr>
      </w:pPr>
      <w:r>
        <w:rPr>
          <w:bCs/>
        </w:rPr>
        <w:t>3.4  Ścieki z prefabrykatów betonowych o grubości 15 cm na podsypce piaskowej – 81,000 m</w:t>
      </w:r>
    </w:p>
    <w:p w14:paraId="365FDBD5" w14:textId="77777777" w:rsidR="008B6682" w:rsidRDefault="008B6682" w:rsidP="008B6682">
      <w:pPr>
        <w:spacing w:after="0" w:line="276" w:lineRule="auto"/>
        <w:contextualSpacing/>
        <w:jc w:val="both"/>
        <w:rPr>
          <w:bCs/>
        </w:rPr>
      </w:pPr>
    </w:p>
    <w:p w14:paraId="1681521F" w14:textId="77777777" w:rsidR="008B6682" w:rsidRDefault="008B6682" w:rsidP="008B6682">
      <w:pPr>
        <w:spacing w:after="0" w:line="276" w:lineRule="auto"/>
        <w:contextualSpacing/>
        <w:jc w:val="both"/>
      </w:pPr>
      <w:r>
        <w:rPr>
          <w:b/>
        </w:rPr>
        <w:t>4)  MONTAŻ BARIER OCHRONNYCH - KOD CPV 34928300-1</w:t>
      </w:r>
    </w:p>
    <w:p w14:paraId="7A383DA2" w14:textId="77777777" w:rsidR="008B6682" w:rsidRDefault="008B6682" w:rsidP="008B6682">
      <w:pPr>
        <w:spacing w:after="0" w:line="276" w:lineRule="auto"/>
        <w:contextualSpacing/>
        <w:jc w:val="both"/>
        <w:rPr>
          <w:b/>
          <w:bCs/>
        </w:rPr>
      </w:pPr>
    </w:p>
    <w:p w14:paraId="5AA16FE7" w14:textId="77777777" w:rsidR="008B6682" w:rsidRDefault="008B6682" w:rsidP="008B6682">
      <w:pPr>
        <w:spacing w:after="0" w:line="276" w:lineRule="auto"/>
        <w:contextualSpacing/>
        <w:jc w:val="both"/>
      </w:pPr>
      <w:r>
        <w:rPr>
          <w:bCs/>
        </w:rPr>
        <w:t>4.1</w:t>
      </w:r>
      <w:r>
        <w:rPr>
          <w:bCs/>
        </w:rPr>
        <w:tab/>
        <w:t>Bariery ochronne stalowe jednostronne o masie 24.0 kg/m – 378,000 m</w:t>
      </w:r>
    </w:p>
    <w:p w14:paraId="7E4EDB16" w14:textId="77777777" w:rsidR="008B6682" w:rsidRDefault="008B6682" w:rsidP="008B6682">
      <w:pPr>
        <w:spacing w:after="0" w:line="276" w:lineRule="auto"/>
        <w:contextualSpacing/>
        <w:jc w:val="both"/>
        <w:rPr>
          <w:bCs/>
        </w:rPr>
      </w:pPr>
    </w:p>
    <w:p w14:paraId="3237E9F5" w14:textId="77777777" w:rsidR="008B6682" w:rsidRDefault="008B6682" w:rsidP="008B6682">
      <w:pPr>
        <w:spacing w:after="0" w:line="276" w:lineRule="auto"/>
        <w:contextualSpacing/>
        <w:jc w:val="both"/>
      </w:pPr>
      <w:r>
        <w:rPr>
          <w:b/>
        </w:rPr>
        <w:t xml:space="preserve">5)  INSTALOWANIE ZNAKÓW DROGOWYCH - KOD CPV 45233290-8 </w:t>
      </w:r>
    </w:p>
    <w:p w14:paraId="2617255C" w14:textId="77777777" w:rsidR="008B6682" w:rsidRDefault="008B6682" w:rsidP="008B6682">
      <w:pPr>
        <w:spacing w:after="0" w:line="276" w:lineRule="auto"/>
        <w:contextualSpacing/>
        <w:jc w:val="both"/>
        <w:rPr>
          <w:b/>
          <w:bCs/>
        </w:rPr>
      </w:pPr>
    </w:p>
    <w:p w14:paraId="61010D97" w14:textId="77777777" w:rsidR="008B6682" w:rsidRDefault="008B6682" w:rsidP="008B6682">
      <w:pPr>
        <w:spacing w:after="0" w:line="276" w:lineRule="auto"/>
        <w:contextualSpacing/>
        <w:jc w:val="both"/>
      </w:pPr>
      <w:r>
        <w:rPr>
          <w:bCs/>
        </w:rPr>
        <w:t xml:space="preserve">5.1    Pionowe znaki drogowe - słupki z rur stalowych - 34,000 szt. </w:t>
      </w:r>
    </w:p>
    <w:p w14:paraId="00734B87" w14:textId="77777777" w:rsidR="008B6682" w:rsidRDefault="008B6682" w:rsidP="008B6682">
      <w:pPr>
        <w:spacing w:after="0" w:line="276" w:lineRule="auto"/>
        <w:ind w:left="426" w:hanging="426"/>
        <w:contextualSpacing/>
        <w:jc w:val="both"/>
      </w:pPr>
      <w:r>
        <w:rPr>
          <w:bCs/>
        </w:rPr>
        <w:t>5.2    Pionowe znaki drogowe - znaki informacyjne o pow. powyżej   0.3 m2   - 11,000 szt.</w:t>
      </w:r>
    </w:p>
    <w:p w14:paraId="62251C35" w14:textId="48CAA1DE" w:rsidR="008B6682" w:rsidRDefault="008B6682" w:rsidP="008B6682">
      <w:pPr>
        <w:tabs>
          <w:tab w:val="left" w:pos="390"/>
        </w:tabs>
        <w:spacing w:after="0" w:line="276" w:lineRule="auto"/>
        <w:ind w:left="426" w:hanging="426"/>
        <w:contextualSpacing/>
        <w:jc w:val="both"/>
      </w:pPr>
      <w:r>
        <w:rPr>
          <w:bCs/>
        </w:rPr>
        <w:t>5.3  Pionowe znaki drogowe - znaki zakazu, nakazu i ostrzegawcze o pow. powyżej 0.3 m2    - 23,000 szt.</w:t>
      </w:r>
    </w:p>
    <w:p w14:paraId="44B816DD" w14:textId="77777777" w:rsidR="008B6682" w:rsidRDefault="008B6682" w:rsidP="008B6682">
      <w:pPr>
        <w:spacing w:after="0" w:line="276" w:lineRule="auto"/>
        <w:ind w:left="426" w:hanging="426"/>
        <w:contextualSpacing/>
        <w:jc w:val="both"/>
      </w:pPr>
      <w:r>
        <w:rPr>
          <w:bCs/>
        </w:rPr>
        <w:t>5.4    Tablice informacyjne pod znakami ostrzegawczymi, informacyjnym nakazu i zakazu – 14 szt.</w:t>
      </w:r>
    </w:p>
    <w:p w14:paraId="6551FA05" w14:textId="77777777" w:rsidR="008B6682" w:rsidRDefault="008B6682" w:rsidP="008B6682">
      <w:pPr>
        <w:spacing w:after="0" w:line="276" w:lineRule="auto"/>
        <w:ind w:left="426" w:hanging="426"/>
        <w:contextualSpacing/>
        <w:jc w:val="both"/>
      </w:pPr>
      <w:r>
        <w:rPr>
          <w:bCs/>
        </w:rPr>
        <w:t>5.5 Mechaniczne malowanie linii segregacyjnych i krawędziowych ciągłych na jezdni farbą chlorokauczukową - 457.800</w:t>
      </w:r>
      <w:r>
        <w:rPr>
          <w:bCs/>
        </w:rPr>
        <w:tab/>
        <w:t xml:space="preserve">m2 </w:t>
      </w:r>
    </w:p>
    <w:p w14:paraId="3415C764" w14:textId="77777777" w:rsidR="00622EFE" w:rsidRDefault="00622EFE" w:rsidP="008B6682">
      <w:pPr>
        <w:spacing w:after="0" w:line="240" w:lineRule="auto"/>
        <w:jc w:val="both"/>
        <w:rPr>
          <w:rFonts w:ascii="Times New Roman" w:hAnsi="Times New Roman" w:cs="Times New Roman"/>
          <w:b/>
          <w:bCs/>
          <w:sz w:val="24"/>
          <w:szCs w:val="24"/>
          <w:lang w:eastAsia="ar-SA"/>
        </w:rPr>
      </w:pPr>
    </w:p>
    <w:p w14:paraId="522AC7D1" w14:textId="20B0A77A" w:rsidR="008B6682" w:rsidRDefault="00141830" w:rsidP="008B6682">
      <w:pPr>
        <w:spacing w:after="0" w:line="240" w:lineRule="auto"/>
        <w:jc w:val="both"/>
        <w:rPr>
          <w:rFonts w:eastAsia="Times New Roman" w:cs="Times New Roman"/>
          <w:bCs/>
          <w:lang w:eastAsia="pl-PL"/>
        </w:rPr>
      </w:pPr>
      <w:r>
        <w:rPr>
          <w:rFonts w:ascii="Times New Roman" w:hAnsi="Times New Roman" w:cs="Times New Roman"/>
          <w:b/>
          <w:bCs/>
          <w:sz w:val="24"/>
          <w:szCs w:val="24"/>
          <w:lang w:eastAsia="ar-SA"/>
        </w:rPr>
        <w:t xml:space="preserve">KODY CPV: </w:t>
      </w:r>
    </w:p>
    <w:p w14:paraId="4E408A52" w14:textId="77777777" w:rsidR="008B6682" w:rsidRDefault="008B6682" w:rsidP="008B6682">
      <w:pPr>
        <w:keepNext/>
        <w:keepLines/>
        <w:autoSpaceDE w:val="0"/>
        <w:jc w:val="both"/>
      </w:pPr>
      <w:r>
        <w:rPr>
          <w:rFonts w:eastAsia="Times New Roman" w:cs="Times New Roman"/>
          <w:b/>
          <w:lang w:eastAsia="pl-PL"/>
        </w:rPr>
        <w:t xml:space="preserve">45233140-2   </w:t>
      </w:r>
      <w:r>
        <w:rPr>
          <w:rFonts w:eastAsia="Times New Roman" w:cs="Times New Roman"/>
          <w:lang w:eastAsia="pl-PL"/>
        </w:rPr>
        <w:t>Roboty drogowe</w:t>
      </w:r>
    </w:p>
    <w:p w14:paraId="1D074D20" w14:textId="77777777" w:rsidR="008B6682" w:rsidRDefault="008B6682" w:rsidP="008B6682">
      <w:pPr>
        <w:keepNext/>
        <w:keepLines/>
        <w:autoSpaceDE w:val="0"/>
        <w:jc w:val="both"/>
      </w:pPr>
      <w:r>
        <w:rPr>
          <w:rFonts w:eastAsia="Times New Roman" w:cs="Times New Roman"/>
          <w:b/>
          <w:lang w:eastAsia="pl-PL"/>
        </w:rPr>
        <w:t xml:space="preserve">45233142-6   </w:t>
      </w:r>
      <w:r>
        <w:rPr>
          <w:rFonts w:eastAsia="Times New Roman" w:cs="Times New Roman"/>
          <w:lang w:eastAsia="pl-PL"/>
        </w:rPr>
        <w:t>Roboty w zakresie naprawy dróg</w:t>
      </w:r>
    </w:p>
    <w:p w14:paraId="1F6DCBA9" w14:textId="2C50E02B" w:rsidR="008B6682" w:rsidRPr="0082099F" w:rsidRDefault="008B6682" w:rsidP="00B87EEA">
      <w:pPr>
        <w:keepNext/>
        <w:keepLines/>
        <w:autoSpaceDE w:val="0"/>
        <w:jc w:val="both"/>
        <w:rPr>
          <w:rFonts w:eastAsia="Calibri" w:cs="Times New Roman"/>
        </w:rPr>
      </w:pPr>
      <w:r>
        <w:rPr>
          <w:rFonts w:eastAsia="Times New Roman" w:cs="Times New Roman"/>
          <w:b/>
          <w:lang w:eastAsia="pl-PL"/>
        </w:rPr>
        <w:t>45233220-7</w:t>
      </w:r>
      <w:r>
        <w:rPr>
          <w:rFonts w:eastAsia="Times New Roman" w:cs="Times New Roman"/>
          <w:lang w:eastAsia="pl-PL"/>
        </w:rPr>
        <w:t xml:space="preserve">   Roboty w zakresie nawierzchni dróg</w:t>
      </w:r>
    </w:p>
    <w:p w14:paraId="2C956A93" w14:textId="77777777" w:rsidR="00141830" w:rsidRDefault="00141830" w:rsidP="00141830">
      <w:pPr>
        <w:widowControl w:val="0"/>
        <w:spacing w:before="60" w:after="0" w:line="240" w:lineRule="auto"/>
        <w:ind w:left="380" w:hanging="386"/>
        <w:jc w:val="both"/>
      </w:pPr>
      <w:r>
        <w:rPr>
          <w:rFonts w:ascii="Times New Roman" w:hAnsi="Times New Roman" w:cs="Times New Roman"/>
          <w:color w:val="000000"/>
          <w:sz w:val="24"/>
          <w:szCs w:val="24"/>
        </w:rPr>
        <w:t>1.</w:t>
      </w:r>
      <w:r>
        <w:rPr>
          <w:rFonts w:ascii="Times New Roman" w:hAnsi="Times New Roman" w:cs="Times New Roman"/>
          <w:color w:val="000000"/>
          <w:sz w:val="24"/>
          <w:szCs w:val="24"/>
        </w:rPr>
        <w:tab/>
        <w:t>Zakres robót winien być wykonany w sposób zgodny z powszechnie obowiązującymi warunkami technicznymi wykonania i odbioru robót budowlanych, dla tego typu robót łącznie z robotami towarzyszącymi, oraz na warunkach określonych w projekcie umowy.</w:t>
      </w:r>
    </w:p>
    <w:p w14:paraId="7B264BC9" w14:textId="77777777" w:rsidR="00141830" w:rsidRDefault="00141830" w:rsidP="00141830">
      <w:pPr>
        <w:widowControl w:val="0"/>
        <w:spacing w:before="60" w:after="0" w:line="240" w:lineRule="auto"/>
        <w:ind w:left="380" w:hanging="386"/>
        <w:jc w:val="both"/>
      </w:pPr>
      <w:r>
        <w:rPr>
          <w:rFonts w:ascii="Times New Roman" w:hAnsi="Times New Roman" w:cs="Times New Roman"/>
          <w:color w:val="000000"/>
          <w:sz w:val="24"/>
          <w:szCs w:val="24"/>
        </w:rPr>
        <w:t>2.</w:t>
      </w:r>
      <w:r>
        <w:rPr>
          <w:rFonts w:ascii="Times New Roman" w:hAnsi="Times New Roman" w:cs="Times New Roman"/>
          <w:color w:val="000000"/>
          <w:sz w:val="24"/>
          <w:szCs w:val="24"/>
        </w:rPr>
        <w:tab/>
        <w:t>Wykonawca robót budowlanych przy składaniu i wycenie ofert winien uwzględnić specyfikację techniczną wykonania i odbioru robót budowlanych.</w:t>
      </w:r>
    </w:p>
    <w:p w14:paraId="07365BAE" w14:textId="77777777" w:rsidR="00141830" w:rsidRDefault="00141830" w:rsidP="00141830">
      <w:pPr>
        <w:widowControl w:val="0"/>
        <w:spacing w:before="60" w:after="0" w:line="240" w:lineRule="auto"/>
        <w:ind w:left="380" w:hanging="386"/>
        <w:jc w:val="both"/>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Przy doborze materiałów należy kierować się wymaganiami sprecyzowanymi                                          w dokumentacji technicznej, oraz specyfikacji technicznej wykonania i odbioru robót. </w:t>
      </w:r>
    </w:p>
    <w:p w14:paraId="4B67C6DA" w14:textId="77777777" w:rsidR="00141830" w:rsidRDefault="00141830" w:rsidP="00141830">
      <w:pPr>
        <w:widowControl w:val="0"/>
        <w:spacing w:before="120" w:after="0" w:line="240" w:lineRule="auto"/>
        <w:ind w:left="380" w:hanging="386"/>
        <w:jc w:val="both"/>
      </w:pPr>
      <w:r>
        <w:rPr>
          <w:rFonts w:ascii="Times New Roman" w:hAnsi="Times New Roman" w:cs="Times New Roman"/>
          <w:color w:val="000000"/>
          <w:sz w:val="24"/>
          <w:szCs w:val="24"/>
        </w:rPr>
        <w:t>4.</w:t>
      </w:r>
      <w:r>
        <w:rPr>
          <w:rFonts w:ascii="Times New Roman" w:hAnsi="Times New Roman" w:cs="Times New Roman"/>
          <w:color w:val="000000"/>
          <w:sz w:val="24"/>
          <w:szCs w:val="24"/>
        </w:rPr>
        <w:tab/>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67446C37" w14:textId="77777777" w:rsidR="00141830" w:rsidRDefault="00141830" w:rsidP="00141830">
      <w:pPr>
        <w:widowControl w:val="0"/>
        <w:spacing w:before="120" w:after="0" w:line="240" w:lineRule="auto"/>
        <w:ind w:left="380" w:hanging="38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Wszystkie użyte do wykonania przedmiotu zamówienia materiały muszą posiadać parametry techniczne. Do wykonania robót należy użyć materiałów posiadających wymagane atesty i certyfikaty.</w:t>
      </w:r>
    </w:p>
    <w:p w14:paraId="46F85DB6" w14:textId="77777777" w:rsidR="00141830" w:rsidRDefault="00141830" w:rsidP="00141830">
      <w:pPr>
        <w:widowControl w:val="0"/>
        <w:spacing w:before="120" w:after="0" w:line="240" w:lineRule="auto"/>
        <w:ind w:left="380" w:hanging="386"/>
        <w:jc w:val="both"/>
      </w:pPr>
      <w:r>
        <w:rPr>
          <w:rFonts w:ascii="Times New Roman" w:hAnsi="Times New Roman" w:cs="Times New Roman"/>
          <w:color w:val="000000"/>
          <w:sz w:val="24"/>
          <w:szCs w:val="24"/>
        </w:rPr>
        <w:t>6.</w:t>
      </w:r>
      <w:r>
        <w:rPr>
          <w:rFonts w:ascii="Times New Roman" w:hAnsi="Times New Roman" w:cs="Times New Roman"/>
          <w:color w:val="000000"/>
          <w:sz w:val="24"/>
          <w:szCs w:val="24"/>
        </w:rPr>
        <w:tab/>
        <w:t xml:space="preserve">Użyte materiały powinny być w </w:t>
      </w:r>
      <w:r>
        <w:rPr>
          <w:rFonts w:ascii="Times New Roman" w:hAnsi="Times New Roman" w:cs="Times New Roman"/>
          <w:b/>
          <w:bCs/>
          <w:color w:val="000000"/>
          <w:sz w:val="24"/>
          <w:szCs w:val="24"/>
        </w:rPr>
        <w:t>I gatunku jakościowym i wymiarowym</w:t>
      </w:r>
      <w:r>
        <w:rPr>
          <w:rFonts w:ascii="Times New Roman" w:hAnsi="Times New Roman" w:cs="Times New Roman"/>
          <w:color w:val="000000"/>
          <w:sz w:val="24"/>
          <w:szCs w:val="24"/>
        </w:rPr>
        <w:t xml:space="preserve">, </w:t>
      </w:r>
    </w:p>
    <w:p w14:paraId="412FDFE4"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7.</w:t>
      </w:r>
      <w:r>
        <w:rPr>
          <w:rFonts w:ascii="Times New Roman" w:hAnsi="Times New Roman" w:cs="Times New Roman"/>
          <w:color w:val="000000"/>
          <w:sz w:val="24"/>
          <w:szCs w:val="24"/>
        </w:rPr>
        <w:tab/>
        <w:t>Użyte materiały winne posiadać odpowiednie dopuszczenia do stosowania w budownictwie               i zapewniających sprawność eksploatacyjną.</w:t>
      </w:r>
    </w:p>
    <w:p w14:paraId="64AD0052"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8.</w:t>
      </w:r>
      <w:r>
        <w:rPr>
          <w:rFonts w:ascii="Times New Roman" w:hAnsi="Times New Roman" w:cs="Times New Roman"/>
          <w:color w:val="000000"/>
          <w:sz w:val="24"/>
          <w:szCs w:val="24"/>
        </w:rPr>
        <w:tab/>
        <w:t>Wykonawca zobowiązany jest do zapewnienia we własnym zakresie wywozu i utylizacji odpadów (śmieci, gruzu, itp.) zgodnie z przepisami ustawy o odpadach, oraz udokumentowania tych czynności na każdorazowe żądanie Zamawiającego.</w:t>
      </w:r>
    </w:p>
    <w:p w14:paraId="5BF24977"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9.</w:t>
      </w:r>
      <w:r>
        <w:rPr>
          <w:rFonts w:ascii="Times New Roman" w:hAnsi="Times New Roman" w:cs="Times New Roman"/>
          <w:color w:val="000000"/>
          <w:sz w:val="24"/>
          <w:szCs w:val="24"/>
        </w:rPr>
        <w:tab/>
        <w:t>Wykonawca odpowiedzialny będzie za całokształt, w tym za przebieg i terminowe wykonanie zamówienia, za jakość, zgodność z wymienionymi warunkami technicznymi określonymi dla każdej części przedmiotu zamówienia.</w:t>
      </w:r>
    </w:p>
    <w:p w14:paraId="78F947D9"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lastRenderedPageBreak/>
        <w:t>10.</w:t>
      </w:r>
      <w:r>
        <w:rPr>
          <w:rFonts w:ascii="Times New Roman" w:hAnsi="Times New Roman" w:cs="Times New Roman"/>
          <w:color w:val="000000"/>
          <w:sz w:val="24"/>
          <w:szCs w:val="24"/>
        </w:rPr>
        <w:tab/>
        <w:t>Wymagana jest należyta staranność przy realizacji zamówienia, rozumiana jako staranność profesjonalisty w działalności objętej przedmiotem niniejszego zamówienia.</w:t>
      </w:r>
    </w:p>
    <w:p w14:paraId="0E464612"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11.</w:t>
      </w:r>
      <w:r>
        <w:rPr>
          <w:rFonts w:ascii="Times New Roman" w:hAnsi="Times New Roman" w:cs="Times New Roman"/>
          <w:color w:val="000000"/>
          <w:sz w:val="24"/>
          <w:szCs w:val="24"/>
        </w:rPr>
        <w:tab/>
        <w:t xml:space="preserve">Wykonawca zobowiązany jest umieścić tablice informacyjne i ostrzegawcze w miejscu prowadzenia robót, </w:t>
      </w:r>
    </w:p>
    <w:p w14:paraId="38FAEC4B"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12.</w:t>
      </w:r>
      <w:r>
        <w:rPr>
          <w:rFonts w:ascii="Times New Roman" w:hAnsi="Times New Roman" w:cs="Times New Roman"/>
          <w:color w:val="000000"/>
          <w:sz w:val="24"/>
          <w:szCs w:val="24"/>
        </w:rPr>
        <w:tab/>
        <w:t>Wykonawca zobowiązany jest właściwie zabezpieczyć i oznakować teren budowy – prowadzonych prac budowlanych.</w:t>
      </w:r>
    </w:p>
    <w:p w14:paraId="0D47C53A"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13.</w:t>
      </w:r>
      <w:r>
        <w:rPr>
          <w:rFonts w:ascii="Times New Roman" w:hAnsi="Times New Roman" w:cs="Times New Roman"/>
          <w:color w:val="000000"/>
          <w:sz w:val="24"/>
          <w:szCs w:val="24"/>
        </w:rPr>
        <w:tab/>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1565FC98" w14:textId="77777777" w:rsidR="00141830" w:rsidRDefault="00141830" w:rsidP="00141830">
      <w:pPr>
        <w:widowControl w:val="0"/>
        <w:spacing w:before="120" w:after="0" w:line="240" w:lineRule="auto"/>
        <w:ind w:left="380" w:hanging="386"/>
        <w:jc w:val="both"/>
      </w:pPr>
      <w:r>
        <w:rPr>
          <w:rFonts w:ascii="Times New Roman" w:hAnsi="Times New Roman" w:cs="Times New Roman"/>
          <w:sz w:val="24"/>
          <w:szCs w:val="24"/>
        </w:rPr>
        <w:t>14.</w:t>
      </w:r>
      <w:r>
        <w:rPr>
          <w:rFonts w:ascii="Times New Roman" w:hAnsi="Times New Roman" w:cs="Times New Roman"/>
          <w:sz w:val="24"/>
          <w:szCs w:val="24"/>
        </w:rPr>
        <w:tab/>
        <w:t>Roboty budowlane prowadzone będą w obrębie istniejących budynków mieszkalnych, w związku z tym Wykonawca zobowiązany jest zapewnić możliwość korzystania z tych obiektów osób w nim przebywających i korzystających.</w:t>
      </w:r>
    </w:p>
    <w:p w14:paraId="04980161" w14:textId="77777777" w:rsidR="00141830" w:rsidRDefault="00141830" w:rsidP="00141830">
      <w:pPr>
        <w:widowControl w:val="0"/>
        <w:spacing w:before="120" w:after="0" w:line="240" w:lineRule="auto"/>
        <w:ind w:left="380" w:hanging="386"/>
        <w:jc w:val="both"/>
      </w:pPr>
      <w:r>
        <w:rPr>
          <w:rFonts w:ascii="Times New Roman" w:hAnsi="Times New Roman" w:cs="Times New Roman"/>
          <w:color w:val="000000"/>
          <w:sz w:val="24"/>
          <w:szCs w:val="24"/>
        </w:rPr>
        <w:t>15.</w:t>
      </w:r>
      <w:r>
        <w:rPr>
          <w:rFonts w:ascii="Times New Roman" w:hAnsi="Times New Roman" w:cs="Times New Roman"/>
          <w:color w:val="000000"/>
          <w:sz w:val="24"/>
          <w:szCs w:val="24"/>
        </w:rPr>
        <w:tab/>
        <w:t xml:space="preserve">Wymaga się aby zgłoszony przez Wykonawcę kierownik budowy był obecny cały czas na budowie w trakcie wykonywania wszelkich prac budowlanych. </w:t>
      </w:r>
    </w:p>
    <w:p w14:paraId="56799584"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16.</w:t>
      </w:r>
      <w:r>
        <w:rPr>
          <w:rFonts w:ascii="Times New Roman" w:hAnsi="Times New Roman" w:cs="Times New Roman"/>
          <w:color w:val="000000"/>
          <w:sz w:val="24"/>
          <w:szCs w:val="24"/>
        </w:rPr>
        <w:tab/>
        <w:t>Zamawiający zastrzega, że wbudowane materiały muszą odpowiadać wymaganiom zawartym w specyfikacji technicznej wykonania i odbioru robót budowlanych, posiadać atesty i certyfikaty bezpieczeństwa zgodnie z obowiązującymi w tym zakresie przepisami   i normami.</w:t>
      </w:r>
    </w:p>
    <w:p w14:paraId="1169DA66"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17.</w:t>
      </w:r>
      <w:r>
        <w:rPr>
          <w:rFonts w:ascii="Times New Roman" w:hAnsi="Times New Roman" w:cs="Times New Roman"/>
          <w:color w:val="000000"/>
          <w:sz w:val="24"/>
          <w:szCs w:val="24"/>
        </w:rPr>
        <w:tab/>
        <w:t xml:space="preserve">Wykonawca zobowiązany jest do sporządzenia i przekazania Zamawiającemu </w:t>
      </w:r>
      <w:r>
        <w:rPr>
          <w:rFonts w:ascii="Times New Roman" w:hAnsi="Times New Roman" w:cs="Times New Roman"/>
          <w:sz w:val="24"/>
          <w:szCs w:val="24"/>
        </w:rPr>
        <w:t>dokumentacji obejmującej komplet wszystkich dokumentów wymaganych przepisami prawa                                  i postanowieniami zawartej umowy, a w szczególności:</w:t>
      </w:r>
    </w:p>
    <w:p w14:paraId="24EC2EAF" w14:textId="77777777" w:rsidR="00141830" w:rsidRDefault="00141830" w:rsidP="00141830">
      <w:pPr>
        <w:pStyle w:val="Akapitzlist"/>
        <w:widowControl w:val="0"/>
        <w:numPr>
          <w:ilvl w:val="1"/>
          <w:numId w:val="1"/>
        </w:numPr>
        <w:spacing w:before="60" w:after="0" w:line="100" w:lineRule="atLeast"/>
        <w:ind w:left="851" w:hanging="284"/>
        <w:jc w:val="both"/>
      </w:pPr>
      <w:r>
        <w:rPr>
          <w:rFonts w:ascii="Times New Roman" w:hAnsi="Times New Roman" w:cs="Times New Roman"/>
          <w:sz w:val="24"/>
          <w:szCs w:val="24"/>
        </w:rPr>
        <w:t xml:space="preserve">dokumenty dopuszczające do stosowania w budownictwie zastosowanych wyrobów                          i materiałów budowlanych. </w:t>
      </w:r>
    </w:p>
    <w:p w14:paraId="13C7A8D3" w14:textId="77777777" w:rsidR="00141830" w:rsidRDefault="00141830" w:rsidP="00141830">
      <w:pPr>
        <w:pStyle w:val="Akapitzlist"/>
        <w:widowControl w:val="0"/>
        <w:numPr>
          <w:ilvl w:val="1"/>
          <w:numId w:val="1"/>
        </w:numPr>
        <w:spacing w:before="60" w:after="0" w:line="100" w:lineRule="atLeast"/>
        <w:ind w:left="851" w:hanging="284"/>
        <w:jc w:val="both"/>
      </w:pPr>
      <w:r>
        <w:rPr>
          <w:rFonts w:ascii="Times New Roman" w:hAnsi="Times New Roman" w:cs="Times New Roman"/>
          <w:sz w:val="24"/>
          <w:szCs w:val="24"/>
        </w:rPr>
        <w:t xml:space="preserve">atesty i certyfikaty zgodności z Polską Normą lub aprobatą techniczną wbudowanych materiałów, </w:t>
      </w:r>
    </w:p>
    <w:p w14:paraId="6DA4516F"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18.</w:t>
      </w:r>
      <w:r>
        <w:rPr>
          <w:rFonts w:ascii="Times New Roman" w:hAnsi="Times New Roman" w:cs="Times New Roman"/>
          <w:color w:val="000000"/>
          <w:sz w:val="24"/>
          <w:szCs w:val="24"/>
        </w:rPr>
        <w:tab/>
        <w:t xml:space="preserve">Dokumentacja, o której mowa w pkt. 17 winna być przekazana wraz z pismem dotyczącym gotowości do odbioru końcowego. </w:t>
      </w:r>
    </w:p>
    <w:p w14:paraId="53D504A9"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19.</w:t>
      </w:r>
      <w:r>
        <w:rPr>
          <w:rFonts w:ascii="Times New Roman" w:hAnsi="Times New Roman" w:cs="Times New Roman"/>
          <w:color w:val="000000"/>
          <w:sz w:val="24"/>
          <w:szCs w:val="24"/>
        </w:rPr>
        <w:tab/>
        <w:t>Reklamacje dotyczące stwierdzonych usterek i wad załatwiane będą z należytą starannością w terminie 14 dni od daty ich zgłoszenia.</w:t>
      </w:r>
    </w:p>
    <w:p w14:paraId="2E20B29E"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20.</w:t>
      </w:r>
      <w:r>
        <w:rPr>
          <w:rFonts w:ascii="Times New Roman" w:hAnsi="Times New Roman" w:cs="Times New Roman"/>
          <w:color w:val="000000"/>
          <w:sz w:val="24"/>
          <w:szCs w:val="24"/>
        </w:rPr>
        <w:tab/>
        <w:t>Okresy gwarancji udzielone przez podwykonawców muszą odpowiadać co najmniej okresowi udzielonemu przez wykonawcę.</w:t>
      </w:r>
    </w:p>
    <w:p w14:paraId="37712E77"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21.</w:t>
      </w:r>
      <w:r>
        <w:rPr>
          <w:rFonts w:ascii="Times New Roman" w:hAnsi="Times New Roman" w:cs="Times New Roman"/>
          <w:color w:val="000000"/>
          <w:sz w:val="24"/>
          <w:szCs w:val="24"/>
        </w:rPr>
        <w:tab/>
        <w:t>Okresy gwarancji na wszystkie pozostałe elementy niewchodzące w zakres opisany powyżej, a składające się na odbiór całości zamówienia, odpowiadają co najmniej okresowi gwarancji udzielanemu przez „Wystawców gwarancji” i Wykonawcę.</w:t>
      </w:r>
    </w:p>
    <w:p w14:paraId="0C10679F" w14:textId="77777777" w:rsidR="00141830" w:rsidRDefault="00141830" w:rsidP="00141830">
      <w:pPr>
        <w:widowControl w:val="0"/>
        <w:spacing w:before="60" w:after="0" w:line="100" w:lineRule="atLeast"/>
        <w:ind w:left="380" w:hanging="386"/>
        <w:jc w:val="both"/>
        <w:rPr>
          <w:rFonts w:ascii="Times New Roman" w:hAnsi="Times New Roman" w:cs="Times New Roman"/>
          <w:color w:val="000000"/>
          <w:sz w:val="24"/>
          <w:szCs w:val="24"/>
        </w:rPr>
      </w:pPr>
    </w:p>
    <w:p w14:paraId="6C63F0D0" w14:textId="77777777" w:rsidR="00141830" w:rsidRDefault="00141830" w:rsidP="00141830">
      <w:pPr>
        <w:widowControl w:val="0"/>
        <w:spacing w:before="60" w:after="0" w:line="100" w:lineRule="atLeast"/>
        <w:ind w:left="380" w:hanging="386"/>
        <w:jc w:val="both"/>
        <w:rPr>
          <w:rFonts w:ascii="Times New Roman" w:hAnsi="Times New Roman" w:cs="Times New Roman"/>
          <w:color w:val="000000"/>
          <w:sz w:val="24"/>
          <w:szCs w:val="24"/>
        </w:rPr>
      </w:pPr>
    </w:p>
    <w:p w14:paraId="511A424A"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Sporządziła:</w:t>
      </w:r>
    </w:p>
    <w:p w14:paraId="776DEBEB" w14:textId="77777777" w:rsidR="00141830" w:rsidRDefault="00141830" w:rsidP="00141830">
      <w:pPr>
        <w:widowControl w:val="0"/>
        <w:spacing w:before="60" w:after="0" w:line="100" w:lineRule="atLeast"/>
        <w:ind w:left="380" w:hanging="386"/>
        <w:jc w:val="both"/>
        <w:rPr>
          <w:rFonts w:ascii="Times New Roman" w:hAnsi="Times New Roman" w:cs="Times New Roman"/>
          <w:color w:val="000000"/>
          <w:sz w:val="24"/>
          <w:szCs w:val="24"/>
        </w:rPr>
      </w:pPr>
    </w:p>
    <w:p w14:paraId="4F008ACF" w14:textId="77777777" w:rsidR="00141830" w:rsidRDefault="00141830" w:rsidP="00141830">
      <w:pPr>
        <w:widowControl w:val="0"/>
        <w:spacing w:before="60" w:after="0" w:line="100" w:lineRule="atLeast"/>
        <w:ind w:left="380" w:hanging="386"/>
        <w:jc w:val="both"/>
        <w:rPr>
          <w:rFonts w:ascii="Times New Roman" w:hAnsi="Times New Roman" w:cs="Times New Roman"/>
          <w:color w:val="000000"/>
          <w:sz w:val="24"/>
          <w:szCs w:val="24"/>
        </w:rPr>
      </w:pPr>
    </w:p>
    <w:p w14:paraId="62DA0B87" w14:textId="77777777" w:rsidR="00141830" w:rsidRDefault="00141830" w:rsidP="00141830">
      <w:pPr>
        <w:widowControl w:val="0"/>
        <w:spacing w:before="60" w:after="0" w:line="100" w:lineRule="atLeast"/>
        <w:ind w:left="380" w:hanging="386"/>
        <w:jc w:val="both"/>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Lidia Wójcik</w:t>
      </w:r>
    </w:p>
    <w:p w14:paraId="61F91C33" w14:textId="0FE8DBB1" w:rsidR="00141830" w:rsidRDefault="009F0649" w:rsidP="00141830">
      <w:pPr>
        <w:widowControl w:val="0"/>
        <w:spacing w:before="60" w:after="0" w:line="240" w:lineRule="auto"/>
        <w:ind w:left="380"/>
        <w:jc w:val="both"/>
      </w:pPr>
      <w:r>
        <w:t>2021.07.</w:t>
      </w:r>
      <w:r w:rsidR="007057C6">
        <w:t>05</w:t>
      </w:r>
    </w:p>
    <w:p w14:paraId="2CBBA86B" w14:textId="77777777" w:rsidR="00141830" w:rsidRDefault="00141830" w:rsidP="00141830"/>
    <w:p w14:paraId="722E1650" w14:textId="77777777" w:rsidR="004C1D34" w:rsidRDefault="004C1D34"/>
    <w:sectPr w:rsidR="004C1D34">
      <w:pgSz w:w="11906" w:h="16838"/>
      <w:pgMar w:top="1417" w:right="1082"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E"/>
    <w:multiLevelType w:val="singleLevel"/>
    <w:tmpl w:val="0000006E"/>
    <w:name w:val="WW8Num149"/>
    <w:lvl w:ilvl="0">
      <w:start w:val="1"/>
      <w:numFmt w:val="decimal"/>
      <w:lvlText w:val="%1.)"/>
      <w:lvlJc w:val="left"/>
      <w:pPr>
        <w:tabs>
          <w:tab w:val="num" w:pos="0"/>
        </w:tabs>
        <w:ind w:left="720" w:hanging="360"/>
      </w:pPr>
      <w:rPr>
        <w:rFonts w:hint="default"/>
      </w:rPr>
    </w:lvl>
  </w:abstractNum>
  <w:abstractNum w:abstractNumId="1" w15:restartNumberingAfterBreak="0">
    <w:nsid w:val="1C8E3AF6"/>
    <w:multiLevelType w:val="hybridMultilevel"/>
    <w:tmpl w:val="7DE0574C"/>
    <w:lvl w:ilvl="0" w:tplc="2352526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822D02"/>
    <w:multiLevelType w:val="hybridMultilevel"/>
    <w:tmpl w:val="0D1E7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6459D5"/>
    <w:multiLevelType w:val="hybridMultilevel"/>
    <w:tmpl w:val="D848D4C8"/>
    <w:lvl w:ilvl="0" w:tplc="46E08254">
      <w:start w:val="1"/>
      <w:numFmt w:val="decimal"/>
      <w:lvlText w:val="%1."/>
      <w:lvlJc w:val="left"/>
      <w:pPr>
        <w:ind w:left="720" w:hanging="360"/>
      </w:pPr>
      <w:rPr>
        <w:rFonts w:eastAsia="Tahoma" w:hint="default"/>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8A7452"/>
    <w:multiLevelType w:val="hybridMultilevel"/>
    <w:tmpl w:val="A3D80762"/>
    <w:lvl w:ilvl="0" w:tplc="7D6AB48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23"/>
    <w:rsid w:val="00141830"/>
    <w:rsid w:val="001A3B23"/>
    <w:rsid w:val="002C4427"/>
    <w:rsid w:val="004C1D34"/>
    <w:rsid w:val="00622EFE"/>
    <w:rsid w:val="007057C6"/>
    <w:rsid w:val="008B6682"/>
    <w:rsid w:val="009F0649"/>
    <w:rsid w:val="00B87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93BE"/>
  <w15:chartTrackingRefBased/>
  <w15:docId w15:val="{2EFE9BFE-0BA0-4389-9E7E-600E0A5D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830"/>
    <w:pPr>
      <w:suppressAutoHyphens/>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6135</Characters>
  <Application>Microsoft Office Word</Application>
  <DocSecurity>0</DocSecurity>
  <Lines>51</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umto2365</cp:lastModifiedBy>
  <cp:revision>9</cp:revision>
  <cp:lastPrinted>2021-07-05T09:59:00Z</cp:lastPrinted>
  <dcterms:created xsi:type="dcterms:W3CDTF">2021-06-15T11:05:00Z</dcterms:created>
  <dcterms:modified xsi:type="dcterms:W3CDTF">2021-07-05T10:00:00Z</dcterms:modified>
</cp:coreProperties>
</file>