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21D5" w14:textId="7F0CEB43" w:rsidR="007C032A" w:rsidRDefault="007C032A" w:rsidP="007C032A">
      <w:pPr>
        <w:jc w:val="right"/>
        <w:rPr>
          <w:b/>
          <w:bCs/>
          <w:lang w:val="pl-PL"/>
        </w:rPr>
      </w:pPr>
      <w:r>
        <w:rPr>
          <w:b/>
          <w:bCs/>
          <w:lang w:val="pl-PL"/>
        </w:rPr>
        <w:t>Załącznik nr 2 do SWZ</w:t>
      </w:r>
    </w:p>
    <w:p w14:paraId="7EED3C3D" w14:textId="29333ACD" w:rsidR="007C032A" w:rsidRDefault="007C032A" w:rsidP="007C032A">
      <w:pPr>
        <w:jc w:val="center"/>
        <w:rPr>
          <w:b/>
          <w:bCs/>
          <w:lang w:val="pl-PL"/>
        </w:rPr>
      </w:pPr>
      <w:r>
        <w:rPr>
          <w:b/>
          <w:bCs/>
          <w:lang w:val="pl-PL"/>
        </w:rPr>
        <w:t>Opis przedmiotu zamówienia</w:t>
      </w:r>
    </w:p>
    <w:p w14:paraId="2EAD7E91" w14:textId="4134793E" w:rsidR="00713306" w:rsidRPr="00713306" w:rsidRDefault="00713306" w:rsidP="00713306">
      <w:pPr>
        <w:rPr>
          <w:b/>
          <w:bCs/>
          <w:lang w:val="pl-PL"/>
        </w:rPr>
      </w:pPr>
      <w:r w:rsidRPr="00713306">
        <w:rPr>
          <w:b/>
          <w:bCs/>
          <w:lang w:val="pl-PL"/>
        </w:rPr>
        <w:t>Macierz dyskowa – 1 szt.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90"/>
        <w:gridCol w:w="8910"/>
      </w:tblGrid>
      <w:tr w:rsidR="00713306" w14:paraId="3363CBA4" w14:textId="77777777" w:rsidTr="00C94841">
        <w:trPr>
          <w:jc w:val="center"/>
        </w:trPr>
        <w:tc>
          <w:tcPr>
            <w:tcW w:w="1890"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50DD3A38" w14:textId="77777777" w:rsidR="00713306" w:rsidRDefault="00713306" w:rsidP="00C94841">
            <w:pPr>
              <w:spacing w:after="0"/>
              <w:rPr>
                <w:rFonts w:ascii="Calibri" w:hAnsi="Calibri"/>
                <w:b/>
                <w:sz w:val="16"/>
                <w:szCs w:val="16"/>
                <w:lang w:val="pl-PL"/>
              </w:rPr>
            </w:pPr>
            <w:r>
              <w:rPr>
                <w:rFonts w:ascii="Calibri" w:hAnsi="Calibri"/>
                <w:b/>
                <w:sz w:val="16"/>
                <w:szCs w:val="16"/>
                <w:lang w:val="pl-PL"/>
              </w:rPr>
              <w:t>Parameter</w:t>
            </w:r>
          </w:p>
        </w:tc>
        <w:tc>
          <w:tcPr>
            <w:tcW w:w="8910"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520F635D" w14:textId="77777777" w:rsidR="00713306" w:rsidRDefault="00713306" w:rsidP="00C94841">
            <w:pPr>
              <w:spacing w:after="0"/>
              <w:rPr>
                <w:rFonts w:ascii="Calibri" w:hAnsi="Calibri"/>
                <w:b/>
                <w:i/>
                <w:sz w:val="16"/>
                <w:szCs w:val="16"/>
                <w:lang w:val="pl-PL"/>
              </w:rPr>
            </w:pPr>
            <w:r>
              <w:rPr>
                <w:rFonts w:ascii="Calibri" w:hAnsi="Calibri"/>
                <w:b/>
                <w:sz w:val="16"/>
                <w:szCs w:val="16"/>
                <w:lang w:val="pl-PL"/>
              </w:rPr>
              <w:t>Charakterystyka (wymagania minimalne)</w:t>
            </w:r>
          </w:p>
        </w:tc>
      </w:tr>
      <w:tr w:rsidR="00713306" w:rsidRPr="00713306" w14:paraId="6E4F0C88" w14:textId="77777777" w:rsidTr="00C94841">
        <w:trPr>
          <w:jc w:val="center"/>
        </w:trPr>
        <w:tc>
          <w:tcPr>
            <w:tcW w:w="1890"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168818CA" w14:textId="77777777" w:rsidR="00713306" w:rsidRDefault="00713306" w:rsidP="00C94841">
            <w:pPr>
              <w:spacing w:after="0"/>
              <w:rPr>
                <w:rFonts w:ascii="Calibri" w:hAnsi="Calibri"/>
                <w:b/>
                <w:sz w:val="16"/>
                <w:szCs w:val="16"/>
                <w:lang w:val="pl-PL"/>
              </w:rPr>
            </w:pPr>
            <w:r>
              <w:rPr>
                <w:rFonts w:ascii="Calibri" w:hAnsi="Calibri"/>
                <w:b/>
                <w:sz w:val="16"/>
                <w:szCs w:val="16"/>
                <w:lang w:val="pl-PL"/>
              </w:rPr>
              <w:t>Obudowa</w:t>
            </w:r>
          </w:p>
        </w:tc>
        <w:tc>
          <w:tcPr>
            <w:tcW w:w="891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E2BB86C" w14:textId="77777777" w:rsidR="00713306" w:rsidRPr="00A057A6" w:rsidRDefault="00713306" w:rsidP="00C94841">
            <w:pPr>
              <w:spacing w:after="0"/>
              <w:rPr>
                <w:rFonts w:ascii="Segoe UI" w:hAnsi="Segoe UI" w:cs="Segoe UI"/>
                <w:sz w:val="16"/>
                <w:szCs w:val="16"/>
                <w:lang w:val="pl-PL"/>
              </w:rPr>
            </w:pPr>
            <w:r w:rsidRPr="00A057A6">
              <w:rPr>
                <w:rFonts w:ascii="Segoe UI" w:hAnsi="Segoe UI" w:cs="Segoe UI"/>
                <w:sz w:val="16"/>
                <w:szCs w:val="16"/>
                <w:lang w:val="pl-PL"/>
              </w:rPr>
              <w:t xml:space="preserve">Do instalacji w standardowej </w:t>
            </w:r>
            <w:r>
              <w:rPr>
                <w:rFonts w:ascii="Segoe UI" w:hAnsi="Segoe UI" w:cs="Segoe UI"/>
                <w:sz w:val="16"/>
                <w:szCs w:val="16"/>
                <w:lang w:val="pl-PL"/>
              </w:rPr>
              <w:t>szafie RACK 19”, w zestawie z kompletem szyn montażowych umożliwiających montaż w szafie. Macierz musi</w:t>
            </w:r>
            <w:r w:rsidRPr="00A057A6">
              <w:rPr>
                <w:rFonts w:ascii="Segoe UI" w:hAnsi="Segoe UI" w:cs="Segoe UI"/>
                <w:sz w:val="16"/>
                <w:szCs w:val="16"/>
                <w:lang w:val="pl-PL"/>
              </w:rPr>
              <w:t xml:space="preserve"> zajmować maksymalnie </w:t>
            </w:r>
            <w:r>
              <w:rPr>
                <w:rFonts w:ascii="Segoe UI" w:hAnsi="Segoe UI" w:cs="Segoe UI"/>
                <w:sz w:val="16"/>
                <w:szCs w:val="16"/>
                <w:lang w:val="pl-PL"/>
              </w:rPr>
              <w:t>2</w:t>
            </w:r>
            <w:r w:rsidRPr="00A057A6">
              <w:rPr>
                <w:rFonts w:ascii="Segoe UI" w:hAnsi="Segoe UI" w:cs="Segoe UI"/>
                <w:sz w:val="16"/>
                <w:szCs w:val="16"/>
                <w:lang w:val="pl-PL"/>
              </w:rPr>
              <w:t xml:space="preserve">U i pozwalać na </w:t>
            </w:r>
            <w:r>
              <w:rPr>
                <w:rFonts w:ascii="Segoe UI" w:hAnsi="Segoe UI" w:cs="Segoe UI"/>
                <w:sz w:val="16"/>
                <w:szCs w:val="16"/>
                <w:lang w:val="pl-PL"/>
              </w:rPr>
              <w:t>instalacje 24 dysków 2.5”.</w:t>
            </w:r>
          </w:p>
        </w:tc>
      </w:tr>
      <w:tr w:rsidR="00713306" w:rsidRPr="00A057A6" w14:paraId="493304FA" w14:textId="77777777" w:rsidTr="00C94841">
        <w:trPr>
          <w:jc w:val="center"/>
        </w:trPr>
        <w:tc>
          <w:tcPr>
            <w:tcW w:w="1890"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69A09CA3" w14:textId="77777777" w:rsidR="00713306" w:rsidRDefault="00713306" w:rsidP="00C94841">
            <w:pPr>
              <w:spacing w:after="0"/>
              <w:rPr>
                <w:rFonts w:ascii="Calibri" w:hAnsi="Calibri"/>
                <w:b/>
                <w:sz w:val="16"/>
                <w:szCs w:val="16"/>
                <w:lang w:val="pl-PL"/>
              </w:rPr>
            </w:pPr>
            <w:r>
              <w:rPr>
                <w:rFonts w:ascii="Calibri" w:hAnsi="Calibri"/>
                <w:b/>
                <w:sz w:val="16"/>
                <w:szCs w:val="16"/>
                <w:lang w:val="pl-PL"/>
              </w:rPr>
              <w:t>Kontrolery</w:t>
            </w:r>
          </w:p>
        </w:tc>
        <w:tc>
          <w:tcPr>
            <w:tcW w:w="891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1A61452" w14:textId="77777777" w:rsidR="00713306" w:rsidRDefault="00713306" w:rsidP="00C94841">
            <w:pPr>
              <w:spacing w:after="0"/>
              <w:rPr>
                <w:rFonts w:ascii="Segoe UI" w:hAnsi="Segoe UI" w:cs="Segoe UI"/>
                <w:sz w:val="16"/>
                <w:szCs w:val="16"/>
                <w:lang w:val="pl-PL"/>
              </w:rPr>
            </w:pPr>
            <w:r w:rsidRPr="00A057A6">
              <w:rPr>
                <w:rFonts w:ascii="Segoe UI" w:hAnsi="Segoe UI" w:cs="Segoe UI"/>
                <w:sz w:val="16"/>
                <w:szCs w:val="16"/>
                <w:lang w:val="pl-PL"/>
              </w:rPr>
              <w:t>Dwa kontrolery RAID pracujące w układzie active-active posiadające łącznie minimum osiem p</w:t>
            </w:r>
            <w:r>
              <w:rPr>
                <w:rFonts w:ascii="Segoe UI" w:hAnsi="Segoe UI" w:cs="Segoe UI"/>
                <w:sz w:val="16"/>
                <w:szCs w:val="16"/>
                <w:lang w:val="pl-PL"/>
              </w:rPr>
              <w:t>ortów 12Gb SAS.</w:t>
            </w:r>
          </w:p>
          <w:p w14:paraId="6B667856" w14:textId="77777777" w:rsidR="00713306" w:rsidRDefault="00713306" w:rsidP="00C94841">
            <w:pPr>
              <w:spacing w:after="0"/>
              <w:rPr>
                <w:rFonts w:ascii="Segoe UI" w:hAnsi="Segoe UI" w:cs="Segoe UI"/>
                <w:sz w:val="16"/>
                <w:szCs w:val="16"/>
                <w:lang w:val="pl-PL"/>
              </w:rPr>
            </w:pPr>
            <w:r>
              <w:rPr>
                <w:rFonts w:ascii="Segoe UI" w:hAnsi="Segoe UI" w:cs="Segoe UI"/>
                <w:sz w:val="16"/>
                <w:szCs w:val="16"/>
                <w:lang w:val="pl-PL"/>
              </w:rPr>
              <w:t>Komunikacja kontrolerów z podłączanymi półkami dyskowymi musi być realizowana przez połączenia SAS o przepustowości minimum 12 Gb/s</w:t>
            </w:r>
          </w:p>
          <w:p w14:paraId="55236052" w14:textId="77777777" w:rsidR="00713306" w:rsidRPr="00A057A6" w:rsidRDefault="00713306" w:rsidP="00C94841">
            <w:pPr>
              <w:spacing w:after="0"/>
              <w:rPr>
                <w:rFonts w:ascii="Segoe UI" w:hAnsi="Segoe UI" w:cs="Segoe UI"/>
                <w:sz w:val="16"/>
                <w:szCs w:val="16"/>
                <w:lang w:val="pl-PL"/>
              </w:rPr>
            </w:pPr>
            <w:r>
              <w:rPr>
                <w:rFonts w:ascii="Segoe UI" w:hAnsi="Segoe UI" w:cs="Segoe UI"/>
                <w:sz w:val="16"/>
                <w:szCs w:val="16"/>
                <w:lang w:val="pl-PL"/>
              </w:rPr>
              <w:t xml:space="preserve">Możliwość konfiguracji </w:t>
            </w:r>
            <w:r w:rsidRPr="00210CF0">
              <w:rPr>
                <w:rFonts w:ascii="Segoe UI" w:hAnsi="Segoe UI" w:cs="Segoe UI"/>
                <w:sz w:val="16"/>
                <w:szCs w:val="16"/>
                <w:lang w:val="pl-PL"/>
              </w:rPr>
              <w:t>RAID 1, 5, 6</w:t>
            </w:r>
            <w:r w:rsidRPr="00CF6906">
              <w:rPr>
                <w:rFonts w:ascii="Segoe UI" w:hAnsi="Segoe UI" w:cs="Segoe UI"/>
                <w:sz w:val="16"/>
                <w:szCs w:val="16"/>
                <w:lang w:val="pl-PL"/>
              </w:rPr>
              <w:t>, 10, ADAPT</w:t>
            </w:r>
          </w:p>
        </w:tc>
      </w:tr>
      <w:tr w:rsidR="00713306" w:rsidRPr="00713306" w14:paraId="6412B965" w14:textId="77777777" w:rsidTr="00C94841">
        <w:trPr>
          <w:jc w:val="center"/>
        </w:trPr>
        <w:tc>
          <w:tcPr>
            <w:tcW w:w="1890"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4552C6D5" w14:textId="77777777" w:rsidR="00713306" w:rsidRDefault="00713306" w:rsidP="00C94841">
            <w:pPr>
              <w:spacing w:after="0"/>
              <w:rPr>
                <w:rFonts w:ascii="Calibri" w:hAnsi="Calibri"/>
                <w:b/>
                <w:sz w:val="16"/>
                <w:szCs w:val="16"/>
                <w:lang w:val="pl-PL"/>
              </w:rPr>
            </w:pPr>
            <w:r>
              <w:rPr>
                <w:rFonts w:ascii="Calibri" w:hAnsi="Calibri"/>
                <w:b/>
                <w:sz w:val="16"/>
                <w:szCs w:val="16"/>
                <w:lang w:val="pl-PL"/>
              </w:rPr>
              <w:t>Cache</w:t>
            </w:r>
          </w:p>
        </w:tc>
        <w:tc>
          <w:tcPr>
            <w:tcW w:w="891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3A2B552" w14:textId="77777777" w:rsidR="00713306" w:rsidRPr="00A057A6" w:rsidRDefault="00713306" w:rsidP="00C94841">
            <w:pPr>
              <w:spacing w:after="0"/>
              <w:rPr>
                <w:rFonts w:ascii="Segoe UI" w:hAnsi="Segoe UI" w:cs="Segoe UI"/>
                <w:sz w:val="16"/>
                <w:szCs w:val="16"/>
                <w:lang w:val="pl-PL"/>
              </w:rPr>
            </w:pPr>
            <w:r>
              <w:rPr>
                <w:rFonts w:ascii="Segoe UI" w:hAnsi="Segoe UI" w:cs="Segoe UI"/>
                <w:sz w:val="16"/>
                <w:szCs w:val="16"/>
                <w:lang w:val="pl-PL"/>
              </w:rPr>
              <w:t>Minimum 16</w:t>
            </w:r>
            <w:r w:rsidRPr="00A057A6">
              <w:rPr>
                <w:rFonts w:ascii="Segoe UI" w:hAnsi="Segoe UI" w:cs="Segoe UI"/>
                <w:sz w:val="16"/>
                <w:szCs w:val="16"/>
                <w:lang w:val="pl-PL"/>
              </w:rPr>
              <w:t>GB na kontroler, pamięć cache zapisu mirrorowana między kontrolerami, podtrzymywana bateryjnie przez min. 72h w razie awarii.</w:t>
            </w:r>
          </w:p>
        </w:tc>
      </w:tr>
      <w:tr w:rsidR="00713306" w:rsidRPr="00713306" w14:paraId="4F38BCED" w14:textId="77777777" w:rsidTr="00C94841">
        <w:trPr>
          <w:jc w:val="center"/>
        </w:trPr>
        <w:tc>
          <w:tcPr>
            <w:tcW w:w="1890"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3D5F30C8" w14:textId="77777777" w:rsidR="00713306" w:rsidRDefault="00713306" w:rsidP="00C94841">
            <w:pPr>
              <w:spacing w:after="0"/>
              <w:rPr>
                <w:rFonts w:ascii="Calibri" w:hAnsi="Calibri"/>
                <w:b/>
                <w:sz w:val="16"/>
                <w:szCs w:val="16"/>
                <w:lang w:val="pl-PL"/>
              </w:rPr>
            </w:pPr>
            <w:r>
              <w:rPr>
                <w:rFonts w:ascii="Calibri" w:hAnsi="Calibri"/>
                <w:b/>
                <w:sz w:val="16"/>
                <w:szCs w:val="16"/>
                <w:lang w:val="pl-PL"/>
              </w:rPr>
              <w:t xml:space="preserve">Dyski </w:t>
            </w:r>
          </w:p>
        </w:tc>
        <w:tc>
          <w:tcPr>
            <w:tcW w:w="891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7DF4160" w14:textId="77777777" w:rsidR="00713306" w:rsidRDefault="00713306" w:rsidP="00C94841">
            <w:pPr>
              <w:spacing w:after="0"/>
              <w:rPr>
                <w:rFonts w:ascii="Segoe UI" w:hAnsi="Segoe UI" w:cs="Segoe UI"/>
                <w:sz w:val="16"/>
                <w:szCs w:val="16"/>
                <w:lang w:val="pl-PL"/>
              </w:rPr>
            </w:pPr>
            <w:r>
              <w:rPr>
                <w:rFonts w:ascii="Segoe UI" w:hAnsi="Segoe UI" w:cs="Segoe UI"/>
                <w:sz w:val="16"/>
                <w:szCs w:val="16"/>
                <w:lang w:val="pl-PL"/>
              </w:rPr>
              <w:t>Zainstalowane 10 dysków SAS 10k, każdy o pojemności minimum 2.4TB.</w:t>
            </w:r>
          </w:p>
          <w:p w14:paraId="1ADBB5C0" w14:textId="77777777" w:rsidR="00713306" w:rsidRDefault="00713306" w:rsidP="00C94841">
            <w:pPr>
              <w:spacing w:after="0"/>
              <w:rPr>
                <w:rFonts w:ascii="Segoe UI" w:hAnsi="Segoe UI" w:cs="Segoe UI"/>
                <w:sz w:val="16"/>
                <w:szCs w:val="16"/>
                <w:lang w:val="pl-PL"/>
              </w:rPr>
            </w:pPr>
            <w:r>
              <w:rPr>
                <w:rFonts w:ascii="Segoe UI" w:hAnsi="Segoe UI" w:cs="Segoe UI"/>
                <w:sz w:val="16"/>
                <w:szCs w:val="16"/>
                <w:lang w:val="pl-PL"/>
              </w:rPr>
              <w:t>Zainstalowane 5 dysków SAS SSD Read Intensive o pojemności minimum 1.92TB</w:t>
            </w:r>
          </w:p>
          <w:p w14:paraId="79D8513A" w14:textId="77777777" w:rsidR="00713306" w:rsidRDefault="00713306" w:rsidP="00C94841">
            <w:pPr>
              <w:spacing w:after="0"/>
              <w:rPr>
                <w:rFonts w:ascii="Segoe UI" w:hAnsi="Segoe UI" w:cs="Segoe UI"/>
                <w:sz w:val="16"/>
                <w:szCs w:val="16"/>
                <w:lang w:val="pl-PL"/>
              </w:rPr>
            </w:pPr>
            <w:r>
              <w:rPr>
                <w:rFonts w:ascii="Segoe UI" w:hAnsi="Segoe UI" w:cs="Segoe UI"/>
                <w:sz w:val="16"/>
                <w:szCs w:val="16"/>
                <w:lang w:val="pl-PL"/>
              </w:rPr>
              <w:t>Zaproponowane rozwiązanie musi wspierać instalację minimum 276 dysków w ramach jednego rozwiązania.</w:t>
            </w:r>
          </w:p>
          <w:p w14:paraId="7AB10D09" w14:textId="77777777" w:rsidR="00713306" w:rsidRDefault="00713306" w:rsidP="00C94841">
            <w:pPr>
              <w:spacing w:after="0"/>
              <w:rPr>
                <w:rFonts w:ascii="Segoe UI" w:hAnsi="Segoe UI" w:cs="Segoe UI"/>
                <w:sz w:val="16"/>
                <w:szCs w:val="16"/>
                <w:lang w:val="pl-PL"/>
              </w:rPr>
            </w:pPr>
            <w:r>
              <w:rPr>
                <w:rFonts w:ascii="Segoe UI" w:hAnsi="Segoe UI" w:cs="Segoe UI"/>
                <w:sz w:val="16"/>
                <w:szCs w:val="16"/>
                <w:lang w:val="pl-PL"/>
              </w:rPr>
              <w:t>Rozwiązanie musi mieć możliwość rozbudowy do minimum 4PB przestrzeni surowej.</w:t>
            </w:r>
          </w:p>
          <w:p w14:paraId="754E12EB" w14:textId="77777777" w:rsidR="00713306" w:rsidRPr="00A057A6" w:rsidRDefault="00713306" w:rsidP="00C94841">
            <w:pPr>
              <w:spacing w:after="0"/>
              <w:rPr>
                <w:rFonts w:ascii="Segoe UI" w:hAnsi="Segoe UI" w:cs="Segoe UI"/>
                <w:sz w:val="16"/>
                <w:szCs w:val="16"/>
                <w:lang w:val="pl-PL"/>
              </w:rPr>
            </w:pPr>
          </w:p>
        </w:tc>
      </w:tr>
      <w:tr w:rsidR="00713306" w:rsidRPr="00713306" w14:paraId="4D4081B7" w14:textId="77777777" w:rsidTr="00C94841">
        <w:trPr>
          <w:jc w:val="center"/>
        </w:trPr>
        <w:tc>
          <w:tcPr>
            <w:tcW w:w="1890"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4EB4BE2B" w14:textId="77777777" w:rsidR="00713306" w:rsidRDefault="00713306" w:rsidP="00C94841">
            <w:pPr>
              <w:spacing w:after="0"/>
              <w:rPr>
                <w:rFonts w:ascii="Calibri" w:hAnsi="Calibri"/>
                <w:b/>
                <w:sz w:val="16"/>
                <w:szCs w:val="16"/>
                <w:lang w:val="pl-PL"/>
              </w:rPr>
            </w:pPr>
            <w:r>
              <w:rPr>
                <w:rFonts w:ascii="Calibri" w:hAnsi="Calibri"/>
                <w:b/>
                <w:sz w:val="16"/>
                <w:szCs w:val="16"/>
                <w:lang w:val="pl-PL"/>
              </w:rPr>
              <w:t>Oprogramowanie/Funkcjonalności</w:t>
            </w:r>
          </w:p>
        </w:tc>
        <w:tc>
          <w:tcPr>
            <w:tcW w:w="891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06F04AF2" w14:textId="77777777" w:rsidR="00713306" w:rsidRDefault="00713306" w:rsidP="00C94841">
            <w:pPr>
              <w:spacing w:after="0" w:line="240" w:lineRule="auto"/>
              <w:rPr>
                <w:rFonts w:ascii="Segoe UI" w:hAnsi="Segoe UI" w:cs="Segoe UI"/>
                <w:sz w:val="16"/>
                <w:szCs w:val="16"/>
                <w:lang w:val="pl-PL"/>
              </w:rPr>
            </w:pPr>
            <w:r>
              <w:rPr>
                <w:rFonts w:ascii="Segoe UI" w:hAnsi="Segoe UI" w:cs="Segoe UI"/>
                <w:sz w:val="16"/>
                <w:szCs w:val="16"/>
                <w:lang w:val="pl-PL"/>
              </w:rPr>
              <w:t xml:space="preserve"> - </w:t>
            </w:r>
            <w:r w:rsidRPr="00464CCD">
              <w:rPr>
                <w:rFonts w:ascii="Segoe UI" w:hAnsi="Segoe UI" w:cs="Segoe UI"/>
                <w:sz w:val="16"/>
                <w:szCs w:val="16"/>
                <w:lang w:val="pl-PL"/>
              </w:rPr>
              <w:t>Zarządzanie macierzą poprzez</w:t>
            </w:r>
            <w:r>
              <w:rPr>
                <w:rFonts w:ascii="Segoe UI" w:hAnsi="Segoe UI" w:cs="Segoe UI"/>
                <w:sz w:val="16"/>
                <w:szCs w:val="16"/>
                <w:lang w:val="pl-PL"/>
              </w:rPr>
              <w:t xml:space="preserve"> </w:t>
            </w:r>
            <w:r w:rsidRPr="00464CCD">
              <w:rPr>
                <w:rFonts w:ascii="Segoe UI" w:hAnsi="Segoe UI" w:cs="Segoe UI"/>
                <w:sz w:val="16"/>
                <w:szCs w:val="16"/>
                <w:lang w:val="pl-PL"/>
              </w:rPr>
              <w:t>minimum przeglądarkę internetową</w:t>
            </w:r>
            <w:r>
              <w:rPr>
                <w:rFonts w:ascii="Segoe UI" w:hAnsi="Segoe UI" w:cs="Segoe UI"/>
                <w:sz w:val="16"/>
                <w:szCs w:val="16"/>
                <w:lang w:val="pl-PL"/>
              </w:rPr>
              <w:t xml:space="preserve">, GUI oparte o HTML5. </w:t>
            </w:r>
          </w:p>
          <w:p w14:paraId="4B77D8CA" w14:textId="77777777" w:rsidR="00713306" w:rsidRDefault="00713306" w:rsidP="00C94841">
            <w:pPr>
              <w:spacing w:after="0" w:line="240" w:lineRule="auto"/>
              <w:rPr>
                <w:rFonts w:ascii="Segoe UI" w:hAnsi="Segoe UI" w:cs="Segoe UI"/>
                <w:sz w:val="16"/>
                <w:szCs w:val="16"/>
                <w:lang w:val="pl-PL"/>
              </w:rPr>
            </w:pPr>
            <w:r>
              <w:rPr>
                <w:rFonts w:ascii="Segoe UI" w:hAnsi="Segoe UI" w:cs="Segoe UI"/>
                <w:sz w:val="16"/>
                <w:szCs w:val="16"/>
                <w:lang w:val="pl-PL"/>
              </w:rPr>
              <w:t xml:space="preserve"> - Wbudowany system powiadamiania drogą mailową o awarii.</w:t>
            </w:r>
            <w:r w:rsidRPr="00464CCD">
              <w:rPr>
                <w:rFonts w:ascii="Segoe UI" w:hAnsi="Segoe UI" w:cs="Segoe UI"/>
                <w:sz w:val="16"/>
                <w:szCs w:val="16"/>
                <w:lang w:val="pl-PL"/>
              </w:rPr>
              <w:t xml:space="preserve"> </w:t>
            </w:r>
          </w:p>
          <w:p w14:paraId="4FC4A409" w14:textId="77777777" w:rsidR="00713306" w:rsidRDefault="00713306" w:rsidP="00C94841">
            <w:pPr>
              <w:spacing w:after="0" w:line="240" w:lineRule="auto"/>
              <w:rPr>
                <w:rFonts w:ascii="Segoe UI" w:hAnsi="Segoe UI" w:cs="Segoe UI"/>
                <w:sz w:val="16"/>
                <w:szCs w:val="16"/>
                <w:lang w:val="pl-PL"/>
              </w:rPr>
            </w:pPr>
            <w:r>
              <w:rPr>
                <w:rFonts w:ascii="Segoe UI" w:hAnsi="Segoe UI" w:cs="Segoe UI"/>
                <w:sz w:val="16"/>
                <w:szCs w:val="16"/>
                <w:lang w:val="pl-PL"/>
              </w:rPr>
              <w:t xml:space="preserve"> - Macierz musi umożliwiać utworzenie minimum 512 LUN’ów oraz 1024 kopii migawkowych na całą macierz.</w:t>
            </w:r>
          </w:p>
          <w:p w14:paraId="45D5C144" w14:textId="77777777" w:rsidR="00713306" w:rsidRDefault="00713306" w:rsidP="00C94841">
            <w:pPr>
              <w:spacing w:after="0" w:line="240" w:lineRule="auto"/>
              <w:rPr>
                <w:rFonts w:ascii="Segoe UI" w:hAnsi="Segoe UI" w:cs="Segoe UI"/>
                <w:color w:val="000000"/>
                <w:sz w:val="16"/>
                <w:szCs w:val="16"/>
                <w:lang w:val="pl-PL"/>
              </w:rPr>
            </w:pPr>
            <w:r>
              <w:rPr>
                <w:rFonts w:ascii="Segoe UI" w:hAnsi="Segoe UI" w:cs="Segoe UI"/>
                <w:color w:val="000000"/>
                <w:sz w:val="16"/>
                <w:szCs w:val="16"/>
                <w:lang w:val="pl-PL"/>
              </w:rPr>
              <w:t xml:space="preserve"> - Wbudowana funkcjonalność </w:t>
            </w:r>
            <w:r w:rsidRPr="0079599D">
              <w:rPr>
                <w:rFonts w:ascii="Segoe UI" w:hAnsi="Segoe UI" w:cs="Segoe UI"/>
                <w:color w:val="000000"/>
                <w:sz w:val="16"/>
                <w:szCs w:val="16"/>
                <w:lang w:val="pl-PL"/>
              </w:rPr>
              <w:t>automatycznego</w:t>
            </w:r>
            <w:r>
              <w:rPr>
                <w:rFonts w:ascii="Segoe UI" w:hAnsi="Segoe UI" w:cs="Segoe UI"/>
                <w:color w:val="000000"/>
                <w:sz w:val="16"/>
                <w:szCs w:val="16"/>
                <w:lang w:val="pl-PL"/>
              </w:rPr>
              <w:t xml:space="preserve"> (</w:t>
            </w:r>
            <w:r w:rsidRPr="0079599D">
              <w:rPr>
                <w:rFonts w:ascii="Segoe UI" w:hAnsi="Segoe UI" w:cs="Segoe UI"/>
                <w:color w:val="000000"/>
                <w:sz w:val="16"/>
                <w:szCs w:val="16"/>
                <w:lang w:val="pl-PL"/>
              </w:rPr>
              <w:t>bez interwencji człowieka</w:t>
            </w:r>
            <w:r>
              <w:rPr>
                <w:rFonts w:ascii="Segoe UI" w:hAnsi="Segoe UI" w:cs="Segoe UI"/>
                <w:color w:val="000000"/>
                <w:sz w:val="16"/>
                <w:szCs w:val="16"/>
                <w:lang w:val="pl-PL"/>
              </w:rPr>
              <w:t>)</w:t>
            </w:r>
            <w:r w:rsidRPr="0079599D">
              <w:rPr>
                <w:rFonts w:ascii="Segoe UI" w:hAnsi="Segoe UI" w:cs="Segoe UI"/>
                <w:color w:val="000000"/>
                <w:sz w:val="16"/>
                <w:szCs w:val="16"/>
                <w:lang w:val="pl-PL"/>
              </w:rPr>
              <w:t xml:space="preserve"> rozkładania danych między dyskami poszczególnych typów (tzw. auto-tiering). Dane muszą być automatycznie przemieszczane miedzy rożnymi typami dysków.</w:t>
            </w:r>
          </w:p>
          <w:p w14:paraId="346418EF" w14:textId="77777777" w:rsidR="00713306" w:rsidRDefault="00713306" w:rsidP="00C94841">
            <w:pPr>
              <w:spacing w:after="0" w:line="240" w:lineRule="auto"/>
              <w:rPr>
                <w:rFonts w:ascii="Segoe UI" w:hAnsi="Segoe UI" w:cs="Segoe UI"/>
                <w:sz w:val="16"/>
                <w:szCs w:val="16"/>
                <w:lang w:val="pl-PL"/>
              </w:rPr>
            </w:pPr>
            <w:r>
              <w:rPr>
                <w:rFonts w:ascii="Segoe UI" w:eastAsia="Times New Roman" w:hAnsi="Segoe UI" w:cs="Segoe UI"/>
                <w:color w:val="000000"/>
                <w:sz w:val="16"/>
                <w:szCs w:val="16"/>
                <w:lang w:val="pl-PL"/>
              </w:rPr>
              <w:t xml:space="preserve"> - Możliwość wykorzystania dysków SSD jako cache macierzy, </w:t>
            </w:r>
            <w:r>
              <w:rPr>
                <w:rFonts w:ascii="Segoe UI" w:hAnsi="Segoe UI" w:cs="Segoe UI"/>
                <w:sz w:val="16"/>
                <w:szCs w:val="16"/>
                <w:lang w:val="pl-PL"/>
              </w:rPr>
              <w:t>m</w:t>
            </w:r>
            <w:r w:rsidRPr="00BD3459">
              <w:rPr>
                <w:rFonts w:ascii="Segoe UI" w:hAnsi="Segoe UI" w:cs="Segoe UI"/>
                <w:sz w:val="16"/>
                <w:szCs w:val="16"/>
                <w:lang w:val="pl-PL"/>
              </w:rPr>
              <w:t>ożliwość rozbudowy</w:t>
            </w:r>
            <w:r>
              <w:rPr>
                <w:rFonts w:ascii="Segoe UI" w:hAnsi="Segoe UI" w:cs="Segoe UI"/>
                <w:sz w:val="16"/>
                <w:szCs w:val="16"/>
                <w:lang w:val="pl-PL"/>
              </w:rPr>
              <w:t xml:space="preserve"> pamięci cache do min. 8TB poprzez dyski </w:t>
            </w:r>
            <w:r w:rsidRPr="00BD3459">
              <w:rPr>
                <w:rFonts w:ascii="Segoe UI" w:hAnsi="Segoe UI" w:cs="Segoe UI"/>
                <w:sz w:val="16"/>
                <w:szCs w:val="16"/>
                <w:lang w:val="pl-PL"/>
              </w:rPr>
              <w:t>SSD</w:t>
            </w:r>
            <w:r>
              <w:rPr>
                <w:rFonts w:ascii="Segoe UI" w:hAnsi="Segoe UI" w:cs="Segoe UI"/>
                <w:sz w:val="16"/>
                <w:szCs w:val="16"/>
                <w:lang w:val="pl-PL"/>
              </w:rPr>
              <w:t>.</w:t>
            </w:r>
          </w:p>
          <w:p w14:paraId="7F1D4A62" w14:textId="77777777" w:rsidR="00713306" w:rsidRDefault="00713306" w:rsidP="00C94841">
            <w:pPr>
              <w:spacing w:after="0" w:line="240" w:lineRule="auto"/>
              <w:rPr>
                <w:rFonts w:ascii="Calibri" w:hAnsi="Calibri"/>
                <w:sz w:val="16"/>
                <w:szCs w:val="16"/>
                <w:lang w:val="pl-PL"/>
              </w:rPr>
            </w:pPr>
            <w:r>
              <w:rPr>
                <w:rFonts w:ascii="Segoe UI" w:hAnsi="Segoe UI" w:cs="Segoe UI"/>
                <w:sz w:val="16"/>
                <w:szCs w:val="16"/>
                <w:lang w:val="pl-PL"/>
              </w:rPr>
              <w:t xml:space="preserve">- Rozwiązanie musi posiadać funkcjonalność replikacji, minimum na poziomie replikacji asynchronicznej. Replikacja ta musi umożliwiać budowanie relacji w obu kierunkach. </w:t>
            </w:r>
          </w:p>
          <w:p w14:paraId="21BB8F55" w14:textId="77777777" w:rsidR="00713306" w:rsidRPr="00930295" w:rsidRDefault="00713306" w:rsidP="00C94841">
            <w:pPr>
              <w:spacing w:after="0" w:line="240" w:lineRule="auto"/>
              <w:rPr>
                <w:rFonts w:ascii="Segoe UI" w:hAnsi="Segoe UI" w:cs="Segoe UI"/>
                <w:sz w:val="16"/>
                <w:szCs w:val="16"/>
                <w:lang w:val="pl-PL"/>
              </w:rPr>
            </w:pPr>
            <w:r>
              <w:rPr>
                <w:rFonts w:ascii="Segoe UI" w:hAnsi="Segoe UI" w:cs="Segoe UI"/>
                <w:sz w:val="16"/>
                <w:szCs w:val="16"/>
                <w:lang w:val="pl-PL"/>
              </w:rPr>
              <w:t xml:space="preserve"> </w:t>
            </w:r>
            <w:r w:rsidRPr="00CF6906">
              <w:rPr>
                <w:rFonts w:ascii="Segoe UI" w:hAnsi="Segoe UI" w:cs="Segoe UI"/>
                <w:sz w:val="16"/>
                <w:szCs w:val="16"/>
                <w:lang w:val="pl-PL"/>
              </w:rPr>
              <w:t>- Rozwiązanie musi wspierać obsługę samoszyfrujących się dysków</w:t>
            </w:r>
          </w:p>
          <w:p w14:paraId="337681ED" w14:textId="77777777" w:rsidR="00713306" w:rsidRDefault="00713306" w:rsidP="00C94841">
            <w:pPr>
              <w:spacing w:after="0" w:line="240" w:lineRule="auto"/>
              <w:rPr>
                <w:rFonts w:ascii="Calibri" w:hAnsi="Calibri"/>
                <w:sz w:val="16"/>
                <w:szCs w:val="16"/>
                <w:lang w:val="pl-PL"/>
              </w:rPr>
            </w:pPr>
          </w:p>
          <w:p w14:paraId="646336F7" w14:textId="77777777" w:rsidR="00713306" w:rsidRPr="00956BED" w:rsidRDefault="00713306" w:rsidP="00C94841">
            <w:pPr>
              <w:spacing w:after="0" w:line="240" w:lineRule="auto"/>
              <w:rPr>
                <w:rFonts w:ascii="Segoe UI" w:hAnsi="Segoe UI" w:cs="Segoe UI"/>
                <w:sz w:val="16"/>
                <w:szCs w:val="16"/>
                <w:lang w:val="pl-PL"/>
              </w:rPr>
            </w:pPr>
            <w:r>
              <w:rPr>
                <w:rFonts w:ascii="Segoe UI" w:hAnsi="Segoe UI" w:cs="Segoe UI"/>
                <w:sz w:val="16"/>
                <w:szCs w:val="16"/>
                <w:lang w:val="pl-PL"/>
              </w:rPr>
              <w:t>Jeżeli którakolwiek z powyższych funkcjonalności wymaga dostarczenia dodatkowej licencji to należy ją zapewnić na całe oferowane rozwiązanie rozumiane w szczególności w zakresie przestrzeni dyskowej</w:t>
            </w:r>
          </w:p>
        </w:tc>
      </w:tr>
      <w:tr w:rsidR="00713306" w:rsidRPr="00414E32" w14:paraId="78C16613" w14:textId="77777777" w:rsidTr="00C94841">
        <w:trPr>
          <w:jc w:val="center"/>
        </w:trPr>
        <w:tc>
          <w:tcPr>
            <w:tcW w:w="1890"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3EBD171B" w14:textId="77777777" w:rsidR="00713306" w:rsidRDefault="00713306" w:rsidP="00C94841">
            <w:pPr>
              <w:spacing w:after="0"/>
              <w:rPr>
                <w:rFonts w:ascii="Calibri" w:hAnsi="Calibri"/>
                <w:b/>
                <w:sz w:val="16"/>
                <w:szCs w:val="16"/>
                <w:lang w:val="pl-PL"/>
              </w:rPr>
            </w:pPr>
            <w:r>
              <w:rPr>
                <w:rFonts w:ascii="Calibri" w:hAnsi="Calibri"/>
                <w:b/>
                <w:sz w:val="16"/>
                <w:szCs w:val="16"/>
                <w:lang w:val="pl-PL"/>
              </w:rPr>
              <w:t>Wsparcie dla systemów operacyjnych</w:t>
            </w:r>
          </w:p>
        </w:tc>
        <w:tc>
          <w:tcPr>
            <w:tcW w:w="891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72C478A" w14:textId="77777777" w:rsidR="00713306" w:rsidRPr="00414E32" w:rsidRDefault="00713306" w:rsidP="00C94841">
            <w:pPr>
              <w:rPr>
                <w:rFonts w:ascii="Segoe UI" w:eastAsiaTheme="minorEastAsia" w:hAnsi="Segoe UI" w:cs="Segoe UI"/>
                <w:bCs/>
                <w:color w:val="000000"/>
                <w:sz w:val="16"/>
                <w:szCs w:val="16"/>
                <w:lang w:eastAsia="zh-CN"/>
              </w:rPr>
            </w:pPr>
            <w:r>
              <w:rPr>
                <w:rFonts w:ascii="Segoe UI" w:eastAsiaTheme="minorEastAsia" w:hAnsi="Segoe UI" w:cs="Segoe UI"/>
                <w:bCs/>
                <w:color w:val="000000"/>
                <w:sz w:val="16"/>
                <w:szCs w:val="16"/>
                <w:lang w:eastAsia="zh-CN"/>
              </w:rPr>
              <w:t xml:space="preserve">Windows Server 2019, Windows Server 2022, </w:t>
            </w:r>
            <w:r w:rsidRPr="00414E32">
              <w:rPr>
                <w:rFonts w:ascii="Segoe UI" w:eastAsiaTheme="minorEastAsia" w:hAnsi="Segoe UI" w:cs="Segoe UI"/>
                <w:bCs/>
                <w:color w:val="000000"/>
                <w:sz w:val="16"/>
                <w:szCs w:val="16"/>
                <w:lang w:val="de-DE" w:eastAsia="zh-CN"/>
              </w:rPr>
              <w:t xml:space="preserve">Red Hat </w:t>
            </w:r>
            <w:r>
              <w:rPr>
                <w:rFonts w:ascii="Segoe UI" w:eastAsiaTheme="minorEastAsia" w:hAnsi="Segoe UI" w:cs="Segoe UI"/>
                <w:bCs/>
                <w:color w:val="000000"/>
                <w:sz w:val="16"/>
                <w:szCs w:val="16"/>
                <w:lang w:val="de-DE" w:eastAsia="zh-CN"/>
              </w:rPr>
              <w:t>Enterprise Linux (RHEL), SLES, Vmware ESXi.</w:t>
            </w:r>
          </w:p>
        </w:tc>
      </w:tr>
      <w:tr w:rsidR="00713306" w:rsidRPr="00713306" w14:paraId="6F94F9D1" w14:textId="77777777" w:rsidTr="00C94841">
        <w:trPr>
          <w:jc w:val="center"/>
        </w:trPr>
        <w:tc>
          <w:tcPr>
            <w:tcW w:w="1890"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2E75EB4D" w14:textId="77777777" w:rsidR="00713306" w:rsidRDefault="00713306" w:rsidP="00C94841">
            <w:pPr>
              <w:spacing w:after="0"/>
              <w:rPr>
                <w:rFonts w:ascii="Calibri" w:hAnsi="Calibri"/>
                <w:b/>
                <w:sz w:val="16"/>
                <w:szCs w:val="16"/>
                <w:lang w:val="pl-PL"/>
              </w:rPr>
            </w:pPr>
            <w:r>
              <w:rPr>
                <w:rFonts w:ascii="Calibri" w:hAnsi="Calibri"/>
                <w:b/>
                <w:sz w:val="16"/>
                <w:szCs w:val="16"/>
                <w:lang w:val="pl-PL"/>
              </w:rPr>
              <w:t>Bezpieczeństwo</w:t>
            </w:r>
          </w:p>
        </w:tc>
        <w:tc>
          <w:tcPr>
            <w:tcW w:w="891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CD0C14F" w14:textId="77777777" w:rsidR="00713306" w:rsidRPr="00414E32" w:rsidRDefault="00713306" w:rsidP="00C94841">
            <w:pPr>
              <w:spacing w:after="0"/>
              <w:rPr>
                <w:rFonts w:ascii="Segoe UI" w:hAnsi="Segoe UI" w:cs="Segoe UI"/>
                <w:sz w:val="16"/>
                <w:szCs w:val="16"/>
                <w:lang w:val="pl-PL"/>
              </w:rPr>
            </w:pPr>
            <w:r w:rsidRPr="00414E32">
              <w:rPr>
                <w:rFonts w:ascii="Segoe UI" w:hAnsi="Segoe UI" w:cs="Segoe UI"/>
                <w:sz w:val="16"/>
                <w:szCs w:val="16"/>
                <w:lang w:val="pl-PL"/>
              </w:rPr>
              <w:t>Ciągła praca obu kontrolerów nawet w przypadku zaniku jednej z faz zasilania. Zasilacze, wentylatory, kontrolery RAID redundantne.</w:t>
            </w:r>
            <w:r>
              <w:rPr>
                <w:rFonts w:ascii="Segoe UI" w:hAnsi="Segoe UI" w:cs="Segoe UI"/>
                <w:sz w:val="16"/>
                <w:szCs w:val="16"/>
                <w:lang w:val="pl-PL"/>
              </w:rPr>
              <w:t xml:space="preserve"> Dodatkowy przedni panel zamykany na klucz chroniący dyski twarde przed nieuprawnionym dostępem. </w:t>
            </w:r>
          </w:p>
        </w:tc>
      </w:tr>
      <w:tr w:rsidR="00713306" w:rsidRPr="00713306" w14:paraId="3FF2DFE2" w14:textId="77777777" w:rsidTr="00C94841">
        <w:trPr>
          <w:jc w:val="center"/>
        </w:trPr>
        <w:tc>
          <w:tcPr>
            <w:tcW w:w="1890"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tcPr>
          <w:p w14:paraId="4140CC86" w14:textId="77777777" w:rsidR="00713306" w:rsidRDefault="00713306" w:rsidP="00C94841">
            <w:pPr>
              <w:spacing w:after="0"/>
              <w:rPr>
                <w:rFonts w:ascii="Calibri" w:hAnsi="Calibri"/>
                <w:b/>
                <w:sz w:val="16"/>
                <w:szCs w:val="16"/>
                <w:lang w:val="pl-PL"/>
              </w:rPr>
            </w:pPr>
            <w:r>
              <w:rPr>
                <w:rFonts w:ascii="Calibri" w:hAnsi="Calibri"/>
                <w:b/>
                <w:sz w:val="16"/>
                <w:szCs w:val="16"/>
                <w:lang w:val="pl-PL"/>
              </w:rPr>
              <w:t>Komponenty dodatkowe</w:t>
            </w:r>
          </w:p>
        </w:tc>
        <w:tc>
          <w:tcPr>
            <w:tcW w:w="891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DF3056C" w14:textId="77777777" w:rsidR="00713306" w:rsidRDefault="00713306" w:rsidP="00C94841">
            <w:pPr>
              <w:spacing w:after="0"/>
              <w:rPr>
                <w:rFonts w:ascii="Segoe UI" w:hAnsi="Segoe UI" w:cs="Segoe UI"/>
                <w:sz w:val="16"/>
                <w:szCs w:val="16"/>
                <w:lang w:val="pl-PL"/>
              </w:rPr>
            </w:pPr>
            <w:r w:rsidRPr="009E6DF0">
              <w:rPr>
                <w:rFonts w:ascii="Segoe UI" w:hAnsi="Segoe UI" w:cs="Segoe UI"/>
                <w:sz w:val="16"/>
                <w:szCs w:val="16"/>
                <w:lang w:val="pl-PL"/>
              </w:rPr>
              <w:t>Min. 2 kable Mini-SAS HD/Mini-SAS HD o dł. min. 2m</w:t>
            </w:r>
          </w:p>
          <w:p w14:paraId="1F23EAC9" w14:textId="77777777" w:rsidR="00713306" w:rsidRPr="00DC2843" w:rsidRDefault="00713306" w:rsidP="00C94841">
            <w:pPr>
              <w:spacing w:after="0"/>
              <w:rPr>
                <w:rFonts w:ascii="Segoe UI" w:hAnsi="Segoe UI" w:cs="Segoe UI"/>
                <w:sz w:val="16"/>
                <w:szCs w:val="16"/>
                <w:lang w:val="pl-PL"/>
              </w:rPr>
            </w:pPr>
            <w:r>
              <w:rPr>
                <w:rFonts w:ascii="Segoe UI" w:hAnsi="Segoe UI" w:cs="Segoe UI"/>
                <w:sz w:val="16"/>
                <w:szCs w:val="16"/>
                <w:lang w:val="pl-PL"/>
              </w:rPr>
              <w:t>Min. 2 kable zasilające. typu PDU (C13/C14) o długości min. 2m.</w:t>
            </w:r>
          </w:p>
        </w:tc>
      </w:tr>
      <w:tr w:rsidR="00713306" w:rsidRPr="00713306" w14:paraId="13ED4EEF" w14:textId="77777777" w:rsidTr="00C94841">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6383CA26" w14:textId="77777777" w:rsidR="00713306" w:rsidRDefault="00713306" w:rsidP="00C94841">
            <w:pPr>
              <w:spacing w:after="0"/>
              <w:rPr>
                <w:rFonts w:ascii="Calibri" w:hAnsi="Calibri"/>
                <w:b/>
                <w:sz w:val="16"/>
                <w:szCs w:val="16"/>
                <w:lang w:val="pl-PL"/>
              </w:rPr>
            </w:pPr>
            <w:r w:rsidRPr="006D1CE2">
              <w:rPr>
                <w:rFonts w:ascii="Calibri" w:hAnsi="Calibri"/>
                <w:b/>
                <w:sz w:val="16"/>
                <w:szCs w:val="16"/>
                <w:lang w:val="pl-PL"/>
              </w:rPr>
              <w:t>Warunki gwarancji dla macierzy</w:t>
            </w:r>
          </w:p>
        </w:tc>
        <w:tc>
          <w:tcPr>
            <w:tcW w:w="8910" w:type="dxa"/>
            <w:tcBorders>
              <w:top w:val="single" w:sz="4" w:space="0" w:color="auto"/>
              <w:left w:val="single" w:sz="4" w:space="0" w:color="auto"/>
              <w:bottom w:val="single" w:sz="4" w:space="0" w:color="auto"/>
              <w:right w:val="single" w:sz="4" w:space="0" w:color="auto"/>
            </w:tcBorders>
            <w:vAlign w:val="center"/>
          </w:tcPr>
          <w:p w14:paraId="51EF06F8" w14:textId="7CF4B5D4" w:rsidR="00713306" w:rsidRPr="00AE4CBB" w:rsidRDefault="00713306" w:rsidP="00C94841">
            <w:pPr>
              <w:spacing w:after="0" w:line="240" w:lineRule="auto"/>
              <w:textAlignment w:val="baseline"/>
              <w:rPr>
                <w:rFonts w:ascii="Segoe UI" w:eastAsia="Times New Roman" w:hAnsi="Segoe UI" w:cs="Segoe UI"/>
                <w:color w:val="000000"/>
                <w:sz w:val="16"/>
                <w:szCs w:val="16"/>
                <w:lang w:val="pl-PL"/>
              </w:rPr>
            </w:pPr>
            <w:r w:rsidRPr="00CF6906">
              <w:rPr>
                <w:rFonts w:ascii="Segoe UI" w:eastAsia="Times New Roman" w:hAnsi="Segoe UI" w:cs="Segoe UI"/>
                <w:sz w:val="16"/>
                <w:szCs w:val="16"/>
                <w:lang w:val="pl-PL"/>
              </w:rPr>
              <w:t>Minimum 6</w:t>
            </w:r>
            <w:r>
              <w:rPr>
                <w:rFonts w:ascii="Segoe UI" w:eastAsia="Times New Roman" w:hAnsi="Segoe UI" w:cs="Segoe UI"/>
                <w:sz w:val="16"/>
                <w:szCs w:val="16"/>
                <w:lang w:val="pl-PL"/>
              </w:rPr>
              <w:t>0</w:t>
            </w:r>
            <w:r w:rsidRPr="00CF6906">
              <w:rPr>
                <w:rFonts w:ascii="Segoe UI" w:eastAsia="Times New Roman" w:hAnsi="Segoe UI" w:cs="Segoe UI"/>
                <w:sz w:val="16"/>
                <w:szCs w:val="16"/>
                <w:lang w:val="pl-PL"/>
              </w:rPr>
              <w:t xml:space="preserve"> miesięcy gwarancji</w:t>
            </w:r>
            <w:r w:rsidR="0095671D">
              <w:rPr>
                <w:rFonts w:ascii="Segoe UI" w:eastAsia="Times New Roman" w:hAnsi="Segoe UI" w:cs="Segoe UI"/>
                <w:color w:val="000000"/>
                <w:sz w:val="16"/>
                <w:szCs w:val="16"/>
                <w:lang w:val="pl-PL"/>
              </w:rPr>
              <w:t>.</w:t>
            </w:r>
            <w:r w:rsidRPr="00AE4CBB">
              <w:rPr>
                <w:rFonts w:ascii="Segoe UI" w:eastAsia="Times New Roman" w:hAnsi="Segoe UI" w:cs="Segoe UI"/>
                <w:color w:val="000000"/>
                <w:sz w:val="16"/>
                <w:szCs w:val="16"/>
                <w:lang w:val="pl-PL"/>
              </w:rPr>
              <w:t xml:space="preserve">  </w:t>
            </w:r>
          </w:p>
          <w:p w14:paraId="59EB38E6" w14:textId="77777777" w:rsidR="00713306" w:rsidRDefault="00713306" w:rsidP="00C94841">
            <w:pPr>
              <w:spacing w:after="0" w:line="240" w:lineRule="auto"/>
              <w:rPr>
                <w:rFonts w:ascii="Segoe UI" w:eastAsia="Times New Roman" w:hAnsi="Segoe UI" w:cs="Segoe UI"/>
                <w:color w:val="000000"/>
                <w:sz w:val="16"/>
                <w:szCs w:val="16"/>
                <w:lang w:val="pl-PL"/>
              </w:rPr>
            </w:pPr>
          </w:p>
          <w:p w14:paraId="2FF2C378" w14:textId="52F07236" w:rsidR="00713306" w:rsidRPr="00242809" w:rsidRDefault="00713306" w:rsidP="00C94841">
            <w:pPr>
              <w:spacing w:after="0" w:line="240" w:lineRule="auto"/>
              <w:textAlignment w:val="baseline"/>
              <w:rPr>
                <w:rFonts w:ascii="Segoe UI" w:eastAsia="Times New Roman" w:hAnsi="Segoe UI" w:cs="Segoe UI"/>
                <w:color w:val="000000" w:themeColor="text1"/>
                <w:sz w:val="16"/>
                <w:szCs w:val="16"/>
                <w:lang w:val="pl-PL"/>
              </w:rPr>
            </w:pPr>
            <w:r w:rsidRPr="00242809">
              <w:rPr>
                <w:rFonts w:ascii="Segoe UI" w:eastAsia="Times New Roman" w:hAnsi="Segoe UI" w:cs="Segoe UI"/>
                <w:color w:val="000000" w:themeColor="text1"/>
                <w:sz w:val="16"/>
                <w:szCs w:val="16"/>
                <w:lang w:val="pl-PL"/>
              </w:rPr>
              <w:t xml:space="preserve">Zamawiający wymaga że w przypadku wystąpienia awarii dysku twardego w urządzeniu objętym aktywnym wparciem technicznym, uszkodzony dysk twardy pozostaje u Zamawiającego. </w:t>
            </w:r>
          </w:p>
          <w:p w14:paraId="0F41AC5C" w14:textId="77777777" w:rsidR="00713306" w:rsidRPr="00242809" w:rsidRDefault="00713306" w:rsidP="00C94841">
            <w:pPr>
              <w:spacing w:after="0" w:line="240" w:lineRule="auto"/>
              <w:rPr>
                <w:rFonts w:ascii="Segoe UI" w:eastAsia="Times New Roman" w:hAnsi="Segoe UI" w:cs="Segoe UI"/>
                <w:color w:val="000000" w:themeColor="text1"/>
                <w:sz w:val="16"/>
                <w:szCs w:val="16"/>
                <w:lang w:val="pl-PL"/>
              </w:rPr>
            </w:pPr>
          </w:p>
          <w:p w14:paraId="303D7923" w14:textId="2B529ADA" w:rsidR="00713306" w:rsidRPr="00414E32" w:rsidRDefault="00713306" w:rsidP="00C94841">
            <w:pPr>
              <w:spacing w:after="0" w:line="240" w:lineRule="auto"/>
              <w:rPr>
                <w:rFonts w:ascii="Segoe UI" w:hAnsi="Segoe UI" w:cs="Segoe UI"/>
                <w:sz w:val="16"/>
                <w:szCs w:val="16"/>
                <w:lang w:val="pl-PL"/>
              </w:rPr>
            </w:pPr>
            <w:r w:rsidRPr="00414E32">
              <w:rPr>
                <w:rFonts w:ascii="Segoe UI" w:eastAsia="Times New Roman" w:hAnsi="Segoe UI" w:cs="Segoe UI"/>
                <w:color w:val="000000"/>
                <w:sz w:val="16"/>
                <w:szCs w:val="16"/>
                <w:lang w:val="pl-PL"/>
              </w:rPr>
              <w:t xml:space="preserve">Możliwość sprawdzenia statusu gwarancji poprzez stronę producenta </w:t>
            </w:r>
            <w:r w:rsidR="0095671D">
              <w:rPr>
                <w:rFonts w:ascii="Segoe UI" w:eastAsia="Times New Roman" w:hAnsi="Segoe UI" w:cs="Segoe UI"/>
                <w:color w:val="000000"/>
                <w:sz w:val="16"/>
                <w:szCs w:val="16"/>
                <w:lang w:val="pl-PL"/>
              </w:rPr>
              <w:t xml:space="preserve">zaoferowanego przez wykonawcę sprzętu </w:t>
            </w:r>
            <w:r w:rsidRPr="00414E32">
              <w:rPr>
                <w:rFonts w:ascii="Segoe UI" w:eastAsia="Times New Roman" w:hAnsi="Segoe UI" w:cs="Segoe UI"/>
                <w:color w:val="000000"/>
                <w:sz w:val="16"/>
                <w:szCs w:val="16"/>
                <w:lang w:val="pl-PL"/>
              </w:rPr>
              <w:t>podając unikatowy numer urządzenia, oraz pobieranie uaktualnień mikrokodu oraz sterowników nawet w przypadku wyga</w:t>
            </w:r>
            <w:r>
              <w:rPr>
                <w:rFonts w:ascii="Segoe UI" w:eastAsia="Times New Roman" w:hAnsi="Segoe UI" w:cs="Segoe UI"/>
                <w:color w:val="000000"/>
                <w:sz w:val="16"/>
                <w:szCs w:val="16"/>
                <w:lang w:val="pl-PL"/>
              </w:rPr>
              <w:t>ś</w:t>
            </w:r>
            <w:r w:rsidRPr="00414E32">
              <w:rPr>
                <w:rFonts w:ascii="Segoe UI" w:eastAsia="Times New Roman" w:hAnsi="Segoe UI" w:cs="Segoe UI"/>
                <w:color w:val="000000"/>
                <w:sz w:val="16"/>
                <w:szCs w:val="16"/>
                <w:lang w:val="pl-PL"/>
              </w:rPr>
              <w:t>nięcia gwarancji macierzy.</w:t>
            </w:r>
          </w:p>
          <w:p w14:paraId="415D0191" w14:textId="77777777" w:rsidR="00713306" w:rsidRPr="00414E32" w:rsidRDefault="00713306" w:rsidP="00C94841">
            <w:pPr>
              <w:numPr>
                <w:ilvl w:val="0"/>
                <w:numId w:val="1"/>
              </w:numPr>
              <w:spacing w:after="0" w:line="240" w:lineRule="auto"/>
              <w:rPr>
                <w:rFonts w:ascii="Segoe UI" w:hAnsi="Segoe UI" w:cs="Segoe UI"/>
                <w:sz w:val="16"/>
                <w:szCs w:val="16"/>
                <w:lang w:val="pl-PL"/>
              </w:rPr>
            </w:pPr>
            <w:r w:rsidRPr="00414E32">
              <w:rPr>
                <w:rFonts w:ascii="Segoe UI" w:hAnsi="Segoe UI" w:cs="Segoe UI"/>
                <w:sz w:val="16"/>
                <w:szCs w:val="16"/>
                <w:lang w:val="pl-PL"/>
              </w:rPr>
              <w:t>Wszystkie naprawy gwarancyjne powinny być możliwe na miejscu.</w:t>
            </w:r>
          </w:p>
          <w:p w14:paraId="2811E6F4" w14:textId="77777777" w:rsidR="00713306" w:rsidRPr="00414E32" w:rsidRDefault="00713306" w:rsidP="00C94841">
            <w:pPr>
              <w:numPr>
                <w:ilvl w:val="0"/>
                <w:numId w:val="1"/>
              </w:numPr>
              <w:spacing w:after="0" w:line="240" w:lineRule="auto"/>
              <w:rPr>
                <w:rFonts w:ascii="Segoe UI" w:hAnsi="Segoe UI" w:cs="Segoe UI"/>
                <w:sz w:val="16"/>
                <w:szCs w:val="16"/>
                <w:lang w:val="pl-PL"/>
              </w:rPr>
            </w:pPr>
            <w:r w:rsidRPr="00414E32">
              <w:rPr>
                <w:rFonts w:ascii="Segoe UI" w:hAnsi="Segoe UI" w:cs="Segoe UI"/>
                <w:sz w:val="16"/>
                <w:szCs w:val="16"/>
                <w:lang w:val="pl-PL"/>
              </w:rPr>
              <w:t>Dostawca ponosi koszty napraw gwarancyjnych, włączając w to koszt części I transportu.</w:t>
            </w:r>
          </w:p>
          <w:p w14:paraId="51D5D8DC" w14:textId="77777777" w:rsidR="00713306" w:rsidRPr="00885E2F" w:rsidRDefault="00713306" w:rsidP="00C94841">
            <w:pPr>
              <w:numPr>
                <w:ilvl w:val="0"/>
                <w:numId w:val="2"/>
              </w:numPr>
              <w:spacing w:after="0" w:line="240" w:lineRule="auto"/>
              <w:rPr>
                <w:rFonts w:ascii="Segoe UI" w:hAnsi="Segoe UI" w:cs="Segoe UI"/>
                <w:sz w:val="18"/>
                <w:szCs w:val="18"/>
                <w:lang w:val="pl-PL"/>
              </w:rPr>
            </w:pPr>
            <w:r w:rsidRPr="00414E32">
              <w:rPr>
                <w:rFonts w:ascii="Segoe UI" w:hAnsi="Segoe UI" w:cs="Segoe UI"/>
                <w:sz w:val="16"/>
                <w:szCs w:val="16"/>
                <w:lang w:val="pl-PL"/>
              </w:rPr>
              <w:t>W czasie obowiązywania gwarancji dostawca zobowiązany jest do udostępnienia Zamawiającemu nowych wersji BIOS, firmware i sterowników (na płytach CD lub stronach internetowych).</w:t>
            </w:r>
          </w:p>
        </w:tc>
      </w:tr>
      <w:tr w:rsidR="00713306" w:rsidRPr="00713306" w14:paraId="6EBAA266" w14:textId="77777777" w:rsidTr="00C94841">
        <w:trPr>
          <w:trHeight w:val="230"/>
          <w:jc w:val="center"/>
        </w:trPr>
        <w:tc>
          <w:tcPr>
            <w:tcW w:w="1890" w:type="dxa"/>
            <w:tcBorders>
              <w:top w:val="single" w:sz="4" w:space="0" w:color="auto"/>
              <w:left w:val="single" w:sz="4" w:space="0" w:color="auto"/>
              <w:bottom w:val="single" w:sz="4" w:space="0" w:color="auto"/>
              <w:right w:val="single" w:sz="4" w:space="0" w:color="auto"/>
            </w:tcBorders>
            <w:hideMark/>
          </w:tcPr>
          <w:p w14:paraId="11F9E697" w14:textId="77777777" w:rsidR="00713306" w:rsidRDefault="00713306" w:rsidP="00C94841">
            <w:pPr>
              <w:spacing w:after="0"/>
              <w:rPr>
                <w:rFonts w:ascii="Calibri" w:hAnsi="Calibri"/>
                <w:b/>
                <w:sz w:val="16"/>
                <w:szCs w:val="16"/>
                <w:lang w:val="pl-PL"/>
              </w:rPr>
            </w:pPr>
            <w:r>
              <w:rPr>
                <w:rFonts w:ascii="Calibri" w:hAnsi="Calibri"/>
                <w:b/>
                <w:sz w:val="16"/>
                <w:szCs w:val="16"/>
                <w:lang w:val="pl-PL"/>
              </w:rPr>
              <w:t>Dokumentacja użytkownika</w:t>
            </w:r>
          </w:p>
        </w:tc>
        <w:tc>
          <w:tcPr>
            <w:tcW w:w="8910" w:type="dxa"/>
            <w:tcBorders>
              <w:top w:val="single" w:sz="4" w:space="0" w:color="auto"/>
              <w:left w:val="single" w:sz="4" w:space="0" w:color="auto"/>
              <w:bottom w:val="single" w:sz="4" w:space="0" w:color="auto"/>
              <w:right w:val="single" w:sz="4" w:space="0" w:color="auto"/>
            </w:tcBorders>
            <w:hideMark/>
          </w:tcPr>
          <w:p w14:paraId="3B0FF870" w14:textId="77777777" w:rsidR="00713306" w:rsidRPr="00414E32" w:rsidRDefault="00713306" w:rsidP="00C94841">
            <w:pPr>
              <w:spacing w:after="0"/>
              <w:rPr>
                <w:rFonts w:ascii="Segoe UI" w:hAnsi="Segoe UI" w:cs="Segoe UI"/>
                <w:sz w:val="16"/>
                <w:szCs w:val="16"/>
                <w:lang w:val="pl-PL"/>
              </w:rPr>
            </w:pPr>
            <w:r w:rsidRPr="00414E32">
              <w:rPr>
                <w:rFonts w:ascii="Segoe UI" w:hAnsi="Segoe UI" w:cs="Segoe UI"/>
                <w:sz w:val="16"/>
                <w:szCs w:val="16"/>
                <w:lang w:val="pl-PL"/>
              </w:rPr>
              <w:t>Zamawiający wymaga dokumentacji w języku polskim lub angielskim</w:t>
            </w:r>
          </w:p>
        </w:tc>
      </w:tr>
      <w:tr w:rsidR="00713306" w:rsidRPr="00F726AE" w14:paraId="4CD476F2" w14:textId="77777777" w:rsidTr="00C94841">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08F5085D" w14:textId="77777777" w:rsidR="00713306" w:rsidRDefault="00713306" w:rsidP="00C94841">
            <w:pPr>
              <w:spacing w:after="0"/>
              <w:rPr>
                <w:rFonts w:ascii="Calibri" w:hAnsi="Calibri"/>
                <w:b/>
                <w:sz w:val="16"/>
                <w:szCs w:val="16"/>
                <w:lang w:val="pl-PL"/>
              </w:rPr>
            </w:pPr>
            <w:r>
              <w:rPr>
                <w:rFonts w:ascii="Calibri" w:hAnsi="Calibri"/>
                <w:b/>
                <w:sz w:val="16"/>
                <w:szCs w:val="16"/>
                <w:lang w:val="pl-PL"/>
              </w:rPr>
              <w:t>Certyfikaty</w:t>
            </w:r>
          </w:p>
        </w:tc>
        <w:tc>
          <w:tcPr>
            <w:tcW w:w="8910" w:type="dxa"/>
            <w:tcBorders>
              <w:top w:val="single" w:sz="4" w:space="0" w:color="auto"/>
              <w:left w:val="single" w:sz="4" w:space="0" w:color="auto"/>
              <w:bottom w:val="single" w:sz="4" w:space="0" w:color="auto"/>
              <w:right w:val="single" w:sz="4" w:space="0" w:color="auto"/>
            </w:tcBorders>
            <w:vAlign w:val="center"/>
            <w:hideMark/>
          </w:tcPr>
          <w:p w14:paraId="3B4E7B14" w14:textId="77777777" w:rsidR="00713306" w:rsidRDefault="00713306" w:rsidP="00C94841">
            <w:pPr>
              <w:spacing w:after="0"/>
              <w:rPr>
                <w:rFonts w:ascii="Calibri" w:hAnsi="Calibri"/>
                <w:sz w:val="16"/>
                <w:szCs w:val="16"/>
                <w:lang w:val="pl-PL"/>
              </w:rPr>
            </w:pPr>
            <w:r>
              <w:rPr>
                <w:rFonts w:ascii="Calibri" w:hAnsi="Calibri"/>
                <w:sz w:val="16"/>
                <w:szCs w:val="16"/>
                <w:lang w:val="pl-PL"/>
              </w:rPr>
              <w:t xml:space="preserve">Macierz musi być wyprodukowany zgodnie z normą ISO 9001:2015, ISO 14001:2015 oraz ISO 50001:2011. Macierz musi posiadać deklarację CE. </w:t>
            </w:r>
          </w:p>
        </w:tc>
      </w:tr>
    </w:tbl>
    <w:p w14:paraId="2BF4D04C" w14:textId="77777777" w:rsidR="00713306" w:rsidRDefault="00713306" w:rsidP="00713306">
      <w:pPr>
        <w:rPr>
          <w:lang w:val="pl-PL"/>
        </w:rPr>
      </w:pPr>
    </w:p>
    <w:p w14:paraId="1E0B522C" w14:textId="77777777" w:rsidR="0095671D" w:rsidRDefault="0095671D" w:rsidP="00713306">
      <w:pPr>
        <w:rPr>
          <w:lang w:val="pl-PL"/>
        </w:rPr>
      </w:pPr>
    </w:p>
    <w:p w14:paraId="72DD716D" w14:textId="77777777" w:rsidR="0095671D" w:rsidRDefault="0095671D" w:rsidP="00713306">
      <w:pPr>
        <w:rPr>
          <w:lang w:val="pl-PL"/>
        </w:rPr>
      </w:pPr>
    </w:p>
    <w:p w14:paraId="4AE46269" w14:textId="77777777" w:rsidR="0095671D" w:rsidRDefault="0095671D" w:rsidP="00713306">
      <w:pPr>
        <w:rPr>
          <w:lang w:val="pl-PL"/>
        </w:rPr>
      </w:pPr>
    </w:p>
    <w:p w14:paraId="38721E56" w14:textId="77777777" w:rsidR="0095671D" w:rsidRDefault="0095671D" w:rsidP="00713306">
      <w:pPr>
        <w:rPr>
          <w:lang w:val="pl-PL"/>
        </w:rPr>
      </w:pPr>
    </w:p>
    <w:p w14:paraId="358578DA" w14:textId="77777777" w:rsidR="0095671D" w:rsidRDefault="0095671D" w:rsidP="00713306">
      <w:pPr>
        <w:rPr>
          <w:lang w:val="pl-PL"/>
        </w:rPr>
      </w:pPr>
    </w:p>
    <w:p w14:paraId="69E7C966" w14:textId="3EE4D0D3" w:rsidR="00713306" w:rsidRPr="00713306" w:rsidRDefault="00713306" w:rsidP="00713306">
      <w:pPr>
        <w:rPr>
          <w:b/>
          <w:bCs/>
          <w:lang w:val="pl-PL"/>
        </w:rPr>
      </w:pPr>
      <w:r w:rsidRPr="00713306">
        <w:rPr>
          <w:b/>
          <w:bCs/>
          <w:lang w:val="pl-PL"/>
        </w:rPr>
        <w:t xml:space="preserve">Serwer – szt. 1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0"/>
        <w:gridCol w:w="7275"/>
      </w:tblGrid>
      <w:tr w:rsidR="00713306" w:rsidRPr="00DD1BD9" w14:paraId="07E62BFA" w14:textId="77777777" w:rsidTr="00C94841">
        <w:tc>
          <w:tcPr>
            <w:tcW w:w="0" w:type="auto"/>
            <w:shd w:val="solid" w:color="auto" w:fill="auto"/>
            <w:vAlign w:val="center"/>
          </w:tcPr>
          <w:p w14:paraId="7C264D6E" w14:textId="77777777" w:rsidR="00713306" w:rsidRPr="00DD1BD9" w:rsidRDefault="00713306" w:rsidP="00C94841">
            <w:pPr>
              <w:jc w:val="center"/>
              <w:rPr>
                <w:b/>
                <w:sz w:val="20"/>
                <w:szCs w:val="20"/>
                <w:lang w:val="pl-PL"/>
              </w:rPr>
            </w:pPr>
            <w:r w:rsidRPr="00DD1BD9">
              <w:rPr>
                <w:b/>
                <w:sz w:val="20"/>
                <w:szCs w:val="20"/>
                <w:lang w:val="pl-PL"/>
              </w:rPr>
              <w:t>Parametr</w:t>
            </w:r>
          </w:p>
        </w:tc>
        <w:tc>
          <w:tcPr>
            <w:tcW w:w="0" w:type="auto"/>
            <w:shd w:val="solid" w:color="auto" w:fill="auto"/>
            <w:vAlign w:val="center"/>
          </w:tcPr>
          <w:p w14:paraId="64756D12" w14:textId="77777777" w:rsidR="00713306" w:rsidRPr="00DD1BD9" w:rsidRDefault="00713306" w:rsidP="00C94841">
            <w:pPr>
              <w:jc w:val="center"/>
              <w:rPr>
                <w:b/>
                <w:i/>
                <w:sz w:val="20"/>
                <w:szCs w:val="20"/>
                <w:lang w:val="pl-PL"/>
              </w:rPr>
            </w:pPr>
            <w:r w:rsidRPr="00DD1BD9">
              <w:rPr>
                <w:b/>
                <w:sz w:val="20"/>
                <w:szCs w:val="20"/>
                <w:lang w:val="pl-PL"/>
              </w:rPr>
              <w:t>Charakterystyka (wymagania minimalne)</w:t>
            </w:r>
          </w:p>
        </w:tc>
      </w:tr>
      <w:tr w:rsidR="00713306" w:rsidRPr="00713306" w14:paraId="682CE25C" w14:textId="77777777" w:rsidTr="00C94841">
        <w:tc>
          <w:tcPr>
            <w:tcW w:w="0" w:type="auto"/>
            <w:vAlign w:val="center"/>
          </w:tcPr>
          <w:p w14:paraId="2431C088" w14:textId="77777777" w:rsidR="00713306" w:rsidRPr="00DD1BD9" w:rsidRDefault="00713306" w:rsidP="00C94841">
            <w:pPr>
              <w:jc w:val="center"/>
              <w:rPr>
                <w:b/>
                <w:sz w:val="20"/>
                <w:szCs w:val="20"/>
                <w:lang w:val="pl-PL"/>
              </w:rPr>
            </w:pPr>
            <w:r w:rsidRPr="00DD1BD9">
              <w:rPr>
                <w:b/>
                <w:sz w:val="20"/>
                <w:szCs w:val="20"/>
                <w:lang w:val="pl-PL"/>
              </w:rPr>
              <w:t>Obudowa</w:t>
            </w:r>
          </w:p>
        </w:tc>
        <w:tc>
          <w:tcPr>
            <w:tcW w:w="0" w:type="auto"/>
            <w:vAlign w:val="center"/>
          </w:tcPr>
          <w:p w14:paraId="23B3E96A" w14:textId="77777777" w:rsidR="00713306" w:rsidRPr="00DD1BD9" w:rsidRDefault="00713306" w:rsidP="00C94841">
            <w:pPr>
              <w:rPr>
                <w:rFonts w:cs="Segoe UI"/>
                <w:color w:val="000000"/>
                <w:sz w:val="20"/>
                <w:szCs w:val="20"/>
                <w:lang w:val="pl-PL"/>
              </w:rPr>
            </w:pPr>
            <w:r w:rsidRPr="00DD1BD9">
              <w:rPr>
                <w:rFonts w:cs="Segoe UI"/>
                <w:color w:val="000000"/>
                <w:sz w:val="20"/>
                <w:szCs w:val="20"/>
                <w:lang w:val="pl-PL"/>
              </w:rPr>
              <w:t xml:space="preserve">Obudowa Rack o wysokości max 2U. Możliwość instalacji minimum </w:t>
            </w:r>
            <w:r>
              <w:rPr>
                <w:rFonts w:cs="Segoe UI"/>
                <w:color w:val="000000"/>
                <w:sz w:val="20"/>
                <w:szCs w:val="20"/>
                <w:lang w:val="pl-PL"/>
              </w:rPr>
              <w:t>8</w:t>
            </w:r>
            <w:r w:rsidRPr="00DD1BD9">
              <w:rPr>
                <w:rFonts w:cs="Segoe UI"/>
                <w:color w:val="000000"/>
                <w:sz w:val="20"/>
                <w:szCs w:val="20"/>
                <w:lang w:val="pl-PL"/>
              </w:rPr>
              <w:t xml:space="preserve"> dysków 2.5”. Komplet wysuwanych szyn umożliwiających montaż w szafie rack i wysuwanie serwera do celów serwisowych</w:t>
            </w:r>
            <w:r>
              <w:rPr>
                <w:rFonts w:cs="Segoe UI"/>
                <w:color w:val="000000"/>
                <w:sz w:val="20"/>
                <w:szCs w:val="20"/>
                <w:lang w:val="pl-PL"/>
              </w:rPr>
              <w:t>.</w:t>
            </w:r>
          </w:p>
          <w:p w14:paraId="480E5057" w14:textId="77777777" w:rsidR="00713306" w:rsidRPr="00DD1BD9" w:rsidRDefault="00713306" w:rsidP="00C94841">
            <w:pPr>
              <w:rPr>
                <w:b/>
                <w:sz w:val="20"/>
                <w:szCs w:val="20"/>
                <w:lang w:val="pl-PL"/>
              </w:rPr>
            </w:pPr>
            <w:r w:rsidRPr="00DD1BD9">
              <w:rPr>
                <w:rFonts w:cs="Segoe UI"/>
                <w:color w:val="000000"/>
                <w:sz w:val="20"/>
                <w:szCs w:val="20"/>
                <w:lang w:val="pl-PL"/>
              </w:rPr>
              <w:t xml:space="preserve">Obudowa </w:t>
            </w:r>
            <w:r>
              <w:rPr>
                <w:rFonts w:cs="Segoe UI"/>
                <w:color w:val="000000"/>
                <w:sz w:val="20"/>
                <w:szCs w:val="20"/>
                <w:lang w:val="pl-PL"/>
              </w:rPr>
              <w:t>z możliwością fabrycznego</w:t>
            </w:r>
            <w:r w:rsidRPr="00DD1BD9">
              <w:rPr>
                <w:rFonts w:cs="Segoe UI"/>
                <w:color w:val="000000"/>
                <w:sz w:val="20"/>
                <w:szCs w:val="20"/>
                <w:lang w:val="pl-PL"/>
              </w:rPr>
              <w:t xml:space="preserve"> wyposażenia w </w:t>
            </w:r>
            <w:r w:rsidRPr="00DD1BD9">
              <w:rPr>
                <w:color w:val="000000" w:themeColor="text1"/>
                <w:sz w:val="20"/>
                <w:szCs w:val="20"/>
                <w:lang w:val="pl-PL"/>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r>
      <w:tr w:rsidR="00713306" w:rsidRPr="00713306" w14:paraId="0C3D9E99" w14:textId="77777777" w:rsidTr="00C94841">
        <w:tc>
          <w:tcPr>
            <w:tcW w:w="0" w:type="auto"/>
            <w:vAlign w:val="center"/>
          </w:tcPr>
          <w:p w14:paraId="1CF4CB93" w14:textId="77777777" w:rsidR="00713306" w:rsidRPr="00DD1BD9" w:rsidRDefault="00713306" w:rsidP="00C94841">
            <w:pPr>
              <w:jc w:val="center"/>
              <w:rPr>
                <w:b/>
                <w:sz w:val="20"/>
                <w:szCs w:val="20"/>
                <w:lang w:val="pl-PL"/>
              </w:rPr>
            </w:pPr>
            <w:r w:rsidRPr="00DD1BD9">
              <w:rPr>
                <w:b/>
                <w:sz w:val="20"/>
                <w:szCs w:val="20"/>
                <w:lang w:val="pl-PL"/>
              </w:rPr>
              <w:t>Płyta główna</w:t>
            </w:r>
          </w:p>
        </w:tc>
        <w:tc>
          <w:tcPr>
            <w:tcW w:w="0" w:type="auto"/>
            <w:vAlign w:val="center"/>
          </w:tcPr>
          <w:p w14:paraId="76328C4F" w14:textId="77777777" w:rsidR="00713306" w:rsidRPr="00DD1BD9" w:rsidRDefault="00713306" w:rsidP="00C94841">
            <w:pPr>
              <w:rPr>
                <w:sz w:val="20"/>
                <w:szCs w:val="20"/>
                <w:lang w:val="pl-PL"/>
              </w:rPr>
            </w:pPr>
            <w:r w:rsidRPr="00DD1BD9">
              <w:rPr>
                <w:rFonts w:cs="Segoe UI"/>
                <w:color w:val="000000"/>
                <w:sz w:val="20"/>
                <w:szCs w:val="20"/>
                <w:lang w:val="pl-PL"/>
              </w:rPr>
              <w:t xml:space="preserve">Płyta główna z możliwością zainstalowania do dwóch procesorów </w:t>
            </w:r>
            <w:r>
              <w:rPr>
                <w:rFonts w:cs="Segoe UI"/>
                <w:color w:val="000000"/>
                <w:sz w:val="20"/>
                <w:szCs w:val="20"/>
                <w:lang w:val="pl-PL"/>
              </w:rPr>
              <w:t>trzeciej</w:t>
            </w:r>
            <w:r w:rsidRPr="00DD1BD9">
              <w:rPr>
                <w:rFonts w:cs="Segoe UI"/>
                <w:color w:val="000000"/>
                <w:sz w:val="20"/>
                <w:szCs w:val="20"/>
                <w:lang w:val="pl-PL"/>
              </w:rPr>
              <w:t xml:space="preserve"> </w:t>
            </w:r>
            <w:r>
              <w:rPr>
                <w:rFonts w:cs="Segoe UI"/>
                <w:color w:val="000000"/>
                <w:sz w:val="20"/>
                <w:szCs w:val="20"/>
                <w:lang w:val="pl-PL"/>
              </w:rPr>
              <w:t>g</w:t>
            </w:r>
            <w:r w:rsidRPr="00DD1BD9">
              <w:rPr>
                <w:rFonts w:cs="Segoe UI"/>
                <w:color w:val="000000"/>
                <w:sz w:val="20"/>
                <w:szCs w:val="20"/>
                <w:lang w:val="pl-PL"/>
              </w:rPr>
              <w:t>eneracji Intel Xeon. Płyta główna musi być zaprojektowana przez producenta serwera i oznaczona jego znakiem firmowym.</w:t>
            </w:r>
          </w:p>
        </w:tc>
      </w:tr>
      <w:tr w:rsidR="00713306" w:rsidRPr="00713306" w14:paraId="11C24B2A" w14:textId="77777777" w:rsidTr="00C94841">
        <w:tc>
          <w:tcPr>
            <w:tcW w:w="0" w:type="auto"/>
            <w:vAlign w:val="center"/>
          </w:tcPr>
          <w:p w14:paraId="32FA1CA3" w14:textId="77777777" w:rsidR="00713306" w:rsidRPr="00DD1BD9" w:rsidRDefault="00713306" w:rsidP="00C94841">
            <w:pPr>
              <w:jc w:val="center"/>
              <w:rPr>
                <w:b/>
                <w:sz w:val="20"/>
                <w:szCs w:val="20"/>
                <w:lang w:val="pl-PL"/>
              </w:rPr>
            </w:pPr>
            <w:r w:rsidRPr="00DD1BD9">
              <w:rPr>
                <w:b/>
                <w:sz w:val="20"/>
                <w:szCs w:val="20"/>
                <w:lang w:val="pl-PL"/>
              </w:rPr>
              <w:t>Chipset</w:t>
            </w:r>
          </w:p>
        </w:tc>
        <w:tc>
          <w:tcPr>
            <w:tcW w:w="0" w:type="auto"/>
            <w:vAlign w:val="center"/>
          </w:tcPr>
          <w:p w14:paraId="402976E0" w14:textId="77777777" w:rsidR="00713306" w:rsidRPr="00DD1BD9" w:rsidRDefault="00713306" w:rsidP="00C94841">
            <w:pPr>
              <w:rPr>
                <w:bCs/>
                <w:sz w:val="20"/>
                <w:szCs w:val="20"/>
                <w:lang w:val="pl-PL"/>
              </w:rPr>
            </w:pPr>
            <w:r w:rsidRPr="00DD1BD9">
              <w:rPr>
                <w:bCs/>
                <w:sz w:val="20"/>
                <w:szCs w:val="20"/>
                <w:lang w:val="pl-PL"/>
              </w:rPr>
              <w:t>Dedykowany przez producenta procesora do pracy w serwerach dwuprocesorowych</w:t>
            </w:r>
          </w:p>
        </w:tc>
      </w:tr>
      <w:tr w:rsidR="00713306" w:rsidRPr="00713306" w14:paraId="3A40C6F2" w14:textId="77777777" w:rsidTr="00C94841">
        <w:trPr>
          <w:trHeight w:val="1429"/>
        </w:trPr>
        <w:tc>
          <w:tcPr>
            <w:tcW w:w="0" w:type="auto"/>
            <w:vAlign w:val="center"/>
          </w:tcPr>
          <w:p w14:paraId="65CA514A" w14:textId="77777777" w:rsidR="00713306" w:rsidRPr="00DD1BD9" w:rsidRDefault="00713306" w:rsidP="00C94841">
            <w:pPr>
              <w:jc w:val="center"/>
              <w:rPr>
                <w:b/>
                <w:sz w:val="20"/>
                <w:szCs w:val="20"/>
                <w:lang w:val="pl-PL"/>
              </w:rPr>
            </w:pPr>
            <w:r w:rsidRPr="00DD1BD9">
              <w:rPr>
                <w:b/>
                <w:sz w:val="20"/>
                <w:szCs w:val="20"/>
                <w:lang w:val="pl-PL"/>
              </w:rPr>
              <w:t>Procesor</w:t>
            </w:r>
          </w:p>
        </w:tc>
        <w:tc>
          <w:tcPr>
            <w:tcW w:w="0" w:type="auto"/>
            <w:vAlign w:val="center"/>
          </w:tcPr>
          <w:p w14:paraId="1D9D6538" w14:textId="77777777" w:rsidR="00713306" w:rsidRPr="00DD1BD9" w:rsidRDefault="00713306" w:rsidP="00C94841">
            <w:pPr>
              <w:rPr>
                <w:sz w:val="20"/>
                <w:szCs w:val="20"/>
                <w:lang w:val="pl-PL"/>
              </w:rPr>
            </w:pPr>
            <w:r w:rsidRPr="00DD1BD9">
              <w:rPr>
                <w:sz w:val="20"/>
                <w:szCs w:val="20"/>
                <w:lang w:val="pl-PL"/>
              </w:rPr>
              <w:t xml:space="preserve">Zainstalowane dwa procesory min. </w:t>
            </w:r>
            <w:r>
              <w:rPr>
                <w:sz w:val="20"/>
                <w:szCs w:val="20"/>
                <w:lang w:val="pl-PL"/>
              </w:rPr>
              <w:t>16</w:t>
            </w:r>
            <w:r w:rsidRPr="00DD1BD9">
              <w:rPr>
                <w:sz w:val="20"/>
                <w:szCs w:val="20"/>
                <w:lang w:val="pl-PL"/>
              </w:rPr>
              <w:t>-rdzeniowe klasy x86, min. 2.</w:t>
            </w:r>
            <w:r>
              <w:rPr>
                <w:sz w:val="20"/>
                <w:szCs w:val="20"/>
                <w:lang w:val="pl-PL"/>
              </w:rPr>
              <w:t>4</w:t>
            </w:r>
            <w:r w:rsidRPr="00DD1BD9">
              <w:rPr>
                <w:sz w:val="20"/>
                <w:szCs w:val="20"/>
                <w:lang w:val="pl-PL"/>
              </w:rPr>
              <w:t xml:space="preserve">GHz, dedykowane do pracy z zaoferowanym serwerem umożliwiające osiągnięcie wyniku min. </w:t>
            </w:r>
            <w:r>
              <w:rPr>
                <w:sz w:val="20"/>
                <w:szCs w:val="20"/>
                <w:lang w:val="pl-PL"/>
              </w:rPr>
              <w:t>225</w:t>
            </w:r>
            <w:r w:rsidRPr="00DD1BD9">
              <w:rPr>
                <w:sz w:val="20"/>
                <w:szCs w:val="20"/>
                <w:lang w:val="pl-PL"/>
              </w:rPr>
              <w:t xml:space="preserve"> w teście SPECrate2017_int_base,</w:t>
            </w:r>
            <w:r w:rsidRPr="00DD1BD9">
              <w:rPr>
                <w:lang w:val="pl-PL"/>
              </w:rPr>
              <w:t xml:space="preserve"> </w:t>
            </w:r>
            <w:r w:rsidRPr="00DD1BD9">
              <w:rPr>
                <w:sz w:val="20"/>
                <w:szCs w:val="20"/>
                <w:lang w:val="pl-PL"/>
              </w:rPr>
              <w:t>dostępnym na stronie www.spec.org dla konfiguracji dwuprocesorowej.</w:t>
            </w:r>
          </w:p>
        </w:tc>
      </w:tr>
      <w:tr w:rsidR="00713306" w:rsidRPr="00242809" w14:paraId="20F762A2" w14:textId="77777777" w:rsidTr="00C94841">
        <w:tc>
          <w:tcPr>
            <w:tcW w:w="0" w:type="auto"/>
            <w:vAlign w:val="center"/>
          </w:tcPr>
          <w:p w14:paraId="621D1531" w14:textId="77777777" w:rsidR="00713306" w:rsidRPr="00DD1BD9" w:rsidRDefault="00713306" w:rsidP="00C94841">
            <w:pPr>
              <w:jc w:val="center"/>
              <w:rPr>
                <w:b/>
                <w:sz w:val="20"/>
                <w:szCs w:val="20"/>
                <w:lang w:val="pl-PL"/>
              </w:rPr>
            </w:pPr>
            <w:r w:rsidRPr="00DD1BD9">
              <w:rPr>
                <w:b/>
                <w:sz w:val="20"/>
                <w:szCs w:val="20"/>
                <w:lang w:val="pl-PL"/>
              </w:rPr>
              <w:t>RAM</w:t>
            </w:r>
          </w:p>
        </w:tc>
        <w:tc>
          <w:tcPr>
            <w:tcW w:w="0" w:type="auto"/>
            <w:vAlign w:val="center"/>
          </w:tcPr>
          <w:p w14:paraId="10C2EC7E" w14:textId="77777777" w:rsidR="00713306" w:rsidRPr="00DD1BD9" w:rsidRDefault="00713306" w:rsidP="00C94841">
            <w:pPr>
              <w:rPr>
                <w:sz w:val="20"/>
                <w:szCs w:val="20"/>
                <w:lang w:val="pl-PL"/>
              </w:rPr>
            </w:pPr>
            <w:r w:rsidRPr="00DD1BD9">
              <w:rPr>
                <w:sz w:val="20"/>
                <w:szCs w:val="20"/>
                <w:lang w:val="pl-PL"/>
              </w:rPr>
              <w:t>Minimum 256GB DDR4 RDIMM 3200MT/s, na płycie głównej powinn</w:t>
            </w:r>
            <w:r>
              <w:rPr>
                <w:sz w:val="20"/>
                <w:szCs w:val="20"/>
                <w:lang w:val="pl-PL"/>
              </w:rPr>
              <w:t>y</w:t>
            </w:r>
            <w:r w:rsidRPr="00DD1BD9">
              <w:rPr>
                <w:sz w:val="20"/>
                <w:szCs w:val="20"/>
                <w:lang w:val="pl-PL"/>
              </w:rPr>
              <w:t xml:space="preserve"> znajdować się minimum 16 sloty przeznaczone do instalacji pamięci. Płyta główna powinna obsługiwać do 1TB pamięci RAM.</w:t>
            </w:r>
          </w:p>
        </w:tc>
      </w:tr>
      <w:tr w:rsidR="00713306" w:rsidRPr="00DD1BD9" w14:paraId="276480E5" w14:textId="77777777" w:rsidTr="00C94841">
        <w:tc>
          <w:tcPr>
            <w:tcW w:w="0" w:type="auto"/>
            <w:vAlign w:val="center"/>
          </w:tcPr>
          <w:p w14:paraId="4D8FB7EB" w14:textId="77777777" w:rsidR="00713306" w:rsidRPr="00DD1BD9" w:rsidRDefault="00713306" w:rsidP="00C94841">
            <w:pPr>
              <w:jc w:val="center"/>
              <w:rPr>
                <w:b/>
                <w:sz w:val="20"/>
                <w:szCs w:val="20"/>
                <w:lang w:val="pl-PL"/>
              </w:rPr>
            </w:pPr>
            <w:r w:rsidRPr="00DD1BD9">
              <w:rPr>
                <w:b/>
                <w:sz w:val="20"/>
                <w:szCs w:val="20"/>
                <w:lang w:val="pl-PL"/>
              </w:rPr>
              <w:t>Funkcjonalność pamięci RAM</w:t>
            </w:r>
          </w:p>
        </w:tc>
        <w:tc>
          <w:tcPr>
            <w:tcW w:w="0" w:type="auto"/>
            <w:vAlign w:val="center"/>
          </w:tcPr>
          <w:p w14:paraId="1D8F8EC3" w14:textId="77777777" w:rsidR="00713306" w:rsidRPr="00DD1BD9" w:rsidRDefault="00713306" w:rsidP="00C94841">
            <w:pPr>
              <w:rPr>
                <w:sz w:val="20"/>
                <w:szCs w:val="20"/>
              </w:rPr>
            </w:pPr>
            <w:r w:rsidRPr="00DD1BD9">
              <w:rPr>
                <w:sz w:val="20"/>
                <w:szCs w:val="20"/>
              </w:rPr>
              <w:t>Advanced ECC, Memory Page Retire, Fault Resilient Memory, Memory Self-Healing lub PPR, Partial Cache Line Sparing</w:t>
            </w:r>
          </w:p>
        </w:tc>
      </w:tr>
      <w:tr w:rsidR="00713306" w:rsidRPr="00713306" w14:paraId="170C1B55" w14:textId="77777777" w:rsidTr="00C94841">
        <w:tc>
          <w:tcPr>
            <w:tcW w:w="0" w:type="auto"/>
            <w:vAlign w:val="center"/>
          </w:tcPr>
          <w:p w14:paraId="55B1918E" w14:textId="77777777" w:rsidR="00713306" w:rsidRPr="00DD1BD9" w:rsidRDefault="00713306" w:rsidP="00C94841">
            <w:pPr>
              <w:jc w:val="center"/>
              <w:rPr>
                <w:b/>
                <w:sz w:val="20"/>
                <w:szCs w:val="20"/>
                <w:lang w:val="pl-PL"/>
              </w:rPr>
            </w:pPr>
            <w:r w:rsidRPr="00DD1BD9">
              <w:rPr>
                <w:b/>
                <w:sz w:val="20"/>
                <w:szCs w:val="20"/>
                <w:lang w:val="pl-PL"/>
              </w:rPr>
              <w:t>Gniazda PCI</w:t>
            </w:r>
          </w:p>
        </w:tc>
        <w:tc>
          <w:tcPr>
            <w:tcW w:w="0" w:type="auto"/>
          </w:tcPr>
          <w:p w14:paraId="1829CF8D" w14:textId="77777777" w:rsidR="00713306" w:rsidRPr="00DD1BD9" w:rsidRDefault="00713306" w:rsidP="00C94841">
            <w:pPr>
              <w:rPr>
                <w:rFonts w:cs="Segoe UI"/>
                <w:color w:val="000000"/>
                <w:sz w:val="20"/>
                <w:szCs w:val="20"/>
                <w:lang w:val="pl-PL"/>
              </w:rPr>
            </w:pPr>
            <w:r w:rsidRPr="00DD1BD9">
              <w:rPr>
                <w:rFonts w:cs="Segoe UI"/>
                <w:color w:val="000000"/>
                <w:sz w:val="20"/>
                <w:szCs w:val="20"/>
                <w:lang w:val="pl-PL"/>
              </w:rPr>
              <w:t xml:space="preserve">Min. 5 slotów PCIe x16 generacji 4. </w:t>
            </w:r>
          </w:p>
        </w:tc>
      </w:tr>
      <w:tr w:rsidR="00713306" w:rsidRPr="00713306" w14:paraId="50790335" w14:textId="77777777" w:rsidTr="00C94841">
        <w:tc>
          <w:tcPr>
            <w:tcW w:w="0" w:type="auto"/>
            <w:vAlign w:val="center"/>
          </w:tcPr>
          <w:p w14:paraId="46814DD1" w14:textId="77777777" w:rsidR="00713306" w:rsidRPr="00DD1BD9" w:rsidRDefault="00713306" w:rsidP="00C94841">
            <w:pPr>
              <w:jc w:val="center"/>
              <w:rPr>
                <w:b/>
                <w:sz w:val="20"/>
                <w:szCs w:val="20"/>
                <w:lang w:val="pl-PL"/>
              </w:rPr>
            </w:pPr>
            <w:r w:rsidRPr="00DD1BD9">
              <w:rPr>
                <w:b/>
                <w:sz w:val="20"/>
                <w:szCs w:val="20"/>
                <w:lang w:val="pl-PL"/>
              </w:rPr>
              <w:t>Interfejsy sieciowe/FC/SAS</w:t>
            </w:r>
          </w:p>
        </w:tc>
        <w:tc>
          <w:tcPr>
            <w:tcW w:w="0" w:type="auto"/>
            <w:vAlign w:val="center"/>
          </w:tcPr>
          <w:p w14:paraId="69931EC5" w14:textId="77777777" w:rsidR="00713306" w:rsidRDefault="00713306" w:rsidP="00C94841">
            <w:pPr>
              <w:spacing w:after="0" w:line="240" w:lineRule="auto"/>
              <w:rPr>
                <w:rFonts w:eastAsia="Times New Roman" w:cstheme="minorHAnsi"/>
                <w:color w:val="000000"/>
                <w:sz w:val="20"/>
                <w:szCs w:val="20"/>
                <w:lang w:val="pl-PL"/>
              </w:rPr>
            </w:pPr>
            <w:r w:rsidRPr="00DD1BD9">
              <w:rPr>
                <w:sz w:val="20"/>
                <w:szCs w:val="20"/>
                <w:lang w:val="pl-PL"/>
              </w:rPr>
              <w:t xml:space="preserve">Wbudowane min. </w:t>
            </w:r>
            <w:r w:rsidRPr="00DD1BD9">
              <w:rPr>
                <w:rFonts w:eastAsia="Times New Roman" w:cstheme="minorHAnsi"/>
                <w:color w:val="000000"/>
                <w:sz w:val="20"/>
                <w:szCs w:val="20"/>
                <w:lang w:val="pl-PL"/>
              </w:rPr>
              <w:t xml:space="preserve">2 interfejsy sieciowe 1Gb Ethernet w standardzie BaseT oraz </w:t>
            </w:r>
            <w:r>
              <w:rPr>
                <w:rFonts w:eastAsia="Times New Roman" w:cstheme="minorHAnsi"/>
                <w:color w:val="000000"/>
                <w:sz w:val="20"/>
                <w:szCs w:val="20"/>
                <w:lang w:val="pl-PL"/>
              </w:rPr>
              <w:t>4</w:t>
            </w:r>
            <w:r w:rsidRPr="00DD1BD9">
              <w:rPr>
                <w:rFonts w:eastAsia="Times New Roman" w:cstheme="minorHAnsi"/>
                <w:color w:val="000000"/>
                <w:sz w:val="20"/>
                <w:szCs w:val="20"/>
                <w:lang w:val="pl-PL"/>
              </w:rPr>
              <w:t xml:space="preserve"> interfejsy sieciowe 1Gb Ethernet w standardzie BaseT (porty nie mogą być osiągnięte poprzez karty w slotach PCIe)</w:t>
            </w:r>
            <w:r>
              <w:rPr>
                <w:rFonts w:eastAsia="Times New Roman" w:cstheme="minorHAnsi"/>
                <w:color w:val="000000"/>
                <w:sz w:val="20"/>
                <w:szCs w:val="20"/>
                <w:lang w:val="pl-PL"/>
              </w:rPr>
              <w:t>.</w:t>
            </w:r>
          </w:p>
          <w:p w14:paraId="4C104F38" w14:textId="77777777" w:rsidR="00713306" w:rsidRDefault="00713306" w:rsidP="00C94841">
            <w:pPr>
              <w:spacing w:after="0" w:line="240" w:lineRule="auto"/>
              <w:rPr>
                <w:rFonts w:eastAsia="Times New Roman" w:cstheme="minorHAnsi"/>
                <w:color w:val="000000"/>
                <w:sz w:val="20"/>
                <w:szCs w:val="20"/>
                <w:lang w:val="pl-PL"/>
              </w:rPr>
            </w:pPr>
          </w:p>
          <w:p w14:paraId="28BC0783" w14:textId="77777777" w:rsidR="00713306" w:rsidRPr="00DD1BD9" w:rsidRDefault="00713306" w:rsidP="00C94841">
            <w:pPr>
              <w:spacing w:after="0" w:line="240" w:lineRule="auto"/>
              <w:rPr>
                <w:rFonts w:eastAsia="Times New Roman" w:cstheme="minorHAnsi"/>
                <w:color w:val="000000"/>
                <w:sz w:val="20"/>
                <w:szCs w:val="20"/>
                <w:lang w:val="pl-PL"/>
              </w:rPr>
            </w:pPr>
            <w:r>
              <w:rPr>
                <w:rFonts w:eastAsia="Times New Roman" w:cstheme="minorHAnsi"/>
                <w:color w:val="000000"/>
                <w:sz w:val="20"/>
                <w:szCs w:val="20"/>
                <w:lang w:val="pl-PL"/>
              </w:rPr>
              <w:t>Dodatkowa karta rozszerzeń HBA SAS posiadająca minimum 4 zewnętrzne porty SAS 12Gb/s.</w:t>
            </w:r>
          </w:p>
        </w:tc>
      </w:tr>
      <w:tr w:rsidR="00713306" w:rsidRPr="00713306" w14:paraId="06379ABD" w14:textId="77777777" w:rsidTr="00C94841">
        <w:tc>
          <w:tcPr>
            <w:tcW w:w="0" w:type="auto"/>
            <w:vAlign w:val="center"/>
          </w:tcPr>
          <w:p w14:paraId="4D7CE131" w14:textId="77777777" w:rsidR="00713306" w:rsidRPr="00DD1BD9" w:rsidRDefault="00713306" w:rsidP="00C94841">
            <w:pPr>
              <w:jc w:val="center"/>
              <w:rPr>
                <w:b/>
                <w:sz w:val="20"/>
                <w:szCs w:val="20"/>
                <w:lang w:val="de-DE"/>
              </w:rPr>
            </w:pPr>
            <w:r w:rsidRPr="00DD1BD9">
              <w:rPr>
                <w:b/>
                <w:sz w:val="20"/>
                <w:szCs w:val="20"/>
                <w:lang w:val="pl-PL"/>
              </w:rPr>
              <w:t>Dyski twarde</w:t>
            </w:r>
          </w:p>
        </w:tc>
        <w:tc>
          <w:tcPr>
            <w:tcW w:w="0" w:type="auto"/>
            <w:vAlign w:val="center"/>
          </w:tcPr>
          <w:p w14:paraId="4AD805F1" w14:textId="77777777" w:rsidR="00713306" w:rsidRPr="00DD1BD9" w:rsidRDefault="00713306" w:rsidP="00C94841">
            <w:pPr>
              <w:rPr>
                <w:sz w:val="20"/>
                <w:szCs w:val="20"/>
                <w:lang w:val="de-DE"/>
              </w:rPr>
            </w:pPr>
            <w:r w:rsidRPr="00DD1BD9">
              <w:rPr>
                <w:sz w:val="20"/>
                <w:szCs w:val="20"/>
                <w:lang w:val="de-DE"/>
              </w:rPr>
              <w:t>Możliwość instalacji dysków SAS, SATA, SSD</w:t>
            </w:r>
          </w:p>
          <w:p w14:paraId="5C68D307" w14:textId="77777777" w:rsidR="00713306" w:rsidRPr="00DD1BD9" w:rsidRDefault="00713306" w:rsidP="00C94841">
            <w:pPr>
              <w:rPr>
                <w:sz w:val="20"/>
                <w:szCs w:val="20"/>
                <w:lang w:val="de-DE"/>
              </w:rPr>
            </w:pPr>
            <w:r w:rsidRPr="00DD1BD9">
              <w:rPr>
                <w:sz w:val="20"/>
                <w:szCs w:val="20"/>
                <w:lang w:val="de-DE"/>
              </w:rPr>
              <w:t>Zainstalowane:</w:t>
            </w:r>
          </w:p>
          <w:p w14:paraId="3C74A3A3" w14:textId="77777777" w:rsidR="00713306" w:rsidRPr="00DD1BD9" w:rsidRDefault="00713306" w:rsidP="00C94841">
            <w:pPr>
              <w:rPr>
                <w:sz w:val="20"/>
                <w:szCs w:val="20"/>
                <w:lang w:val="de-DE"/>
              </w:rPr>
            </w:pPr>
            <w:r>
              <w:rPr>
                <w:sz w:val="20"/>
                <w:szCs w:val="20"/>
                <w:lang w:val="de-DE"/>
              </w:rPr>
              <w:t>2</w:t>
            </w:r>
            <w:r w:rsidRPr="00DD1BD9">
              <w:rPr>
                <w:sz w:val="20"/>
                <w:szCs w:val="20"/>
                <w:lang w:val="de-DE"/>
              </w:rPr>
              <w:t xml:space="preserve"> dyski SSD SATA o pojemności min. 960GB, 6Gb, 2,5“ Hot-Plug,</w:t>
            </w:r>
          </w:p>
          <w:p w14:paraId="61B673DD" w14:textId="77777777" w:rsidR="00713306" w:rsidRPr="00DD1BD9" w:rsidRDefault="00713306" w:rsidP="00C94841">
            <w:pPr>
              <w:rPr>
                <w:sz w:val="20"/>
                <w:szCs w:val="20"/>
                <w:lang w:val="de-DE"/>
              </w:rPr>
            </w:pPr>
            <w:r w:rsidRPr="00DD1BD9">
              <w:rPr>
                <w:color w:val="000000"/>
                <w:sz w:val="20"/>
                <w:szCs w:val="20"/>
                <w:lang w:val="pl-PL"/>
              </w:rPr>
              <w:t>Możliwość zainstalowania dwóch dysków M.2 SATA o pojemności min. 480GB Hot-Plug z możliwością konfiguracji RAID 1.</w:t>
            </w:r>
          </w:p>
          <w:p w14:paraId="2F87C259" w14:textId="77777777" w:rsidR="00713306" w:rsidRPr="00DD1BD9" w:rsidRDefault="00713306" w:rsidP="00C94841">
            <w:pPr>
              <w:rPr>
                <w:sz w:val="20"/>
                <w:szCs w:val="20"/>
                <w:lang w:val="de-DE"/>
              </w:rPr>
            </w:pPr>
            <w:r w:rsidRPr="00DD1BD9">
              <w:rPr>
                <w:rFonts w:eastAsia="Times New Roman" w:cstheme="minorHAnsi"/>
                <w:color w:val="000000"/>
                <w:sz w:val="20"/>
                <w:szCs w:val="20"/>
                <w:lang w:val="de-DE"/>
              </w:rPr>
              <w:t xml:space="preserve">Możliwość zainstalowania </w:t>
            </w:r>
            <w:r w:rsidRPr="00DD1BD9">
              <w:rPr>
                <w:rFonts w:eastAsia="Times New Roman" w:cstheme="minorHAnsi"/>
                <w:color w:val="000000"/>
                <w:sz w:val="20"/>
                <w:szCs w:val="20"/>
                <w:lang w:val="pl-PL"/>
              </w:rPr>
              <w:t>dedykowanego modułu dla hypervisora wirtualizacyjnego, wyposażon</w:t>
            </w:r>
            <w:r>
              <w:rPr>
                <w:rFonts w:eastAsia="Times New Roman" w:cstheme="minorHAnsi"/>
                <w:color w:val="000000"/>
                <w:sz w:val="20"/>
                <w:szCs w:val="20"/>
                <w:lang w:val="pl-PL"/>
              </w:rPr>
              <w:t>ego</w:t>
            </w:r>
            <w:r w:rsidRPr="00DD1BD9">
              <w:rPr>
                <w:rFonts w:eastAsia="Times New Roman" w:cstheme="minorHAnsi"/>
                <w:color w:val="000000"/>
                <w:sz w:val="20"/>
                <w:szCs w:val="20"/>
                <w:lang w:val="pl-PL"/>
              </w:rPr>
              <w:t xml:space="preserve"> w 2 nośniki typu flash o pojemności min. 64GB, z możliwością konfiguracji zabezpieczenia synchronizacji pomiędzy nośnikami z poziomu BIOS serwera, rozwiązanie nie może powodować zmniejszenia ilości wnęk na dyski twarde.</w:t>
            </w:r>
          </w:p>
        </w:tc>
      </w:tr>
      <w:tr w:rsidR="00713306" w:rsidRPr="00242809" w14:paraId="1D1164B1" w14:textId="77777777" w:rsidTr="00C94841">
        <w:tc>
          <w:tcPr>
            <w:tcW w:w="0" w:type="auto"/>
            <w:vAlign w:val="center"/>
          </w:tcPr>
          <w:p w14:paraId="1E38064D" w14:textId="77777777" w:rsidR="00713306" w:rsidRPr="00DD1BD9" w:rsidRDefault="00713306" w:rsidP="00C94841">
            <w:pPr>
              <w:jc w:val="center"/>
              <w:rPr>
                <w:b/>
                <w:sz w:val="20"/>
                <w:szCs w:val="20"/>
                <w:lang w:val="pl-PL"/>
              </w:rPr>
            </w:pPr>
            <w:r w:rsidRPr="00DD1BD9">
              <w:rPr>
                <w:b/>
                <w:sz w:val="20"/>
                <w:szCs w:val="20"/>
                <w:lang w:val="pl-PL"/>
              </w:rPr>
              <w:lastRenderedPageBreak/>
              <w:t>Kontroler RAID</w:t>
            </w:r>
          </w:p>
        </w:tc>
        <w:tc>
          <w:tcPr>
            <w:tcW w:w="0" w:type="auto"/>
            <w:vAlign w:val="center"/>
          </w:tcPr>
          <w:p w14:paraId="66566FF1" w14:textId="77777777" w:rsidR="00713306" w:rsidRPr="00DD1BD9" w:rsidRDefault="00713306" w:rsidP="00C94841">
            <w:pPr>
              <w:rPr>
                <w:sz w:val="20"/>
                <w:szCs w:val="20"/>
                <w:lang w:val="de-DE"/>
              </w:rPr>
            </w:pPr>
            <w:r w:rsidRPr="00DD1BD9">
              <w:rPr>
                <w:rFonts w:cs="Segoe UI"/>
                <w:color w:val="000000"/>
                <w:sz w:val="20"/>
                <w:szCs w:val="20"/>
                <w:lang w:val="pl-PL"/>
              </w:rPr>
              <w:t>Sprzętowy kontroler dyskowy</w:t>
            </w:r>
            <w:r w:rsidRPr="00DD1BD9">
              <w:rPr>
                <w:color w:val="000000"/>
                <w:sz w:val="20"/>
                <w:lang w:val="pl-PL"/>
              </w:rPr>
              <w:t xml:space="preserve">, posiadający min. </w:t>
            </w:r>
            <w:r>
              <w:rPr>
                <w:color w:val="000000"/>
                <w:sz w:val="20"/>
                <w:lang w:val="pl-PL"/>
              </w:rPr>
              <w:t>8</w:t>
            </w:r>
            <w:r w:rsidRPr="00DD1BD9">
              <w:rPr>
                <w:color w:val="000000"/>
                <w:sz w:val="20"/>
                <w:lang w:val="pl-PL"/>
              </w:rPr>
              <w:t>GB nieulotnej pamięci cache, możliwe konfiguracje poziomów RAID: 0, 1, 5, 6, 10, 50, 60. Wsparcie dla dysków samoszyfrujących.</w:t>
            </w:r>
          </w:p>
        </w:tc>
      </w:tr>
      <w:tr w:rsidR="00713306" w:rsidRPr="00713306" w14:paraId="312CFFE5" w14:textId="77777777" w:rsidTr="00C94841">
        <w:tc>
          <w:tcPr>
            <w:tcW w:w="0" w:type="auto"/>
            <w:vAlign w:val="center"/>
          </w:tcPr>
          <w:p w14:paraId="3F50A29B" w14:textId="77777777" w:rsidR="00713306" w:rsidRPr="00DD1BD9" w:rsidRDefault="00713306" w:rsidP="00C94841">
            <w:pPr>
              <w:jc w:val="center"/>
              <w:rPr>
                <w:b/>
                <w:sz w:val="20"/>
                <w:szCs w:val="20"/>
                <w:lang w:val="de-DE"/>
              </w:rPr>
            </w:pPr>
            <w:r w:rsidRPr="00DD1BD9">
              <w:rPr>
                <w:b/>
                <w:sz w:val="20"/>
                <w:szCs w:val="20"/>
                <w:lang w:val="de-DE"/>
              </w:rPr>
              <w:t>Wbudowane porty</w:t>
            </w:r>
          </w:p>
        </w:tc>
        <w:tc>
          <w:tcPr>
            <w:tcW w:w="0" w:type="auto"/>
            <w:vAlign w:val="center"/>
          </w:tcPr>
          <w:p w14:paraId="137AF904" w14:textId="77777777" w:rsidR="00713306" w:rsidRPr="00DD1BD9" w:rsidRDefault="00713306" w:rsidP="00C94841">
            <w:pPr>
              <w:rPr>
                <w:rFonts w:cs="Segoe UI"/>
                <w:color w:val="000000"/>
                <w:sz w:val="20"/>
                <w:szCs w:val="20"/>
                <w:lang w:val="pl-PL"/>
              </w:rPr>
            </w:pPr>
            <w:r w:rsidRPr="00DD1BD9">
              <w:rPr>
                <w:rFonts w:cs="Segoe UI"/>
                <w:color w:val="000000"/>
                <w:sz w:val="20"/>
                <w:szCs w:val="20"/>
                <w:lang w:val="pl-PL"/>
              </w:rPr>
              <w:t xml:space="preserve">4xUSB, w tym min. 1 port USB 3.0 </w:t>
            </w:r>
          </w:p>
          <w:p w14:paraId="6FAFC6B9" w14:textId="77777777" w:rsidR="00713306" w:rsidRPr="00DD1BD9" w:rsidRDefault="00713306" w:rsidP="00C94841">
            <w:pPr>
              <w:rPr>
                <w:rFonts w:cs="Segoe UI"/>
                <w:color w:val="000000"/>
                <w:sz w:val="20"/>
                <w:szCs w:val="20"/>
                <w:lang w:val="pl-PL"/>
              </w:rPr>
            </w:pPr>
            <w:r w:rsidRPr="00DD1BD9">
              <w:rPr>
                <w:rFonts w:cs="Segoe UI"/>
                <w:color w:val="000000"/>
                <w:sz w:val="20"/>
                <w:szCs w:val="20"/>
                <w:lang w:val="pl-PL"/>
              </w:rPr>
              <w:t>2 porty VGA z czego 1 na panelu przednim</w:t>
            </w:r>
          </w:p>
          <w:p w14:paraId="456790DB" w14:textId="77777777" w:rsidR="00713306" w:rsidRPr="00DD1BD9" w:rsidRDefault="00713306" w:rsidP="00C94841">
            <w:pPr>
              <w:rPr>
                <w:sz w:val="20"/>
                <w:szCs w:val="20"/>
                <w:lang w:val="pl-PL"/>
              </w:rPr>
            </w:pPr>
            <w:r w:rsidRPr="00DD1BD9">
              <w:rPr>
                <w:rFonts w:cs="Segoe UI"/>
                <w:color w:val="000000"/>
                <w:sz w:val="20"/>
                <w:szCs w:val="20"/>
                <w:lang w:val="pl-PL"/>
              </w:rPr>
              <w:t>Możliwość rozbudowy o Serial Port</w:t>
            </w:r>
          </w:p>
        </w:tc>
      </w:tr>
      <w:tr w:rsidR="00713306" w:rsidRPr="00713306" w14:paraId="336AA0C2" w14:textId="77777777" w:rsidTr="00C94841">
        <w:tc>
          <w:tcPr>
            <w:tcW w:w="0" w:type="auto"/>
            <w:vAlign w:val="center"/>
          </w:tcPr>
          <w:p w14:paraId="2661C1F8" w14:textId="77777777" w:rsidR="00713306" w:rsidRPr="00DD1BD9" w:rsidRDefault="00713306" w:rsidP="00C94841">
            <w:pPr>
              <w:jc w:val="center"/>
              <w:rPr>
                <w:b/>
                <w:sz w:val="20"/>
                <w:szCs w:val="20"/>
                <w:lang w:val="de-DE"/>
              </w:rPr>
            </w:pPr>
            <w:r w:rsidRPr="00DD1BD9">
              <w:rPr>
                <w:b/>
                <w:sz w:val="20"/>
                <w:szCs w:val="20"/>
                <w:lang w:val="de-DE"/>
              </w:rPr>
              <w:t>Video</w:t>
            </w:r>
          </w:p>
        </w:tc>
        <w:tc>
          <w:tcPr>
            <w:tcW w:w="0" w:type="auto"/>
          </w:tcPr>
          <w:p w14:paraId="0F5B0F67" w14:textId="77777777" w:rsidR="00713306" w:rsidRPr="00DD1BD9" w:rsidRDefault="00713306" w:rsidP="00C94841">
            <w:pPr>
              <w:rPr>
                <w:rFonts w:cs="Segoe UI"/>
                <w:color w:val="000000"/>
                <w:sz w:val="20"/>
                <w:szCs w:val="20"/>
                <w:lang w:val="pl-PL"/>
              </w:rPr>
            </w:pPr>
            <w:r w:rsidRPr="00DD1BD9">
              <w:rPr>
                <w:rFonts w:cs="Segoe UI"/>
                <w:color w:val="000000"/>
                <w:sz w:val="20"/>
                <w:szCs w:val="20"/>
                <w:lang w:val="pl-PL"/>
              </w:rPr>
              <w:t>Zintegrowana karta graficzna umożliwiająca wyświetlenie rozdzielczości min. 1280x1024</w:t>
            </w:r>
          </w:p>
        </w:tc>
      </w:tr>
      <w:tr w:rsidR="00713306" w:rsidRPr="00DD1BD9" w14:paraId="42557E79" w14:textId="77777777" w:rsidTr="00C94841">
        <w:tc>
          <w:tcPr>
            <w:tcW w:w="0" w:type="auto"/>
            <w:vAlign w:val="center"/>
          </w:tcPr>
          <w:p w14:paraId="1CA6111D" w14:textId="77777777" w:rsidR="00713306" w:rsidRPr="00DD1BD9" w:rsidRDefault="00713306" w:rsidP="00C94841">
            <w:pPr>
              <w:jc w:val="center"/>
              <w:rPr>
                <w:b/>
                <w:sz w:val="20"/>
                <w:szCs w:val="20"/>
                <w:lang w:val="pl-PL"/>
              </w:rPr>
            </w:pPr>
            <w:r w:rsidRPr="00DD1BD9">
              <w:rPr>
                <w:b/>
                <w:sz w:val="20"/>
                <w:szCs w:val="20"/>
                <w:lang w:val="pl-PL"/>
              </w:rPr>
              <w:t>Wentylatory</w:t>
            </w:r>
          </w:p>
        </w:tc>
        <w:tc>
          <w:tcPr>
            <w:tcW w:w="0" w:type="auto"/>
            <w:vAlign w:val="center"/>
          </w:tcPr>
          <w:p w14:paraId="29EB48D3" w14:textId="77777777" w:rsidR="00713306" w:rsidRPr="00DD1BD9" w:rsidRDefault="00713306" w:rsidP="00C94841">
            <w:pPr>
              <w:rPr>
                <w:sz w:val="20"/>
                <w:szCs w:val="20"/>
                <w:lang w:val="pl-PL"/>
              </w:rPr>
            </w:pPr>
            <w:r w:rsidRPr="00DD1BD9">
              <w:rPr>
                <w:rFonts w:cs="Segoe UI"/>
                <w:color w:val="000000"/>
                <w:sz w:val="20"/>
                <w:szCs w:val="20"/>
                <w:lang w:val="pl-PL"/>
              </w:rPr>
              <w:t>Redundantne</w:t>
            </w:r>
          </w:p>
        </w:tc>
      </w:tr>
      <w:tr w:rsidR="00713306" w:rsidRPr="00713306" w14:paraId="5DBF9201" w14:textId="77777777" w:rsidTr="00C94841">
        <w:tc>
          <w:tcPr>
            <w:tcW w:w="0" w:type="auto"/>
            <w:vAlign w:val="center"/>
          </w:tcPr>
          <w:p w14:paraId="64E1CE28" w14:textId="77777777" w:rsidR="00713306" w:rsidRPr="00DD1BD9" w:rsidRDefault="00713306" w:rsidP="00C94841">
            <w:pPr>
              <w:jc w:val="center"/>
              <w:rPr>
                <w:b/>
                <w:sz w:val="20"/>
                <w:szCs w:val="20"/>
                <w:lang w:val="pl-PL"/>
              </w:rPr>
            </w:pPr>
            <w:r w:rsidRPr="00DD1BD9">
              <w:rPr>
                <w:b/>
                <w:sz w:val="20"/>
                <w:szCs w:val="20"/>
                <w:lang w:val="pl-PL"/>
              </w:rPr>
              <w:t>Zasilacze</w:t>
            </w:r>
          </w:p>
        </w:tc>
        <w:tc>
          <w:tcPr>
            <w:tcW w:w="0" w:type="auto"/>
            <w:vAlign w:val="center"/>
          </w:tcPr>
          <w:p w14:paraId="45AECB71" w14:textId="77777777" w:rsidR="00713306" w:rsidRPr="00DD1BD9" w:rsidRDefault="00713306" w:rsidP="00C94841">
            <w:pPr>
              <w:rPr>
                <w:sz w:val="20"/>
                <w:szCs w:val="20"/>
                <w:lang w:val="pl-PL"/>
              </w:rPr>
            </w:pPr>
            <w:r w:rsidRPr="00DD1BD9">
              <w:rPr>
                <w:sz w:val="20"/>
                <w:szCs w:val="20"/>
                <w:lang w:val="pl-PL"/>
              </w:rPr>
              <w:t>Redundantne, Hot-Plug min. 800W każdy.</w:t>
            </w:r>
            <w:r>
              <w:rPr>
                <w:sz w:val="20"/>
                <w:szCs w:val="20"/>
                <w:lang w:val="pl-PL"/>
              </w:rPr>
              <w:t xml:space="preserve"> W zestawie dwa kable zasilające w standardzie PDU C13/C14 o długości minimum 2m każdy.</w:t>
            </w:r>
          </w:p>
        </w:tc>
      </w:tr>
      <w:tr w:rsidR="00713306" w:rsidRPr="00713306" w14:paraId="3B3F4E6D" w14:textId="77777777" w:rsidTr="00C94841">
        <w:tc>
          <w:tcPr>
            <w:tcW w:w="0" w:type="auto"/>
            <w:vAlign w:val="center"/>
          </w:tcPr>
          <w:p w14:paraId="1951160B" w14:textId="77777777" w:rsidR="00713306" w:rsidRPr="00DD1BD9" w:rsidRDefault="00713306" w:rsidP="00C94841">
            <w:pPr>
              <w:jc w:val="center"/>
              <w:rPr>
                <w:b/>
                <w:sz w:val="20"/>
                <w:szCs w:val="20"/>
                <w:lang w:val="pl-PL"/>
              </w:rPr>
            </w:pPr>
            <w:r w:rsidRPr="00DD1BD9">
              <w:rPr>
                <w:b/>
                <w:sz w:val="20"/>
                <w:szCs w:val="20"/>
                <w:lang w:val="pl-PL"/>
              </w:rPr>
              <w:t>System operacyjny/dodatkowe oprogramowani</w:t>
            </w:r>
          </w:p>
        </w:tc>
        <w:tc>
          <w:tcPr>
            <w:tcW w:w="0" w:type="auto"/>
            <w:vAlign w:val="center"/>
          </w:tcPr>
          <w:p w14:paraId="56C76A21" w14:textId="77777777" w:rsidR="00713306" w:rsidRPr="00242809" w:rsidRDefault="00713306" w:rsidP="00C94841">
            <w:pPr>
              <w:rPr>
                <w:sz w:val="20"/>
                <w:szCs w:val="20"/>
                <w:lang w:val="pl-PL"/>
              </w:rPr>
            </w:pPr>
            <w:r w:rsidRPr="00242809">
              <w:rPr>
                <w:sz w:val="20"/>
                <w:szCs w:val="20"/>
                <w:lang w:val="pl-PL"/>
              </w:rPr>
              <w:t>Windows Server 2019 Standard z licencją obejmującą wszystk</w:t>
            </w:r>
            <w:r>
              <w:rPr>
                <w:sz w:val="20"/>
                <w:szCs w:val="20"/>
                <w:lang w:val="pl-PL"/>
              </w:rPr>
              <w:t>ie fizyczne rdzenie procesorów.</w:t>
            </w:r>
          </w:p>
        </w:tc>
      </w:tr>
      <w:tr w:rsidR="00713306" w:rsidRPr="00713306" w14:paraId="3C379912" w14:textId="77777777" w:rsidTr="00C94841">
        <w:tc>
          <w:tcPr>
            <w:tcW w:w="0" w:type="auto"/>
            <w:vAlign w:val="center"/>
          </w:tcPr>
          <w:p w14:paraId="06B08EA8" w14:textId="77777777" w:rsidR="00713306" w:rsidRPr="00DD1BD9" w:rsidRDefault="00713306" w:rsidP="00C94841">
            <w:pPr>
              <w:jc w:val="center"/>
              <w:rPr>
                <w:b/>
                <w:sz w:val="20"/>
                <w:szCs w:val="20"/>
                <w:lang w:val="pl-PL"/>
              </w:rPr>
            </w:pPr>
            <w:r w:rsidRPr="00DD1BD9">
              <w:rPr>
                <w:b/>
                <w:bCs/>
                <w:sz w:val="20"/>
                <w:szCs w:val="20"/>
                <w:lang w:val="pl-PL"/>
              </w:rPr>
              <w:t>Bezpieczeństwo</w:t>
            </w:r>
          </w:p>
        </w:tc>
        <w:tc>
          <w:tcPr>
            <w:tcW w:w="0" w:type="auto"/>
            <w:vAlign w:val="center"/>
          </w:tcPr>
          <w:p w14:paraId="3E5D7B74" w14:textId="77777777" w:rsidR="00713306" w:rsidRPr="00DD1BD9" w:rsidRDefault="00713306" w:rsidP="00713306">
            <w:pPr>
              <w:pStyle w:val="Akapitzlist"/>
              <w:numPr>
                <w:ilvl w:val="0"/>
                <w:numId w:val="4"/>
              </w:numPr>
              <w:spacing w:after="0" w:line="240" w:lineRule="auto"/>
              <w:textAlignment w:val="baseline"/>
              <w:rPr>
                <w:color w:val="000000"/>
                <w:sz w:val="20"/>
                <w:szCs w:val="20"/>
                <w:lang w:val="pl-PL"/>
              </w:rPr>
            </w:pPr>
            <w:r w:rsidRPr="00DD1BD9">
              <w:rPr>
                <w:color w:val="000000"/>
                <w:sz w:val="20"/>
                <w:szCs w:val="20"/>
                <w:lang w:val="pl-PL"/>
              </w:rPr>
              <w:t>Zatrzask górnej pokrywy oraz blokada na ramce panela zamykana na klucz służąca do ochrony nieautoryzowanego dostępu do dysków twardych. </w:t>
            </w:r>
          </w:p>
          <w:p w14:paraId="2355E25D" w14:textId="77777777" w:rsidR="00713306" w:rsidRPr="00DD1BD9" w:rsidRDefault="00713306" w:rsidP="00713306">
            <w:pPr>
              <w:pStyle w:val="Akapitzlist"/>
              <w:numPr>
                <w:ilvl w:val="0"/>
                <w:numId w:val="4"/>
              </w:numPr>
              <w:spacing w:after="0" w:line="240" w:lineRule="auto"/>
              <w:textAlignment w:val="baseline"/>
              <w:rPr>
                <w:color w:val="000000"/>
                <w:sz w:val="20"/>
                <w:szCs w:val="20"/>
                <w:lang w:val="pl-PL"/>
              </w:rPr>
            </w:pPr>
            <w:r w:rsidRPr="00DD1BD9">
              <w:rPr>
                <w:color w:val="000000"/>
                <w:sz w:val="20"/>
                <w:szCs w:val="20"/>
                <w:lang w:val="pl-PL"/>
              </w:rPr>
              <w:t>Możliwość wyłączenia w BIOS funkcji przycisku zasilania. </w:t>
            </w:r>
          </w:p>
          <w:p w14:paraId="30D9DFBB" w14:textId="77777777" w:rsidR="00713306" w:rsidRPr="00DD1BD9" w:rsidRDefault="00713306" w:rsidP="00713306">
            <w:pPr>
              <w:pStyle w:val="Akapitzlist"/>
              <w:numPr>
                <w:ilvl w:val="0"/>
                <w:numId w:val="4"/>
              </w:numPr>
              <w:spacing w:after="0" w:line="240" w:lineRule="auto"/>
              <w:textAlignment w:val="baseline"/>
              <w:rPr>
                <w:color w:val="000000"/>
                <w:sz w:val="20"/>
                <w:szCs w:val="20"/>
                <w:lang w:val="pl-PL"/>
              </w:rPr>
            </w:pPr>
            <w:r w:rsidRPr="00DD1BD9">
              <w:rPr>
                <w:color w:val="000000"/>
                <w:sz w:val="20"/>
                <w:szCs w:val="20"/>
                <w:lang w:val="pl-PL"/>
              </w:rPr>
              <w:t xml:space="preserve">BIOS ma możliwość przejścia do bezpiecznego trybu rozruchowego z możliwością zarządzania blokadą zasilania, panelem sterowania oraz zmianą hasła </w:t>
            </w:r>
          </w:p>
          <w:p w14:paraId="3168C986" w14:textId="77777777" w:rsidR="00713306" w:rsidRPr="00DD1BD9" w:rsidRDefault="00713306" w:rsidP="00713306">
            <w:pPr>
              <w:pStyle w:val="Akapitzlist"/>
              <w:numPr>
                <w:ilvl w:val="0"/>
                <w:numId w:val="4"/>
              </w:numPr>
              <w:spacing w:after="0" w:line="240" w:lineRule="auto"/>
              <w:textAlignment w:val="baseline"/>
              <w:rPr>
                <w:color w:val="000000"/>
                <w:sz w:val="20"/>
                <w:szCs w:val="20"/>
                <w:lang w:val="pl-PL"/>
              </w:rPr>
            </w:pPr>
            <w:r w:rsidRPr="00DD1BD9">
              <w:rPr>
                <w:color w:val="000000"/>
                <w:sz w:val="20"/>
                <w:szCs w:val="20"/>
                <w:lang w:val="pl-PL"/>
              </w:rPr>
              <w:t xml:space="preserve">Wbudowany czujnik otwarcia obudowy współpracujący z BIOS i kartą zarządzającą. </w:t>
            </w:r>
          </w:p>
          <w:p w14:paraId="1C07E330" w14:textId="77777777" w:rsidR="00713306" w:rsidRPr="00DD1BD9" w:rsidRDefault="00713306" w:rsidP="00713306">
            <w:pPr>
              <w:pStyle w:val="Akapitzlist"/>
              <w:numPr>
                <w:ilvl w:val="0"/>
                <w:numId w:val="4"/>
              </w:numPr>
              <w:spacing w:after="0" w:line="240" w:lineRule="auto"/>
              <w:textAlignment w:val="baseline"/>
              <w:rPr>
                <w:color w:val="000000"/>
                <w:sz w:val="20"/>
                <w:szCs w:val="20"/>
                <w:lang w:val="pl-PL"/>
              </w:rPr>
            </w:pPr>
            <w:r w:rsidRPr="00DD1BD9">
              <w:rPr>
                <w:color w:val="000000"/>
                <w:sz w:val="20"/>
                <w:szCs w:val="20"/>
                <w:lang w:val="pl-PL"/>
              </w:rPr>
              <w:t>Moduł TPM 2.0 </w:t>
            </w:r>
          </w:p>
          <w:p w14:paraId="75A3632E" w14:textId="77777777" w:rsidR="00713306" w:rsidRPr="00DD1BD9" w:rsidRDefault="00713306" w:rsidP="00713306">
            <w:pPr>
              <w:pStyle w:val="Akapitzlist"/>
              <w:numPr>
                <w:ilvl w:val="0"/>
                <w:numId w:val="4"/>
              </w:numPr>
              <w:spacing w:after="0" w:line="240" w:lineRule="auto"/>
              <w:textAlignment w:val="baseline"/>
              <w:rPr>
                <w:bCs/>
                <w:sz w:val="20"/>
                <w:szCs w:val="20"/>
                <w:lang w:val="pl-PL"/>
              </w:rPr>
            </w:pPr>
            <w:r w:rsidRPr="00DD1BD9">
              <w:rPr>
                <w:color w:val="000000"/>
                <w:sz w:val="20"/>
                <w:szCs w:val="20"/>
                <w:lang w:val="pl-PL"/>
              </w:rPr>
              <w:t>Możliwość dynamicznego włączania I wyłączania portów USB na obudowie – bez potrzeby restartu serwera</w:t>
            </w:r>
          </w:p>
          <w:p w14:paraId="1820C523" w14:textId="77777777" w:rsidR="00713306" w:rsidRPr="00DD1BD9" w:rsidRDefault="00713306" w:rsidP="00713306">
            <w:pPr>
              <w:pStyle w:val="Akapitzlist"/>
              <w:numPr>
                <w:ilvl w:val="0"/>
                <w:numId w:val="4"/>
              </w:numPr>
              <w:spacing w:after="0" w:line="240" w:lineRule="auto"/>
              <w:textAlignment w:val="baseline"/>
              <w:rPr>
                <w:bCs/>
                <w:sz w:val="20"/>
                <w:szCs w:val="20"/>
                <w:lang w:val="pl-PL"/>
              </w:rPr>
            </w:pPr>
            <w:r w:rsidRPr="00DD1BD9">
              <w:rPr>
                <w:color w:val="000000"/>
                <w:sz w:val="20"/>
                <w:szCs w:val="20"/>
                <w:lang w:val="pl-PL"/>
              </w:rPr>
              <w:t>Możliwość wymazania danych ze znajdujących się dysków wewnątrz serwera – niezależne od zainstalowanego systemu operacyjnego, uruchamiane z poziomu zarządzania serwerem</w:t>
            </w:r>
          </w:p>
        </w:tc>
      </w:tr>
      <w:tr w:rsidR="00713306" w:rsidRPr="00713306" w14:paraId="122F8EC5" w14:textId="77777777" w:rsidTr="00C94841">
        <w:trPr>
          <w:trHeight w:val="980"/>
        </w:trPr>
        <w:tc>
          <w:tcPr>
            <w:tcW w:w="0" w:type="auto"/>
            <w:vAlign w:val="center"/>
          </w:tcPr>
          <w:p w14:paraId="3BF81AB6" w14:textId="77777777" w:rsidR="00713306" w:rsidRPr="00DD1BD9" w:rsidRDefault="00713306" w:rsidP="00C94841">
            <w:pPr>
              <w:jc w:val="center"/>
              <w:rPr>
                <w:b/>
                <w:sz w:val="20"/>
                <w:szCs w:val="20"/>
                <w:lang w:val="pl-PL"/>
              </w:rPr>
            </w:pPr>
            <w:r w:rsidRPr="00DD1BD9">
              <w:rPr>
                <w:b/>
                <w:sz w:val="20"/>
                <w:szCs w:val="20"/>
                <w:lang w:val="pl-PL"/>
              </w:rPr>
              <w:t>Diagnostyka</w:t>
            </w:r>
          </w:p>
        </w:tc>
        <w:tc>
          <w:tcPr>
            <w:tcW w:w="0" w:type="auto"/>
          </w:tcPr>
          <w:p w14:paraId="3825836C" w14:textId="77777777" w:rsidR="00713306" w:rsidRPr="00DD1BD9" w:rsidRDefault="00713306" w:rsidP="00C94841">
            <w:pPr>
              <w:rPr>
                <w:bCs/>
                <w:sz w:val="20"/>
                <w:szCs w:val="20"/>
                <w:lang w:val="pl-PL"/>
              </w:rPr>
            </w:pPr>
            <w:r>
              <w:rPr>
                <w:bCs/>
                <w:sz w:val="20"/>
                <w:szCs w:val="20"/>
                <w:lang w:val="pl-PL"/>
              </w:rPr>
              <w:t>Panel</w:t>
            </w:r>
            <w:r w:rsidRPr="00DD1BD9">
              <w:rPr>
                <w:bCs/>
                <w:sz w:val="20"/>
                <w:szCs w:val="20"/>
                <w:lang w:val="pl-PL"/>
              </w:rPr>
              <w:t xml:space="preserve"> LCD umieszczony na froncie obudowy, umożliwiający wyświetlenie informacji o stanie procesora, pamięci, dysków, BIOS’u, zasilaniu oraz temperaturze.</w:t>
            </w:r>
          </w:p>
        </w:tc>
      </w:tr>
      <w:tr w:rsidR="00713306" w:rsidRPr="00713306" w14:paraId="62AEB67F" w14:textId="77777777" w:rsidTr="00C94841">
        <w:tc>
          <w:tcPr>
            <w:tcW w:w="0" w:type="auto"/>
            <w:vAlign w:val="center"/>
          </w:tcPr>
          <w:p w14:paraId="4584C873" w14:textId="77777777" w:rsidR="00713306" w:rsidRPr="00DD1BD9" w:rsidRDefault="00713306" w:rsidP="00C94841">
            <w:pPr>
              <w:jc w:val="center"/>
              <w:rPr>
                <w:b/>
                <w:sz w:val="20"/>
                <w:szCs w:val="20"/>
                <w:lang w:val="pl-PL"/>
              </w:rPr>
            </w:pPr>
            <w:r w:rsidRPr="00DD1BD9">
              <w:rPr>
                <w:b/>
                <w:bCs/>
                <w:sz w:val="20"/>
                <w:szCs w:val="20"/>
                <w:lang w:val="pl-PL"/>
              </w:rPr>
              <w:t>Karta Zarządzania</w:t>
            </w:r>
          </w:p>
        </w:tc>
        <w:tc>
          <w:tcPr>
            <w:tcW w:w="0" w:type="auto"/>
          </w:tcPr>
          <w:p w14:paraId="120AB60D" w14:textId="77777777" w:rsidR="00713306" w:rsidRPr="00DD1BD9" w:rsidRDefault="00713306" w:rsidP="00C94841">
            <w:pPr>
              <w:rPr>
                <w:sz w:val="20"/>
                <w:lang w:val="pl-PL"/>
              </w:rPr>
            </w:pPr>
            <w:r w:rsidRPr="00DD1BD9">
              <w:rPr>
                <w:sz w:val="20"/>
                <w:lang w:val="pl-PL"/>
              </w:rPr>
              <w:t>Niezależna od zainstalowanego na serwerze systemu operacyjnego posiadająca dedykowany port Gigabit Ethernet RJ-45 i umożliwiająca:</w:t>
            </w:r>
          </w:p>
          <w:p w14:paraId="3FF6D522" w14:textId="77777777" w:rsidR="00713306" w:rsidRPr="00DD1BD9" w:rsidRDefault="00713306" w:rsidP="00713306">
            <w:pPr>
              <w:pStyle w:val="Akapitzlist"/>
              <w:numPr>
                <w:ilvl w:val="0"/>
                <w:numId w:val="5"/>
              </w:numPr>
              <w:rPr>
                <w:sz w:val="20"/>
                <w:lang w:val="pl-PL"/>
              </w:rPr>
            </w:pPr>
            <w:r w:rsidRPr="00DD1BD9">
              <w:rPr>
                <w:sz w:val="20"/>
                <w:lang w:val="pl-PL"/>
              </w:rPr>
              <w:t>zdalny dostęp do graficznego interfejsu Web karty zarządzającej;</w:t>
            </w:r>
          </w:p>
          <w:p w14:paraId="7B5B4CF8" w14:textId="77777777" w:rsidR="00713306" w:rsidRPr="00DD1BD9" w:rsidRDefault="00713306" w:rsidP="00713306">
            <w:pPr>
              <w:pStyle w:val="Akapitzlist"/>
              <w:numPr>
                <w:ilvl w:val="0"/>
                <w:numId w:val="5"/>
              </w:numPr>
              <w:rPr>
                <w:sz w:val="20"/>
                <w:lang w:val="pl-PL"/>
              </w:rPr>
            </w:pPr>
            <w:r w:rsidRPr="00DD1BD9">
              <w:rPr>
                <w:sz w:val="20"/>
                <w:lang w:val="pl-PL"/>
              </w:rPr>
              <w:t>zdalne monitorowanie i informowanie o statusie serwera (m.in. prędkości obrotowej wentylatorów, konfiguracji serwera);</w:t>
            </w:r>
          </w:p>
          <w:p w14:paraId="78A4BB34" w14:textId="77777777" w:rsidR="00713306" w:rsidRPr="00DD1BD9" w:rsidRDefault="00713306" w:rsidP="00713306">
            <w:pPr>
              <w:pStyle w:val="Akapitzlist"/>
              <w:numPr>
                <w:ilvl w:val="0"/>
                <w:numId w:val="5"/>
              </w:numPr>
              <w:rPr>
                <w:sz w:val="20"/>
                <w:lang w:val="pl-PL"/>
              </w:rPr>
            </w:pPr>
            <w:r w:rsidRPr="00DD1BD9">
              <w:rPr>
                <w:sz w:val="20"/>
                <w:lang w:val="pl-PL"/>
              </w:rPr>
              <w:t>wysyłanie do administratora maila z powiadomieniem o awarii lub zmianie konfiguracji sprzętowej.</w:t>
            </w:r>
          </w:p>
        </w:tc>
      </w:tr>
      <w:tr w:rsidR="00713306" w:rsidRPr="00713306" w14:paraId="118F08F5" w14:textId="77777777" w:rsidTr="00C94841">
        <w:tc>
          <w:tcPr>
            <w:tcW w:w="0" w:type="auto"/>
            <w:vAlign w:val="center"/>
          </w:tcPr>
          <w:p w14:paraId="639C02AC" w14:textId="77777777" w:rsidR="00713306" w:rsidRPr="00DD1BD9" w:rsidRDefault="00713306" w:rsidP="00C94841">
            <w:pPr>
              <w:jc w:val="center"/>
              <w:rPr>
                <w:b/>
                <w:sz w:val="20"/>
                <w:szCs w:val="20"/>
                <w:lang w:val="pl-PL"/>
              </w:rPr>
            </w:pPr>
            <w:r w:rsidRPr="006D1CE2">
              <w:rPr>
                <w:b/>
                <w:bCs/>
                <w:sz w:val="20"/>
                <w:szCs w:val="20"/>
                <w:lang w:val="pl-PL"/>
              </w:rPr>
              <w:t>Certyfikaty</w:t>
            </w:r>
          </w:p>
        </w:tc>
        <w:tc>
          <w:tcPr>
            <w:tcW w:w="0" w:type="auto"/>
            <w:vAlign w:val="center"/>
          </w:tcPr>
          <w:p w14:paraId="731F66D5" w14:textId="77777777" w:rsidR="00713306" w:rsidRPr="00DD1BD9" w:rsidRDefault="00713306" w:rsidP="00C94841">
            <w:pPr>
              <w:rPr>
                <w:color w:val="000000"/>
                <w:sz w:val="20"/>
                <w:szCs w:val="20"/>
                <w:lang w:val="pl-PL"/>
              </w:rPr>
            </w:pPr>
            <w:r w:rsidRPr="00DD1BD9">
              <w:rPr>
                <w:color w:val="000000"/>
                <w:sz w:val="20"/>
                <w:szCs w:val="20"/>
                <w:lang w:val="pl-PL"/>
              </w:rPr>
              <w:t xml:space="preserve">Serwer musi być wyprodukowany zgodnie z normą ISO-9001:2008 oraz ISO-14001. </w:t>
            </w:r>
            <w:r w:rsidRPr="00DD1BD9">
              <w:rPr>
                <w:color w:val="000000"/>
                <w:sz w:val="20"/>
                <w:szCs w:val="20"/>
                <w:lang w:val="pl-PL"/>
              </w:rPr>
              <w:br/>
              <w:t>Serwer musi posiadać deklaracj</w:t>
            </w:r>
            <w:r>
              <w:rPr>
                <w:color w:val="000000"/>
                <w:sz w:val="20"/>
                <w:szCs w:val="20"/>
                <w:lang w:val="pl-PL"/>
              </w:rPr>
              <w:t>ę</w:t>
            </w:r>
            <w:r w:rsidRPr="00DD1BD9">
              <w:rPr>
                <w:color w:val="000000"/>
                <w:sz w:val="20"/>
                <w:szCs w:val="20"/>
                <w:lang w:val="pl-PL"/>
              </w:rPr>
              <w:t xml:space="preserve"> CE.</w:t>
            </w:r>
          </w:p>
          <w:p w14:paraId="190F9BB4" w14:textId="0928E4AE" w:rsidR="00C51517" w:rsidRDefault="00713306" w:rsidP="00C51517">
            <w:pPr>
              <w:rPr>
                <w:rFonts w:cstheme="minorHAnsi"/>
                <w:b/>
                <w:bCs/>
                <w:color w:val="000000"/>
                <w:sz w:val="20"/>
                <w:szCs w:val="20"/>
                <w:lang w:val="pl-PL"/>
              </w:rPr>
            </w:pPr>
            <w:r w:rsidRPr="00DD1BD9">
              <w:rPr>
                <w:rFonts w:cstheme="minorHAnsi"/>
                <w:color w:val="000000"/>
                <w:sz w:val="20"/>
                <w:szCs w:val="20"/>
                <w:lang w:val="pl-PL"/>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w:t>
            </w:r>
            <w:r w:rsidRPr="00DD1BD9">
              <w:rPr>
                <w:rFonts w:cstheme="minorHAnsi"/>
                <w:color w:val="000000"/>
                <w:sz w:val="20"/>
                <w:szCs w:val="20"/>
                <w:lang w:val="pl-PL"/>
              </w:rPr>
              <w:lastRenderedPageBreak/>
              <w:t xml:space="preserve">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t>
            </w:r>
            <w:hyperlink r:id="rId5" w:history="1">
              <w:r w:rsidRPr="00DD1BD9">
                <w:rPr>
                  <w:rStyle w:val="Hipercze"/>
                  <w:rFonts w:cstheme="minorHAnsi"/>
                  <w:sz w:val="20"/>
                  <w:szCs w:val="20"/>
                  <w:lang w:val="pl-PL"/>
                </w:rPr>
                <w:t>www.epeat.net</w:t>
              </w:r>
            </w:hyperlink>
            <w:r w:rsidRPr="00DD1BD9">
              <w:rPr>
                <w:rFonts w:cstheme="minorHAnsi"/>
                <w:color w:val="000000"/>
                <w:sz w:val="20"/>
                <w:szCs w:val="20"/>
                <w:lang w:val="pl-PL"/>
              </w:rPr>
              <w:t xml:space="preserve"> potwierdzający spełnienie normy co najmniej Epeat Bronze według normy wprowadzonej w 2019 roku </w:t>
            </w:r>
          </w:p>
          <w:p w14:paraId="51FDD2DB" w14:textId="016EF73D" w:rsidR="00713306" w:rsidRPr="001A684D" w:rsidRDefault="00713306" w:rsidP="00C51517">
            <w:pPr>
              <w:rPr>
                <w:sz w:val="20"/>
                <w:szCs w:val="20"/>
                <w:lang w:val="pl-PL"/>
              </w:rPr>
            </w:pPr>
            <w:r w:rsidRPr="001A684D">
              <w:rPr>
                <w:color w:val="000000"/>
                <w:sz w:val="20"/>
                <w:szCs w:val="20"/>
                <w:lang w:val="pl-PL"/>
              </w:rPr>
              <w:t>Oferowany serwer musi znajdować się na liście Windows Server Catalog i posiadać status „Certified for Windows” dla systemów Microsoft Windows Server 2019, Microsoft Windows Server 2022.</w:t>
            </w:r>
          </w:p>
        </w:tc>
      </w:tr>
      <w:tr w:rsidR="00713306" w:rsidRPr="00713306" w14:paraId="7F9A2F8F" w14:textId="77777777" w:rsidTr="00C94841">
        <w:trPr>
          <w:trHeight w:val="530"/>
        </w:trPr>
        <w:tc>
          <w:tcPr>
            <w:tcW w:w="0" w:type="auto"/>
            <w:vAlign w:val="center"/>
          </w:tcPr>
          <w:p w14:paraId="375759F9" w14:textId="77777777" w:rsidR="00713306" w:rsidRPr="00DD1BD9" w:rsidRDefault="00713306" w:rsidP="00C94841">
            <w:pPr>
              <w:jc w:val="center"/>
              <w:rPr>
                <w:b/>
                <w:sz w:val="20"/>
                <w:szCs w:val="20"/>
                <w:lang w:val="pl-PL"/>
              </w:rPr>
            </w:pPr>
            <w:r w:rsidRPr="006D1CE2">
              <w:rPr>
                <w:b/>
                <w:sz w:val="20"/>
                <w:szCs w:val="20"/>
                <w:lang w:val="pl-PL"/>
              </w:rPr>
              <w:lastRenderedPageBreak/>
              <w:t>Warunki gwarancji</w:t>
            </w:r>
          </w:p>
        </w:tc>
        <w:tc>
          <w:tcPr>
            <w:tcW w:w="0" w:type="auto"/>
            <w:vAlign w:val="center"/>
          </w:tcPr>
          <w:p w14:paraId="2D237D6D" w14:textId="414AC93C" w:rsidR="00713306" w:rsidRPr="00DD1BD9" w:rsidRDefault="00C56967" w:rsidP="00C94841">
            <w:pPr>
              <w:rPr>
                <w:rFonts w:eastAsia="Times New Roman" w:cstheme="minorHAnsi"/>
                <w:color w:val="000000"/>
                <w:sz w:val="20"/>
                <w:szCs w:val="20"/>
                <w:lang w:val="pl-PL"/>
              </w:rPr>
            </w:pPr>
            <w:r>
              <w:rPr>
                <w:rFonts w:eastAsia="Times New Roman" w:cstheme="minorHAnsi"/>
                <w:color w:val="000000"/>
                <w:sz w:val="20"/>
                <w:szCs w:val="20"/>
                <w:lang w:val="pl-PL"/>
              </w:rPr>
              <w:t xml:space="preserve">Min </w:t>
            </w:r>
            <w:r w:rsidR="00E65879">
              <w:rPr>
                <w:rFonts w:eastAsia="Times New Roman" w:cstheme="minorHAnsi"/>
                <w:color w:val="000000"/>
                <w:sz w:val="20"/>
                <w:szCs w:val="20"/>
                <w:lang w:val="pl-PL"/>
              </w:rPr>
              <w:t>60 miesięcy</w:t>
            </w:r>
            <w:r w:rsidR="00713306" w:rsidRPr="00DD1BD9">
              <w:rPr>
                <w:rFonts w:eastAsia="Times New Roman" w:cstheme="minorHAnsi"/>
                <w:color w:val="000000"/>
                <w:sz w:val="20"/>
                <w:szCs w:val="20"/>
                <w:lang w:val="pl-PL"/>
              </w:rPr>
              <w:t xml:space="preserve"> gwarancji </w:t>
            </w:r>
          </w:p>
          <w:p w14:paraId="458F7B84" w14:textId="197B1EC5" w:rsidR="00713306" w:rsidRPr="00DD1BD9" w:rsidRDefault="00713306" w:rsidP="00C94841">
            <w:pPr>
              <w:rPr>
                <w:sz w:val="20"/>
                <w:szCs w:val="20"/>
                <w:lang w:val="pl-PL"/>
              </w:rPr>
            </w:pPr>
            <w:r w:rsidRPr="00DD1BD9">
              <w:rPr>
                <w:sz w:val="20"/>
                <w:szCs w:val="20"/>
                <w:lang w:val="pl-PL"/>
              </w:rPr>
              <w:t>Zamawiający wymaga</w:t>
            </w:r>
            <w:r w:rsidR="00B74F91">
              <w:rPr>
                <w:sz w:val="20"/>
                <w:szCs w:val="20"/>
                <w:lang w:val="pl-PL"/>
              </w:rPr>
              <w:t xml:space="preserve">, </w:t>
            </w:r>
            <w:r w:rsidRPr="00DD1BD9">
              <w:rPr>
                <w:sz w:val="20"/>
                <w:szCs w:val="20"/>
                <w:lang w:val="pl-PL"/>
              </w:rPr>
              <w:t xml:space="preserve">że w przypadku wystąpienia awarii dysku twardego w urządzeniu objętym aktywnym wparciem technicznym, uszkodzony dysk twardy pozostaje u Zamawiającego. </w:t>
            </w:r>
          </w:p>
          <w:p w14:paraId="192D72CF" w14:textId="1A0611E0" w:rsidR="00713306" w:rsidRPr="00DD1BD9" w:rsidRDefault="00713306" w:rsidP="00C94841">
            <w:pPr>
              <w:jc w:val="both"/>
              <w:rPr>
                <w:rFonts w:cstheme="minorHAnsi"/>
                <w:sz w:val="20"/>
                <w:szCs w:val="20"/>
                <w:lang w:val="pl-PL"/>
              </w:rPr>
            </w:pPr>
            <w:r w:rsidRPr="00DD1BD9">
              <w:rPr>
                <w:rFonts w:eastAsia="Times New Roman" w:cstheme="minorHAnsi"/>
                <w:color w:val="000000"/>
                <w:sz w:val="20"/>
                <w:szCs w:val="20"/>
                <w:lang w:val="pl-PL"/>
              </w:rPr>
              <w:t xml:space="preserve">Możliwość sprawdzenia statusu gwarancji poprzez stronę </w:t>
            </w:r>
            <w:r w:rsidRPr="00B74F91">
              <w:rPr>
                <w:rFonts w:eastAsia="Times New Roman" w:cstheme="minorHAnsi"/>
                <w:color w:val="000000"/>
                <w:sz w:val="20"/>
                <w:szCs w:val="20"/>
                <w:lang w:val="pl-PL"/>
              </w:rPr>
              <w:t xml:space="preserve">producenta </w:t>
            </w:r>
            <w:r w:rsidR="00B74F91" w:rsidRPr="00B74F91">
              <w:rPr>
                <w:rFonts w:eastAsia="Times New Roman" w:cstheme="minorHAnsi"/>
                <w:color w:val="000000"/>
                <w:sz w:val="20"/>
                <w:szCs w:val="20"/>
                <w:lang w:val="pl-PL"/>
              </w:rPr>
              <w:t xml:space="preserve">zaoferowanego przez wykonawcę sprzętu, </w:t>
            </w:r>
            <w:r w:rsidRPr="00B74F91">
              <w:rPr>
                <w:rFonts w:eastAsia="Times New Roman" w:cstheme="minorHAnsi"/>
                <w:color w:val="000000"/>
                <w:sz w:val="20"/>
                <w:szCs w:val="20"/>
                <w:lang w:val="pl-PL"/>
              </w:rPr>
              <w:t>podając unikatowy numer urządzenia oraz pobieranie</w:t>
            </w:r>
            <w:r w:rsidRPr="00DD1BD9">
              <w:rPr>
                <w:rFonts w:eastAsia="Times New Roman" w:cstheme="minorHAnsi"/>
                <w:color w:val="000000"/>
                <w:sz w:val="20"/>
                <w:szCs w:val="20"/>
                <w:lang w:val="pl-PL"/>
              </w:rPr>
              <w:t xml:space="preserve"> uaktualnień mikrokodu oraz sterowników nawet w przypadku wygaśnięcia gwarancji serwera</w:t>
            </w:r>
          </w:p>
        </w:tc>
      </w:tr>
      <w:tr w:rsidR="00713306" w:rsidRPr="00713306" w14:paraId="05DBC030" w14:textId="77777777" w:rsidTr="00C94841">
        <w:tblPrEx>
          <w:tblBorders>
            <w:insideH w:val="none" w:sz="0" w:space="0" w:color="auto"/>
            <w:insideV w:val="none" w:sz="0" w:space="0" w:color="auto"/>
          </w:tblBorders>
        </w:tblPrEx>
        <w:trPr>
          <w:trHeight w:val="230"/>
        </w:trPr>
        <w:tc>
          <w:tcPr>
            <w:tcW w:w="0" w:type="auto"/>
            <w:tcBorders>
              <w:top w:val="single" w:sz="4" w:space="0" w:color="auto"/>
              <w:left w:val="single" w:sz="4" w:space="0" w:color="auto"/>
              <w:bottom w:val="single" w:sz="4" w:space="0" w:color="auto"/>
              <w:right w:val="single" w:sz="4" w:space="0" w:color="auto"/>
            </w:tcBorders>
            <w:vAlign w:val="center"/>
          </w:tcPr>
          <w:p w14:paraId="591F8246" w14:textId="77777777" w:rsidR="00713306" w:rsidRPr="00DD1BD9" w:rsidRDefault="00713306" w:rsidP="00C94841">
            <w:pPr>
              <w:jc w:val="center"/>
              <w:rPr>
                <w:b/>
                <w:sz w:val="20"/>
                <w:szCs w:val="20"/>
                <w:lang w:val="pl-PL"/>
              </w:rPr>
            </w:pPr>
            <w:r w:rsidRPr="00DD1BD9">
              <w:rPr>
                <w:b/>
                <w:sz w:val="20"/>
                <w:szCs w:val="20"/>
                <w:lang w:val="pl-PL"/>
              </w:rPr>
              <w:t>Dokumentacja użytkownika</w:t>
            </w:r>
          </w:p>
        </w:tc>
        <w:tc>
          <w:tcPr>
            <w:tcW w:w="0" w:type="auto"/>
            <w:tcBorders>
              <w:top w:val="single" w:sz="4" w:space="0" w:color="auto"/>
              <w:left w:val="single" w:sz="4" w:space="0" w:color="auto"/>
              <w:bottom w:val="single" w:sz="4" w:space="0" w:color="auto"/>
              <w:right w:val="single" w:sz="4" w:space="0" w:color="auto"/>
            </w:tcBorders>
            <w:vAlign w:val="center"/>
          </w:tcPr>
          <w:p w14:paraId="28D5A50D" w14:textId="77777777" w:rsidR="00713306" w:rsidRPr="00DD1BD9" w:rsidRDefault="00713306" w:rsidP="00C94841">
            <w:pPr>
              <w:rPr>
                <w:sz w:val="20"/>
                <w:szCs w:val="20"/>
                <w:lang w:val="pl-PL"/>
              </w:rPr>
            </w:pPr>
            <w:r w:rsidRPr="00DD1BD9">
              <w:rPr>
                <w:sz w:val="20"/>
                <w:szCs w:val="20"/>
                <w:lang w:val="pl-PL"/>
              </w:rPr>
              <w:t>Zamawiający wymaga dokumentacji w języku polskim lub angi</w:t>
            </w:r>
            <w:r w:rsidRPr="00DD1BD9">
              <w:rPr>
                <w:i/>
                <w:sz w:val="20"/>
                <w:szCs w:val="20"/>
                <w:lang w:val="pl-PL"/>
              </w:rPr>
              <w:t>e</w:t>
            </w:r>
            <w:r w:rsidRPr="00DD1BD9">
              <w:rPr>
                <w:sz w:val="20"/>
                <w:szCs w:val="20"/>
                <w:lang w:val="pl-PL"/>
              </w:rPr>
              <w:t>lskim.</w:t>
            </w:r>
          </w:p>
          <w:p w14:paraId="2729B399" w14:textId="77777777" w:rsidR="00713306" w:rsidRPr="00962FC4" w:rsidRDefault="00713306" w:rsidP="00C94841">
            <w:pPr>
              <w:rPr>
                <w:sz w:val="20"/>
                <w:szCs w:val="20"/>
                <w:lang w:val="pl-PL"/>
              </w:rPr>
            </w:pPr>
            <w:r w:rsidRPr="00DD1BD9">
              <w:rPr>
                <w:bCs/>
                <w:sz w:val="20"/>
                <w:szCs w:val="20"/>
                <w:lang w:val="pl-PL"/>
              </w:rPr>
              <w:t>Możliwość telefonicznego sprawdzenia konfiguracji sprzętowej serwera oraz warunków gwarancji po podaniu numeru seryjnego bezpośrednio u producenta lub jego przedstawiciela.</w:t>
            </w:r>
          </w:p>
        </w:tc>
      </w:tr>
    </w:tbl>
    <w:p w14:paraId="7B39E8E3" w14:textId="77777777" w:rsidR="00722C6C" w:rsidRDefault="00722C6C">
      <w:pPr>
        <w:rPr>
          <w:lang w:val="pl-PL"/>
        </w:rPr>
      </w:pPr>
    </w:p>
    <w:p w14:paraId="5A313C1C" w14:textId="2DDBF50C" w:rsidR="00722C6C" w:rsidRDefault="00722C6C">
      <w:pPr>
        <w:rPr>
          <w:b/>
          <w:bCs/>
          <w:lang w:val="pl-PL"/>
        </w:rPr>
      </w:pPr>
      <w:r w:rsidRPr="00722C6C">
        <w:rPr>
          <w:b/>
          <w:bCs/>
          <w:lang w:val="pl-PL"/>
        </w:rPr>
        <w:t>UPS – 1 szt.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9"/>
        <w:gridCol w:w="2097"/>
        <w:gridCol w:w="6570"/>
      </w:tblGrid>
      <w:tr w:rsidR="00722C6C" w:rsidRPr="00722C6C" w14:paraId="2D9DCD6E" w14:textId="77777777" w:rsidTr="00722C6C">
        <w:trPr>
          <w:trHeight w:val="32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00"/>
            <w:hideMark/>
          </w:tcPr>
          <w:p w14:paraId="63D7024F" w14:textId="77777777" w:rsidR="00722C6C" w:rsidRPr="006C2AAE" w:rsidRDefault="00722C6C" w:rsidP="00722C6C">
            <w:pPr>
              <w:spacing w:after="0" w:line="240" w:lineRule="auto"/>
              <w:rPr>
                <w:rFonts w:ascii="Arial" w:eastAsia="Times New Roman" w:hAnsi="Arial" w:cs="Arial"/>
                <w:sz w:val="20"/>
                <w:szCs w:val="20"/>
                <w:lang w:val="pl-PL" w:eastAsia="pl-PL"/>
              </w:rPr>
            </w:pPr>
            <w:r w:rsidRPr="006C2AAE">
              <w:rPr>
                <w:rFonts w:ascii="Arial" w:eastAsia="Times New Roman" w:hAnsi="Arial" w:cs="Arial"/>
                <w:sz w:val="20"/>
                <w:szCs w:val="20"/>
                <w:lang w:val="pl-PL" w:eastAsia="pl-PL"/>
              </w:rPr>
              <w:t>Lp.</w:t>
            </w:r>
          </w:p>
        </w:tc>
        <w:tc>
          <w:tcPr>
            <w:tcW w:w="0" w:type="auto"/>
            <w:tcBorders>
              <w:top w:val="single" w:sz="12" w:space="0" w:color="000000"/>
              <w:left w:val="single" w:sz="12" w:space="0" w:color="000000"/>
              <w:bottom w:val="single" w:sz="12" w:space="0" w:color="000000"/>
              <w:right w:val="single" w:sz="12" w:space="0" w:color="000000"/>
            </w:tcBorders>
            <w:shd w:val="clear" w:color="auto" w:fill="FFFF00"/>
            <w:hideMark/>
          </w:tcPr>
          <w:p w14:paraId="4A808763" w14:textId="77777777" w:rsidR="00722C6C" w:rsidRPr="006C2AAE" w:rsidRDefault="00722C6C" w:rsidP="00722C6C">
            <w:pPr>
              <w:spacing w:after="0" w:line="240" w:lineRule="auto"/>
              <w:rPr>
                <w:rFonts w:ascii="Arial" w:eastAsia="Times New Roman" w:hAnsi="Arial" w:cs="Arial"/>
                <w:sz w:val="20"/>
                <w:szCs w:val="20"/>
                <w:lang w:val="pl-PL" w:eastAsia="pl-PL"/>
              </w:rPr>
            </w:pPr>
            <w:r w:rsidRPr="006C2AAE">
              <w:rPr>
                <w:rFonts w:ascii="Arial" w:eastAsia="Times New Roman" w:hAnsi="Arial" w:cs="Arial"/>
                <w:sz w:val="20"/>
                <w:szCs w:val="20"/>
                <w:lang w:val="pl-PL" w:eastAsia="pl-PL"/>
              </w:rPr>
              <w:t>Nazwa elementu, parametru lub cechy</w:t>
            </w:r>
          </w:p>
        </w:tc>
        <w:tc>
          <w:tcPr>
            <w:tcW w:w="0" w:type="auto"/>
            <w:tcBorders>
              <w:top w:val="single" w:sz="12" w:space="0" w:color="000000"/>
              <w:left w:val="single" w:sz="12" w:space="0" w:color="000000"/>
              <w:bottom w:val="single" w:sz="12" w:space="0" w:color="000000"/>
              <w:right w:val="single" w:sz="12" w:space="0" w:color="000000"/>
            </w:tcBorders>
            <w:shd w:val="clear" w:color="auto" w:fill="FFFF00"/>
            <w:hideMark/>
          </w:tcPr>
          <w:p w14:paraId="3FD6C704" w14:textId="77777777" w:rsidR="00722C6C" w:rsidRPr="006C2AAE" w:rsidRDefault="00722C6C" w:rsidP="00722C6C">
            <w:pPr>
              <w:spacing w:after="0" w:line="240" w:lineRule="auto"/>
              <w:rPr>
                <w:rFonts w:ascii="Arial" w:eastAsia="Times New Roman" w:hAnsi="Arial" w:cs="Arial"/>
                <w:sz w:val="20"/>
                <w:szCs w:val="20"/>
                <w:lang w:val="pl-PL" w:eastAsia="pl-PL"/>
              </w:rPr>
            </w:pPr>
            <w:r w:rsidRPr="006C2AAE">
              <w:rPr>
                <w:rFonts w:ascii="Arial" w:eastAsia="Times New Roman" w:hAnsi="Arial" w:cs="Arial"/>
                <w:sz w:val="20"/>
                <w:szCs w:val="20"/>
                <w:lang w:val="pl-PL" w:eastAsia="pl-PL"/>
              </w:rPr>
              <w:t>Opis wymagań</w:t>
            </w:r>
          </w:p>
        </w:tc>
      </w:tr>
      <w:tr w:rsidR="00722C6C" w:rsidRPr="00722C6C" w14:paraId="0776C778" w14:textId="77777777" w:rsidTr="00722C6C">
        <w:trPr>
          <w:trHeight w:val="32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19DEBACC"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10B0E2AD"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Moc pozorna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6CF4D405"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3000VA</w:t>
            </w:r>
          </w:p>
        </w:tc>
      </w:tr>
      <w:tr w:rsidR="00722C6C" w:rsidRPr="00722C6C" w14:paraId="307B5CF5" w14:textId="77777777" w:rsidTr="00722C6C">
        <w:trPr>
          <w:trHeight w:val="32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72CEFF9D"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2</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0A310CA5"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Moc rzeczywista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16BECAEB"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3000W</w:t>
            </w:r>
          </w:p>
        </w:tc>
      </w:tr>
      <w:tr w:rsidR="00722C6C" w:rsidRPr="00722C6C" w14:paraId="419E3B31" w14:textId="77777777" w:rsidTr="00722C6C">
        <w:trPr>
          <w:trHeight w:val="32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07A9F6B4"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3</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1E6A06BF"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Technologia (klasyfikacja IEC 62040-3)</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64919F6E"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Line-Interactive o wysokiej częstotliwości (czysta sinusoida, booster + fader)</w:t>
            </w:r>
          </w:p>
        </w:tc>
      </w:tr>
      <w:tr w:rsidR="00722C6C" w:rsidRPr="00722C6C" w14:paraId="68E32F6E" w14:textId="77777777" w:rsidTr="00722C6C">
        <w:trPr>
          <w:trHeight w:val="32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6E51A6C8"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4</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4D783AA5"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Współczynnik mocy PF</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186EACAD"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1.0</w:t>
            </w:r>
          </w:p>
        </w:tc>
      </w:tr>
      <w:tr w:rsidR="00722C6C" w:rsidRPr="00722C6C" w14:paraId="383A5AA1" w14:textId="77777777" w:rsidTr="00722C6C">
        <w:trPr>
          <w:trHeight w:val="34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6E9F6CD8"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5</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751F8B28"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Gniazda wyjściowe</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562A84ED"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8 x IEC C13 (10A), 2 x IEC C19 (16A)</w:t>
            </w:r>
          </w:p>
        </w:tc>
      </w:tr>
      <w:tr w:rsidR="00722C6C" w:rsidRPr="00722C6C" w14:paraId="35CA5A71" w14:textId="77777777" w:rsidTr="00722C6C">
        <w:trPr>
          <w:trHeight w:val="34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31B3A6DC"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6</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54150DA1"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Gniazda zdalnie sterowane</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46B8ACCF"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1 grupa 2 x IEC C13 (10 A) oraz 1 grupa 2 x IEC C13 (10 A) + 1 x IEC C19 (16A)</w:t>
            </w:r>
          </w:p>
        </w:tc>
      </w:tr>
      <w:tr w:rsidR="00722C6C" w:rsidRPr="00722C6C" w14:paraId="1662ECEA" w14:textId="77777777" w:rsidTr="00722C6C">
        <w:trPr>
          <w:trHeight w:val="32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2EFC6157"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7</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232F1A9A"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Typ gniazda wejściowego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611C512C"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IEC C20 (16A)</w:t>
            </w:r>
          </w:p>
        </w:tc>
      </w:tr>
      <w:tr w:rsidR="00722C6C" w:rsidRPr="00722C6C" w14:paraId="18B42734" w14:textId="77777777" w:rsidTr="00722C6C">
        <w:trPr>
          <w:trHeight w:val="32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6C277E02"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8</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421A0AFD"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Czas podtrzymania dla obciążenia 3000W</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7C2453EA"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20 min.</w:t>
            </w:r>
          </w:p>
        </w:tc>
      </w:tr>
      <w:tr w:rsidR="00722C6C" w:rsidRPr="00722C6C" w14:paraId="1F34F419" w14:textId="77777777" w:rsidTr="00722C6C">
        <w:trPr>
          <w:trHeight w:val="32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5250BEA5"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9</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7EAEA817"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Czas podtrzymania dla obciążenia 1500W</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0D7366A1"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41 min.</w:t>
            </w:r>
          </w:p>
        </w:tc>
      </w:tr>
      <w:tr w:rsidR="00722C6C" w:rsidRPr="00722C6C" w14:paraId="07D6C1A7" w14:textId="77777777" w:rsidTr="00722C6C">
        <w:trPr>
          <w:trHeight w:val="74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4D85331B"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lastRenderedPageBreak/>
              <w:t>10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0A066C5A"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 xml:space="preserve">Dodatkowe moduły bateryjne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33776E7F"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Możliwość dodania co najmniej 4 dodatkowych modułow baterii w celu wydłużenia czasu podtrzymania do 76 minut dla obciążenia 3000W</w:t>
            </w:r>
          </w:p>
        </w:tc>
      </w:tr>
      <w:tr w:rsidR="00722C6C" w:rsidRPr="00722C6C" w14:paraId="2CA583D7" w14:textId="77777777" w:rsidTr="00722C6C">
        <w:trPr>
          <w:trHeight w:val="32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54CFCA08"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11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42866EBF"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Zakres napięcia wejściowego bez użycia baterii</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3A53670F"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160 V-294 V (regulowany do 150 V-294 V)</w:t>
            </w:r>
          </w:p>
        </w:tc>
      </w:tr>
      <w:tr w:rsidR="00722C6C" w:rsidRPr="00722C6C" w14:paraId="222A08E6" w14:textId="77777777" w:rsidTr="00722C6C">
        <w:trPr>
          <w:trHeight w:val="32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64BF9D54"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12</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260391A2"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Zakres częstotliwości wejściowej bez użycia baterii</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71F6BFD3"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47 do 70 Hz (system 50 Hz), 56,5 do 70 Hz (system 60 Hz), 40 Hz w trybie niskiej czułości</w:t>
            </w:r>
          </w:p>
        </w:tc>
      </w:tr>
      <w:tr w:rsidR="00722C6C" w:rsidRPr="00722C6C" w14:paraId="0E9A5462" w14:textId="77777777" w:rsidTr="00722C6C">
        <w:trPr>
          <w:trHeight w:val="32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41A43426"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13</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5371726A"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Napięcie wyjściowe</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423F39D4"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230 V (+6/-10%) (regulowane do 200 V* / 208 V / 220 V / 230 V / 240 V), 50/60 Hz +/- 0,1 Hz (autodetekcja)</w:t>
            </w:r>
          </w:p>
        </w:tc>
      </w:tr>
      <w:tr w:rsidR="00722C6C" w:rsidRPr="00722C6C" w14:paraId="4355C513" w14:textId="77777777" w:rsidTr="00722C6C">
        <w:trPr>
          <w:trHeight w:val="68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51A3E953"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14</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183AF80F"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Zarządzanie bateriami</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294B284C"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Ładowanie uzależnione od temperatury (wybór przez użytkownika), automatyczny test baterii, ochrona przed głębokim rozładowaniem, automatyczne rozpoznawanie zewnętrznych modułów baterii.</w:t>
            </w:r>
          </w:p>
        </w:tc>
      </w:tr>
      <w:tr w:rsidR="00722C6C" w:rsidRPr="00722C6C" w14:paraId="2A8791D1" w14:textId="77777777" w:rsidTr="00722C6C">
        <w:trPr>
          <w:trHeight w:val="134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4C763F18"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15</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6F5F69B6"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System zarządzania pracą baterii</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3A675DD5"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System nieciągłego ładowania baterii. Do oferty dołączyć należy opis algorytmu ładowania nieciągłego baterii. W opisie znaleźć się muszą informacje nt. trwania okresów ładowania forsującego, konserwującego i okresu spoczynkowego (tzw. restingu). Okres spoczynkowy w jednym cyklu nie może być krótszy niż 14 dni. Opis powinien być materiałem firmowym producenta lub musi być przez niego potwierdzony.</w:t>
            </w:r>
          </w:p>
        </w:tc>
      </w:tr>
      <w:tr w:rsidR="00722C6C" w:rsidRPr="00722C6C" w14:paraId="44605421" w14:textId="77777777" w:rsidTr="00722C6C">
        <w:trPr>
          <w:trHeight w:val="32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2DF1C5CF"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16</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2F3E6999"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Możliwość uruchomienia bez napięcia w sieci</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0865CC6E"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Tak</w:t>
            </w:r>
          </w:p>
        </w:tc>
      </w:tr>
      <w:tr w:rsidR="00722C6C" w:rsidRPr="00722C6C" w14:paraId="582D8BF0" w14:textId="77777777" w:rsidTr="00722C6C">
        <w:trPr>
          <w:trHeight w:val="68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3E884A5C"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17</w:t>
            </w:r>
          </w:p>
        </w:tc>
        <w:tc>
          <w:tcPr>
            <w:tcW w:w="0" w:type="auto"/>
            <w:tcBorders>
              <w:top w:val="single" w:sz="12" w:space="0" w:color="000000"/>
              <w:left w:val="single" w:sz="12" w:space="0" w:color="000000"/>
              <w:right w:val="single" w:sz="12" w:space="0" w:color="000000"/>
            </w:tcBorders>
            <w:shd w:val="clear" w:color="auto" w:fill="FFFFFF"/>
            <w:hideMark/>
          </w:tcPr>
          <w:p w14:paraId="0D997322"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Porty komunikacyjne</w:t>
            </w:r>
          </w:p>
        </w:tc>
        <w:tc>
          <w:tcPr>
            <w:tcW w:w="0" w:type="auto"/>
            <w:tcBorders>
              <w:top w:val="single" w:sz="12" w:space="0" w:color="000000"/>
              <w:left w:val="single" w:sz="12" w:space="0" w:color="000000"/>
              <w:right w:val="single" w:sz="12" w:space="0" w:color="000000"/>
            </w:tcBorders>
            <w:shd w:val="clear" w:color="auto" w:fill="FFFFFF"/>
            <w:hideMark/>
          </w:tcPr>
          <w:p w14:paraId="52E28C4F"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1 port USB (HID) + 1 port szeregowy RS232 + 1 mini złącze dla zdalnego zał./wył. + 1 mini złącze dla zdalnego wył. + 1 mini złącze dla wyjściowego styku przekaźnikowego</w:t>
            </w:r>
          </w:p>
        </w:tc>
      </w:tr>
      <w:tr w:rsidR="00722C6C" w:rsidRPr="00722C6C" w14:paraId="0248D66A" w14:textId="77777777" w:rsidTr="00722C6C">
        <w:trPr>
          <w:trHeight w:val="34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665E5CD6"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18</w:t>
            </w:r>
          </w:p>
        </w:tc>
        <w:tc>
          <w:tcPr>
            <w:tcW w:w="0" w:type="auto"/>
            <w:tcBorders>
              <w:top w:val="single" w:sz="12" w:space="0" w:color="000000"/>
              <w:left w:val="single" w:sz="12" w:space="0" w:color="000000"/>
              <w:right w:val="single" w:sz="12" w:space="0" w:color="000000"/>
            </w:tcBorders>
            <w:shd w:val="clear" w:color="auto" w:fill="FFFFFF"/>
            <w:hideMark/>
          </w:tcPr>
          <w:p w14:paraId="4D1C781A"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Gniazdo komunikacyjne</w:t>
            </w:r>
          </w:p>
        </w:tc>
        <w:tc>
          <w:tcPr>
            <w:tcW w:w="0" w:type="auto"/>
            <w:tcBorders>
              <w:top w:val="single" w:sz="12" w:space="0" w:color="000000"/>
              <w:left w:val="single" w:sz="12" w:space="0" w:color="000000"/>
              <w:right w:val="single" w:sz="12" w:space="0" w:color="000000"/>
            </w:tcBorders>
            <w:shd w:val="clear" w:color="auto" w:fill="FFFFFF"/>
            <w:hideMark/>
          </w:tcPr>
          <w:p w14:paraId="583848AC"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1 slot na kartę SNM/Ethernet</w:t>
            </w:r>
          </w:p>
        </w:tc>
      </w:tr>
      <w:tr w:rsidR="00722C6C" w:rsidRPr="00722C6C" w14:paraId="23C9E134" w14:textId="77777777" w:rsidTr="00722C6C">
        <w:trPr>
          <w:trHeight w:val="174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3F565183"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19</w:t>
            </w:r>
          </w:p>
        </w:tc>
        <w:tc>
          <w:tcPr>
            <w:tcW w:w="0" w:type="auto"/>
            <w:tcBorders>
              <w:top w:val="single" w:sz="12" w:space="0" w:color="000000"/>
              <w:left w:val="single" w:sz="12" w:space="0" w:color="000000"/>
              <w:right w:val="single" w:sz="12" w:space="0" w:color="000000"/>
            </w:tcBorders>
            <w:hideMark/>
          </w:tcPr>
          <w:p w14:paraId="6D81E07D"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Panel sterowania z wyświetlaczem LCD i paskiem stanu pracy LED</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2A8DFA59"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Czytelne informacje dotyczące danych pomiarowych takich jak: aktualne obciążenie [W/VA/%], napięcie i częstotliwość wejścia i wyjścia [V,f], sprawność [%], dane dotyczące baterii [%, minuty, V, ilość podłączonych zewnętrznych modułów bateryjnych]. Możliwość wykonania testu baterii z poziomu wyświetlacza. Możliwość włączania/wyłączania poszczególnych grup gniazd wyjściowych. Wyświetlanie alarmów i rejestrów zdarzeń. Pasek stany pracu LED określający status pracy urządzenia i sygnalizujący konieczność wymiany baterii.</w:t>
            </w:r>
          </w:p>
        </w:tc>
      </w:tr>
      <w:tr w:rsidR="00722C6C" w:rsidRPr="00722C6C" w14:paraId="362D9E43" w14:textId="77777777" w:rsidTr="00722C6C">
        <w:trPr>
          <w:trHeight w:val="32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12D15C90"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20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04D8BD88"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Typ obudowy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09EBCD3F"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Uniwersalna Tower/Rack 2U</w:t>
            </w:r>
          </w:p>
        </w:tc>
      </w:tr>
      <w:tr w:rsidR="00722C6C" w:rsidRPr="00722C6C" w14:paraId="178C4B0E" w14:textId="77777777" w:rsidTr="00722C6C">
        <w:trPr>
          <w:trHeight w:val="100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0F1D48E9"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21</w:t>
            </w:r>
          </w:p>
        </w:tc>
        <w:tc>
          <w:tcPr>
            <w:tcW w:w="0" w:type="auto"/>
            <w:tcBorders>
              <w:top w:val="single" w:sz="12" w:space="0" w:color="000000"/>
              <w:left w:val="single" w:sz="12" w:space="0" w:color="000000"/>
              <w:right w:val="single" w:sz="12" w:space="0" w:color="000000"/>
            </w:tcBorders>
            <w:shd w:val="clear" w:color="auto" w:fill="FFFFFF"/>
            <w:hideMark/>
          </w:tcPr>
          <w:p w14:paraId="7182BA94"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Wyposażenie standardowe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3F3CB8DA"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1 x kabel szeregowy RS-232, 1 x kabel komunikacyjny USB, 1 x kabel zasilający, 2 x kable wyjściowe IEC 10A, komplet szyn montażowych rack 19", komplet uchwytów montażowych tower, Gigabitowa karta sieciowa SNMP/Ethernet</w:t>
            </w:r>
          </w:p>
        </w:tc>
      </w:tr>
      <w:tr w:rsidR="00722C6C" w:rsidRPr="00722C6C" w14:paraId="1A33D95C" w14:textId="77777777" w:rsidTr="00722C6C">
        <w:trPr>
          <w:trHeight w:val="404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7C2812FA"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lastRenderedPageBreak/>
              <w:t>22</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286CF82F"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Karta sieciowa, komunikacja WEB/SNMP, oprogramowanie</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7779E42F"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Gigabitowa karta sieciowa SNMP/Ethernet (SNMP v1/v3 and IP v4/v6 // Ethernet 10/100/1000BaseT). Ethernet 10Mbps - Half duplex - 10Mbps - Full duplex - 100Mbps - Half duplex - 100Mbps - Full duplex - 1.0 Gbps - Full duplex / HTTP 1.1, SNMP V1, SNMP V3/ NTP, SMTP, DHCP. Możliwość podłączenia czujników środowiskowych m.in. temperatury i wilgotności. Protokoły: MQTT/RNDIS/LDAP/NVD/SSH/PKI. Podwójne certyfikaty cyberbezpieczeństwa UL 2900-1 i IEC 62443-4-2. RoHS. Dostawca musi zapewnić możliwość automatycznego uaktualniania oprogramowania sprzętowego (firmware) karty poprzez sieć LAN. W wyposażeniu musi znajdować się oprogramowanie umożliwiające monitorowanie UPS oraz zamykanie systemów operacyjnych MIcrosoft Windows, UNIX i Linux oraz środowisk wirtualnych m.in. VMware vCenter, Citrix XenCenter, Microsoft Hyper-V, Redhat. Adresowanie IP: DHCP/BootP/Manualne. Kompatybilne przeglądarki internetowe: Internet Explorer, Google Chrome, Firefox, Safari. Nadawanie użytkownikowi dostępu za pomocą konta. Konto może wygasać po odpowiedniej, wprowadzonej liczbie dni (hasło przestaje być aktywne). Blokowanie konta po określonej liczbie nieudanych prób wpisania hasła lub określonej liczbie dni.</w:t>
            </w:r>
          </w:p>
        </w:tc>
      </w:tr>
      <w:tr w:rsidR="00722C6C" w:rsidRPr="00722C6C" w14:paraId="0C40B284" w14:textId="77777777" w:rsidTr="00722C6C">
        <w:trPr>
          <w:trHeight w:val="76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522662AE"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23</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25A49942"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Pomiar zużycia energii</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36984FF8"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Pomiar zużycia energii na poziomie grup gniazd. Zmierzone kWh mogą być monitorowane przy użyciu wyświetlacza LCD lub oprogramowania producenta.</w:t>
            </w:r>
          </w:p>
        </w:tc>
      </w:tr>
      <w:tr w:rsidR="00722C6C" w:rsidRPr="00722C6C" w14:paraId="61122E1F" w14:textId="77777777" w:rsidTr="00722C6C">
        <w:trPr>
          <w:trHeight w:val="38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290D2821"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24</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78C939F9"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Maksymalna głębokość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5AC20A4E"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603 mm</w:t>
            </w:r>
          </w:p>
        </w:tc>
      </w:tr>
      <w:tr w:rsidR="00722C6C" w:rsidRPr="00722C6C" w14:paraId="30665A08" w14:textId="77777777" w:rsidTr="00722C6C">
        <w:trPr>
          <w:trHeight w:val="32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118048A9"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25</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0170365E"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Maksymalny ciężar UPS</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48E265C0"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31,8 kg</w:t>
            </w:r>
          </w:p>
        </w:tc>
      </w:tr>
      <w:tr w:rsidR="00722C6C" w:rsidRPr="00722C6C" w14:paraId="106ECA7F" w14:textId="77777777" w:rsidTr="00722C6C">
        <w:trPr>
          <w:trHeight w:val="32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6198BDB2"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26</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3BB238DF"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Maksymalny ciężar modułu bateryjnego</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3F3C895F"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40,5 kg</w:t>
            </w:r>
          </w:p>
        </w:tc>
      </w:tr>
      <w:tr w:rsidR="00722C6C" w:rsidRPr="00722C6C" w14:paraId="59F94F26" w14:textId="77777777" w:rsidTr="00722C6C">
        <w:trPr>
          <w:trHeight w:val="32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055B1A78"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27</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13132724"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 xml:space="preserve">Poziom hałasu w odl. 1m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60D156BC"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&lt;40 dB</w:t>
            </w:r>
          </w:p>
        </w:tc>
      </w:tr>
      <w:tr w:rsidR="00722C6C" w:rsidRPr="00722C6C" w14:paraId="0B7AAF85" w14:textId="77777777" w:rsidTr="00722C6C">
        <w:trPr>
          <w:trHeight w:val="34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4C5E5160"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28</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5964B148"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Znaki bezpieczeństwa</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06F1F618"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CE, cTUVus, EAC, Cm, Ukr, UKCA, Energy Star, UL 2900-1, IEC 62443-4-2</w:t>
            </w:r>
          </w:p>
        </w:tc>
      </w:tr>
      <w:tr w:rsidR="00722C6C" w:rsidRPr="00722C6C" w14:paraId="3FCF1ACB" w14:textId="77777777" w:rsidTr="00722C6C">
        <w:trPr>
          <w:trHeight w:val="32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7CAC28A6"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29</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73A0765E"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Gwarancja producenta</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6DE9DCF8"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36 miesięcy potwierdzone przez producenta</w:t>
            </w:r>
          </w:p>
        </w:tc>
      </w:tr>
      <w:tr w:rsidR="00722C6C" w:rsidRPr="00722C6C" w14:paraId="2ADCE117" w14:textId="77777777" w:rsidTr="00722C6C">
        <w:trPr>
          <w:trHeight w:val="320"/>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0743AB9A" w14:textId="77777777" w:rsidR="00722C6C" w:rsidRPr="00722C6C" w:rsidRDefault="00722C6C" w:rsidP="00722C6C">
            <w:pPr>
              <w:spacing w:after="0" w:line="240" w:lineRule="auto"/>
              <w:jc w:val="right"/>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30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4A1ADBDB"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Możliwość montażu ręcznego bypassu serwisowego producenta</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hideMark/>
          </w:tcPr>
          <w:p w14:paraId="03714125" w14:textId="77777777" w:rsidR="00722C6C" w:rsidRPr="00722C6C" w:rsidRDefault="00722C6C" w:rsidP="00722C6C">
            <w:pPr>
              <w:spacing w:after="0" w:line="240" w:lineRule="auto"/>
              <w:rPr>
                <w:rFonts w:ascii="Arial" w:eastAsia="Times New Roman" w:hAnsi="Arial" w:cs="Arial"/>
                <w:sz w:val="20"/>
                <w:szCs w:val="20"/>
                <w:lang w:val="pl-PL" w:eastAsia="pl-PL"/>
              </w:rPr>
            </w:pPr>
            <w:r w:rsidRPr="00722C6C">
              <w:rPr>
                <w:rFonts w:ascii="Arial" w:eastAsia="Times New Roman" w:hAnsi="Arial" w:cs="Arial"/>
                <w:sz w:val="20"/>
                <w:szCs w:val="20"/>
                <w:lang w:val="pl-PL" w:eastAsia="pl-PL"/>
              </w:rPr>
              <w:t>Tak (podać nazwę i numer produktu producenta)</w:t>
            </w:r>
          </w:p>
        </w:tc>
      </w:tr>
    </w:tbl>
    <w:p w14:paraId="4ABF16CC" w14:textId="77777777" w:rsidR="00722C6C" w:rsidRDefault="00722C6C">
      <w:pPr>
        <w:rPr>
          <w:b/>
          <w:bCs/>
          <w:lang w:val="pl-PL"/>
        </w:rPr>
      </w:pPr>
    </w:p>
    <w:p w14:paraId="70DCA0A5" w14:textId="62413493" w:rsidR="009D1360" w:rsidRDefault="009D1360">
      <w:pPr>
        <w:rPr>
          <w:sz w:val="24"/>
          <w:szCs w:val="24"/>
          <w:lang w:val="pl-PL"/>
        </w:rPr>
      </w:pPr>
      <w:bookmarkStart w:id="0" w:name="_Hlk136334944"/>
      <w:r w:rsidRPr="00205A97">
        <w:rPr>
          <w:sz w:val="24"/>
          <w:szCs w:val="24"/>
          <w:lang w:val="pl-PL"/>
        </w:rPr>
        <w:t xml:space="preserve">Montaż, </w:t>
      </w:r>
      <w:bookmarkStart w:id="1" w:name="_Hlk136327680"/>
      <w:r w:rsidRPr="00205A97">
        <w:rPr>
          <w:sz w:val="24"/>
          <w:szCs w:val="24"/>
          <w:lang w:val="pl-PL"/>
        </w:rPr>
        <w:t xml:space="preserve">podłączenie, uruchomienie i konfiguracja urządzeń </w:t>
      </w:r>
      <w:bookmarkEnd w:id="1"/>
      <w:r w:rsidRPr="00205A97">
        <w:rPr>
          <w:sz w:val="24"/>
          <w:szCs w:val="24"/>
          <w:lang w:val="pl-PL"/>
        </w:rPr>
        <w:t>w siedzibie zamawiającego</w:t>
      </w:r>
      <w:bookmarkEnd w:id="0"/>
      <w:r w:rsidRPr="00205A97">
        <w:rPr>
          <w:sz w:val="24"/>
          <w:szCs w:val="24"/>
          <w:lang w:val="pl-PL"/>
        </w:rPr>
        <w:t>.</w:t>
      </w:r>
    </w:p>
    <w:p w14:paraId="68ECF3DC" w14:textId="57A80F6A" w:rsidR="00F2097B" w:rsidRPr="00F2097B" w:rsidRDefault="00F2097B" w:rsidP="00F2097B">
      <w:pPr>
        <w:jc w:val="both"/>
        <w:rPr>
          <w:rFonts w:cstheme="minorHAnsi"/>
          <w:sz w:val="24"/>
          <w:szCs w:val="24"/>
          <w:lang w:val="pl-PL"/>
        </w:rPr>
      </w:pPr>
      <w:r>
        <w:rPr>
          <w:rFonts w:cstheme="minorHAnsi"/>
          <w:spacing w:val="-3"/>
          <w:sz w:val="24"/>
          <w:szCs w:val="24"/>
        </w:rPr>
        <w:t>Zamawiający wymaga</w:t>
      </w:r>
      <w:r w:rsidRPr="00F2097B">
        <w:rPr>
          <w:rFonts w:cstheme="minorHAnsi"/>
          <w:sz w:val="24"/>
          <w:szCs w:val="24"/>
        </w:rPr>
        <w:t xml:space="preserve">, </w:t>
      </w:r>
      <w:r>
        <w:rPr>
          <w:rFonts w:cstheme="minorHAnsi"/>
          <w:sz w:val="24"/>
          <w:szCs w:val="24"/>
        </w:rPr>
        <w:t>aby</w:t>
      </w:r>
      <w:r w:rsidRPr="00F2097B">
        <w:rPr>
          <w:rFonts w:cstheme="minorHAnsi"/>
          <w:sz w:val="24"/>
          <w:szCs w:val="24"/>
        </w:rPr>
        <w:t xml:space="preserve"> w okresie gwarancji wszelkie czynności serwisowe b</w:t>
      </w:r>
      <w:r>
        <w:rPr>
          <w:rFonts w:cstheme="minorHAnsi"/>
          <w:sz w:val="24"/>
          <w:szCs w:val="24"/>
        </w:rPr>
        <w:t>yły</w:t>
      </w:r>
      <w:r w:rsidRPr="00F2097B">
        <w:rPr>
          <w:rFonts w:cstheme="minorHAnsi"/>
          <w:sz w:val="24"/>
          <w:szCs w:val="24"/>
        </w:rPr>
        <w:t xml:space="preserve"> wykonywane przez autoryzowane serwisy producenta dostarczonego urządzenia.</w:t>
      </w:r>
    </w:p>
    <w:sectPr w:rsidR="00F2097B" w:rsidRPr="00F2097B" w:rsidSect="00B43D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9777A"/>
    <w:multiLevelType w:val="singleLevel"/>
    <w:tmpl w:val="D47A07A8"/>
    <w:lvl w:ilvl="0">
      <w:start w:val="1"/>
      <w:numFmt w:val="bullet"/>
      <w:lvlText w:val="Ÿ"/>
      <w:legacy w:legacy="1" w:legacySpace="0" w:legacyIndent="360"/>
      <w:lvlJc w:val="left"/>
      <w:pPr>
        <w:ind w:left="360" w:hanging="360"/>
      </w:pPr>
      <w:rPr>
        <w:rFonts w:ascii="Wingdings" w:hAnsi="Wingdings" w:hint="default"/>
      </w:rPr>
    </w:lvl>
  </w:abstractNum>
  <w:abstractNum w:abstractNumId="1"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84A371D"/>
    <w:multiLevelType w:val="singleLevel"/>
    <w:tmpl w:val="10226928"/>
    <w:lvl w:ilvl="0">
      <w:start w:val="1"/>
      <w:numFmt w:val="bullet"/>
      <w:lvlText w:val="Ÿ"/>
      <w:legacy w:legacy="1" w:legacySpace="0" w:legacyIndent="360"/>
      <w:lvlJc w:val="left"/>
      <w:pPr>
        <w:ind w:left="360" w:hanging="360"/>
      </w:pPr>
      <w:rPr>
        <w:rFonts w:ascii="Wingdings" w:hAnsi="Wingdings" w:hint="default"/>
      </w:rPr>
    </w:lvl>
  </w:abstractNum>
  <w:abstractNum w:abstractNumId="3"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D27A02"/>
    <w:multiLevelType w:val="hybridMultilevel"/>
    <w:tmpl w:val="10A4CE66"/>
    <w:lvl w:ilvl="0" w:tplc="C6B23C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9211548">
    <w:abstractNumId w:val="0"/>
  </w:num>
  <w:num w:numId="2" w16cid:durableId="284504825">
    <w:abstractNumId w:val="2"/>
  </w:num>
  <w:num w:numId="3" w16cid:durableId="658926311">
    <w:abstractNumId w:val="4"/>
  </w:num>
  <w:num w:numId="4" w16cid:durableId="1721320177">
    <w:abstractNumId w:val="1"/>
  </w:num>
  <w:num w:numId="5" w16cid:durableId="1397628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06"/>
    <w:rsid w:val="00205A97"/>
    <w:rsid w:val="00236A80"/>
    <w:rsid w:val="00685574"/>
    <w:rsid w:val="006C2AAE"/>
    <w:rsid w:val="006D1CE2"/>
    <w:rsid w:val="00713306"/>
    <w:rsid w:val="00722C6C"/>
    <w:rsid w:val="007C032A"/>
    <w:rsid w:val="0095671D"/>
    <w:rsid w:val="009D1360"/>
    <w:rsid w:val="00B74F91"/>
    <w:rsid w:val="00C51517"/>
    <w:rsid w:val="00C56967"/>
    <w:rsid w:val="00E65879"/>
    <w:rsid w:val="00F20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E4E1"/>
  <w15:chartTrackingRefBased/>
  <w15:docId w15:val="{E60403D5-F22A-4541-A248-EB08A3AE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3306"/>
    <w:pPr>
      <w:spacing w:after="160" w:line="259" w:lineRule="auto"/>
    </w:pPr>
    <w:rPr>
      <w:kern w:val="0"/>
      <w:sz w:val="22"/>
      <w:szCs w:val="22"/>
      <w:lang w:val="en-US"/>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3306"/>
    <w:pPr>
      <w:ind w:left="720"/>
      <w:contextualSpacing/>
    </w:pPr>
  </w:style>
  <w:style w:type="character" w:styleId="Hipercze">
    <w:name w:val="Hyperlink"/>
    <w:basedOn w:val="Domylnaczcionkaakapitu"/>
    <w:uiPriority w:val="99"/>
    <w:unhideWhenUsed/>
    <w:rsid w:val="007133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eat.ne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2166</Words>
  <Characters>13002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Darłak</dc:creator>
  <cp:keywords/>
  <dc:description/>
  <cp:lastModifiedBy>Piotr Zilbert</cp:lastModifiedBy>
  <cp:revision>11</cp:revision>
  <dcterms:created xsi:type="dcterms:W3CDTF">2023-04-27T07:29:00Z</dcterms:created>
  <dcterms:modified xsi:type="dcterms:W3CDTF">2023-06-02T07:56:00Z</dcterms:modified>
</cp:coreProperties>
</file>