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3385" w14:textId="77777777" w:rsidR="00535451" w:rsidRPr="00431349" w:rsidRDefault="00535451" w:rsidP="00535451">
      <w:pPr>
        <w:rPr>
          <w:color w:val="000000" w:themeColor="text1"/>
          <w:sz w:val="16"/>
          <w:szCs w:val="16"/>
        </w:rPr>
      </w:pPr>
      <w:r w:rsidRPr="00431349">
        <w:rPr>
          <w:bCs/>
          <w:color w:val="000000" w:themeColor="text1"/>
          <w:sz w:val="22"/>
          <w:szCs w:val="18"/>
        </w:rPr>
        <w:t>NZP.416/2023</w:t>
      </w:r>
      <w:r w:rsidRPr="00431349">
        <w:rPr>
          <w:color w:val="000000" w:themeColor="text1"/>
          <w:sz w:val="14"/>
          <w:szCs w:val="14"/>
        </w:rPr>
        <w:tab/>
      </w:r>
      <w:r w:rsidRPr="00431349">
        <w:rPr>
          <w:color w:val="000000" w:themeColor="text1"/>
          <w:sz w:val="16"/>
          <w:szCs w:val="16"/>
        </w:rPr>
        <w:t>`</w:t>
      </w:r>
      <w:r w:rsidRPr="00431349">
        <w:rPr>
          <w:color w:val="000000" w:themeColor="text1"/>
          <w:sz w:val="16"/>
          <w:szCs w:val="16"/>
        </w:rPr>
        <w:tab/>
      </w:r>
      <w:r w:rsidRPr="00431349">
        <w:rPr>
          <w:color w:val="000000" w:themeColor="text1"/>
          <w:sz w:val="16"/>
          <w:szCs w:val="16"/>
        </w:rPr>
        <w:tab/>
      </w:r>
      <w:r w:rsidRPr="00431349">
        <w:rPr>
          <w:color w:val="000000" w:themeColor="text1"/>
          <w:sz w:val="16"/>
          <w:szCs w:val="16"/>
        </w:rPr>
        <w:tab/>
      </w:r>
      <w:r w:rsidRPr="00431349">
        <w:rPr>
          <w:color w:val="000000" w:themeColor="text1"/>
          <w:sz w:val="16"/>
          <w:szCs w:val="16"/>
        </w:rPr>
        <w:tab/>
      </w:r>
      <w:r w:rsidRPr="00431349">
        <w:rPr>
          <w:color w:val="000000" w:themeColor="text1"/>
          <w:sz w:val="16"/>
          <w:szCs w:val="16"/>
        </w:rPr>
        <w:tab/>
      </w:r>
      <w:r w:rsidRPr="00431349">
        <w:rPr>
          <w:color w:val="000000" w:themeColor="text1"/>
          <w:sz w:val="16"/>
          <w:szCs w:val="16"/>
        </w:rPr>
        <w:tab/>
      </w:r>
      <w:r w:rsidRPr="00431349">
        <w:rPr>
          <w:rFonts w:cs="Tahoma"/>
          <w:bCs/>
          <w:color w:val="000000" w:themeColor="text1"/>
          <w:sz w:val="22"/>
          <w:szCs w:val="22"/>
        </w:rPr>
        <w:t xml:space="preserve">Biała Podlaska, </w:t>
      </w:r>
      <w:r>
        <w:rPr>
          <w:rFonts w:cs="Tahoma"/>
          <w:bCs/>
          <w:color w:val="000000" w:themeColor="text1"/>
          <w:sz w:val="22"/>
          <w:szCs w:val="22"/>
        </w:rPr>
        <w:t>19</w:t>
      </w:r>
      <w:r w:rsidRPr="00431349">
        <w:rPr>
          <w:rFonts w:cs="Tahoma"/>
          <w:bCs/>
          <w:color w:val="000000" w:themeColor="text1"/>
          <w:sz w:val="22"/>
          <w:szCs w:val="22"/>
        </w:rPr>
        <w:t>.07.2023 r.</w:t>
      </w:r>
    </w:p>
    <w:p w14:paraId="177357B3" w14:textId="77777777" w:rsidR="00535451" w:rsidRDefault="00535451" w:rsidP="00535451">
      <w:pPr>
        <w:rPr>
          <w:sz w:val="16"/>
          <w:szCs w:val="16"/>
        </w:rPr>
      </w:pPr>
    </w:p>
    <w:p w14:paraId="3EF83476" w14:textId="77777777" w:rsidR="00535451" w:rsidRDefault="00535451" w:rsidP="00535451">
      <w:pPr>
        <w:rPr>
          <w:sz w:val="16"/>
          <w:szCs w:val="16"/>
        </w:rPr>
      </w:pPr>
    </w:p>
    <w:p w14:paraId="530162D1" w14:textId="77777777" w:rsidR="00535451" w:rsidRDefault="00535451" w:rsidP="00535451">
      <w:pPr>
        <w:rPr>
          <w:sz w:val="16"/>
          <w:szCs w:val="16"/>
        </w:rPr>
      </w:pPr>
    </w:p>
    <w:p w14:paraId="7738BE7E" w14:textId="77777777" w:rsidR="00535451" w:rsidRDefault="00535451" w:rsidP="00535451">
      <w:pPr>
        <w:jc w:val="center"/>
        <w:rPr>
          <w:rFonts w:cs="Tahoma"/>
          <w:sz w:val="22"/>
          <w:szCs w:val="22"/>
        </w:rPr>
      </w:pPr>
      <w:r>
        <w:rPr>
          <w:b/>
          <w:szCs w:val="24"/>
        </w:rPr>
        <w:t>OGŁOSZENIE O ZAMÓWIENIU</w:t>
      </w:r>
    </w:p>
    <w:p w14:paraId="56F0EE6B" w14:textId="77777777" w:rsidR="00535451" w:rsidRDefault="00535451" w:rsidP="00535451">
      <w:pPr>
        <w:pStyle w:val="Standard"/>
        <w:jc w:val="center"/>
      </w:pPr>
      <w:r>
        <w:rPr>
          <w:b/>
          <w:color w:val="000000"/>
          <w:sz w:val="22"/>
          <w:szCs w:val="22"/>
        </w:rPr>
        <w:t>w postępowaniu o wartości mniejszej od kwoty 130 000 zł</w:t>
      </w:r>
    </w:p>
    <w:p w14:paraId="73F76871" w14:textId="77777777" w:rsidR="00535451" w:rsidRDefault="00535451" w:rsidP="00535451">
      <w:pPr>
        <w:jc w:val="both"/>
        <w:rPr>
          <w:b/>
          <w:sz w:val="22"/>
          <w:szCs w:val="22"/>
        </w:rPr>
      </w:pPr>
    </w:p>
    <w:p w14:paraId="756EB4A1" w14:textId="77777777" w:rsidR="00535451" w:rsidRDefault="00535451" w:rsidP="00535451">
      <w:pPr>
        <w:jc w:val="both"/>
        <w:rPr>
          <w:rFonts w:cs="Tahoma"/>
          <w:b/>
          <w:sz w:val="16"/>
          <w:szCs w:val="16"/>
        </w:rPr>
      </w:pPr>
      <w:r>
        <w:rPr>
          <w:b/>
          <w:sz w:val="22"/>
          <w:szCs w:val="22"/>
        </w:rPr>
        <w:t xml:space="preserve">Zamawiający: </w:t>
      </w:r>
      <w:r>
        <w:rPr>
          <w:sz w:val="22"/>
          <w:szCs w:val="22"/>
        </w:rPr>
        <w:t>Stacja</w:t>
      </w:r>
      <w:r>
        <w:rPr>
          <w:rFonts w:cs="Tahoma"/>
          <w:sz w:val="22"/>
          <w:szCs w:val="22"/>
        </w:rPr>
        <w:t xml:space="preserve"> Pogotowia Ratunkowego Samodzielny Publiczny Zakład Opieki Zdrowotnej w Białej Podlaskiej 21-500 Biała Podlaska, ul. Warszawska 20</w:t>
      </w:r>
    </w:p>
    <w:p w14:paraId="33146ED0" w14:textId="77777777" w:rsidR="00535451" w:rsidRDefault="00535451" w:rsidP="00535451">
      <w:pPr>
        <w:jc w:val="both"/>
        <w:rPr>
          <w:rFonts w:cs="Tahoma"/>
          <w:b/>
          <w:sz w:val="16"/>
          <w:szCs w:val="16"/>
        </w:rPr>
      </w:pPr>
    </w:p>
    <w:p w14:paraId="31EBF1D0" w14:textId="77777777" w:rsidR="00535451" w:rsidRPr="0047205F" w:rsidRDefault="00535451" w:rsidP="00535451">
      <w:pPr>
        <w:jc w:val="both"/>
        <w:rPr>
          <w:rFonts w:cs="Tahoma"/>
          <w:b/>
          <w:bCs/>
          <w:iCs/>
          <w:color w:val="FF0000"/>
          <w:sz w:val="16"/>
          <w:szCs w:val="16"/>
        </w:rPr>
      </w:pPr>
      <w:r>
        <w:rPr>
          <w:rFonts w:cs="Tahoma"/>
          <w:sz w:val="22"/>
          <w:szCs w:val="22"/>
        </w:rPr>
        <w:t>Ogłasza wszczęcie postępowania o udzielenie zamów</w:t>
      </w:r>
      <w:r w:rsidRPr="002D1052">
        <w:rPr>
          <w:rFonts w:cs="Tahoma"/>
          <w:sz w:val="22"/>
          <w:szCs w:val="22"/>
        </w:rPr>
        <w:t xml:space="preserve">ienia </w:t>
      </w:r>
      <w:r w:rsidRPr="002D1052">
        <w:rPr>
          <w:rFonts w:cs="Tahoma"/>
          <w:b/>
          <w:sz w:val="22"/>
          <w:szCs w:val="22"/>
        </w:rPr>
        <w:t>na opracowanie sprawozdania z badania rocznego sprawozdania finansowego.</w:t>
      </w:r>
    </w:p>
    <w:p w14:paraId="43A880A5" w14:textId="77777777" w:rsidR="00535451" w:rsidRPr="0047205F" w:rsidRDefault="00535451" w:rsidP="00535451">
      <w:pPr>
        <w:rPr>
          <w:rFonts w:cs="Tahoma"/>
          <w:b/>
          <w:bCs/>
          <w:iCs/>
          <w:color w:val="FF0000"/>
          <w:sz w:val="16"/>
          <w:szCs w:val="16"/>
        </w:rPr>
      </w:pPr>
    </w:p>
    <w:p w14:paraId="325C09BE" w14:textId="77777777" w:rsidR="00535451" w:rsidRDefault="00535451" w:rsidP="00535451">
      <w:pPr>
        <w:rPr>
          <w:rFonts w:cs="Tahoma"/>
          <w:b/>
          <w:bCs/>
          <w:iCs/>
          <w:sz w:val="16"/>
          <w:szCs w:val="16"/>
        </w:rPr>
      </w:pPr>
    </w:p>
    <w:p w14:paraId="0FEE82A9" w14:textId="77777777" w:rsidR="00535451" w:rsidRDefault="00535451" w:rsidP="00535451">
      <w:pPr>
        <w:jc w:val="center"/>
        <w:rPr>
          <w:rFonts w:cs="Tahoma"/>
          <w:sz w:val="16"/>
          <w:szCs w:val="16"/>
        </w:rPr>
      </w:pPr>
      <w:r>
        <w:rPr>
          <w:rFonts w:cs="Tahoma"/>
          <w:b/>
          <w:szCs w:val="24"/>
        </w:rPr>
        <w:t>Z</w:t>
      </w:r>
      <w:r>
        <w:rPr>
          <w:rFonts w:cs="Tahoma"/>
          <w:b/>
          <w:bCs/>
          <w:iCs/>
          <w:szCs w:val="24"/>
        </w:rPr>
        <w:t>aproszenie do złożenia oferty</w:t>
      </w:r>
    </w:p>
    <w:p w14:paraId="4C174F8E" w14:textId="77777777" w:rsidR="00535451" w:rsidRDefault="00535451" w:rsidP="00535451">
      <w:pPr>
        <w:rPr>
          <w:rFonts w:cs="Tahoma"/>
          <w:sz w:val="16"/>
          <w:szCs w:val="16"/>
        </w:rPr>
      </w:pPr>
    </w:p>
    <w:p w14:paraId="3553E356" w14:textId="77777777" w:rsidR="00535451" w:rsidRPr="00AD74A5" w:rsidRDefault="00535451" w:rsidP="00535451">
      <w:pPr>
        <w:pStyle w:val="Standard"/>
        <w:widowControl/>
        <w:numPr>
          <w:ilvl w:val="0"/>
          <w:numId w:val="3"/>
        </w:numPr>
        <w:suppressAutoHyphens w:val="0"/>
        <w:jc w:val="both"/>
      </w:pPr>
      <w:r>
        <w:rPr>
          <w:color w:val="000000"/>
          <w:sz w:val="22"/>
          <w:szCs w:val="22"/>
        </w:rPr>
        <w:t>Niniejsze postępowanie o szacunkowej wartości bez podatku od towarów i usług mniejszej od kwoty 130 000 zł prowadzone jest według zasad Zamawiającego określonych w dalszej części zaproszenia na podstawie obowiązującego u Zamawiającego Regulaminu udzielania zamówień publicznych, których wartość jest mniejsza od kwoty 130 000 zł i nie stosuje się do niego przepisów ustawy Prawo zamówień publicznych.</w:t>
      </w:r>
    </w:p>
    <w:p w14:paraId="6E453188" w14:textId="77777777" w:rsidR="00535451" w:rsidRDefault="00535451" w:rsidP="00535451">
      <w:pPr>
        <w:numPr>
          <w:ilvl w:val="0"/>
          <w:numId w:val="3"/>
        </w:numPr>
        <w:jc w:val="both"/>
        <w:rPr>
          <w:rFonts w:cs="Tahoma"/>
          <w:sz w:val="22"/>
          <w:szCs w:val="22"/>
        </w:rPr>
      </w:pPr>
      <w:r>
        <w:rPr>
          <w:rFonts w:cs="Tahoma"/>
          <w:sz w:val="22"/>
          <w:szCs w:val="22"/>
        </w:rPr>
        <w:t>Zamawiający zaprasza do składania ofert na opracowanie sprawozdania z badania rocznego sprawozdania finansowego za rok 2023.</w:t>
      </w:r>
    </w:p>
    <w:p w14:paraId="6F8A1FB2" w14:textId="77777777" w:rsidR="00535451" w:rsidRDefault="00535451" w:rsidP="00535451">
      <w:pPr>
        <w:numPr>
          <w:ilvl w:val="0"/>
          <w:numId w:val="3"/>
        </w:numPr>
        <w:jc w:val="both"/>
        <w:rPr>
          <w:rFonts w:cs="Tahoma"/>
          <w:sz w:val="22"/>
          <w:szCs w:val="22"/>
        </w:rPr>
      </w:pPr>
      <w:r>
        <w:rPr>
          <w:rFonts w:cs="Tahoma"/>
          <w:sz w:val="22"/>
          <w:szCs w:val="22"/>
        </w:rPr>
        <w:t xml:space="preserve">Opis przedmiotu zamówienia: </w:t>
      </w:r>
    </w:p>
    <w:p w14:paraId="20EEE215" w14:textId="77777777" w:rsidR="00535451" w:rsidRDefault="00535451" w:rsidP="00535451">
      <w:pPr>
        <w:numPr>
          <w:ilvl w:val="0"/>
          <w:numId w:val="2"/>
        </w:numPr>
        <w:jc w:val="both"/>
        <w:rPr>
          <w:rFonts w:cs="Tahoma"/>
          <w:sz w:val="22"/>
          <w:szCs w:val="22"/>
        </w:rPr>
      </w:pPr>
      <w:r>
        <w:rPr>
          <w:rFonts w:cs="Tahoma"/>
          <w:sz w:val="22"/>
          <w:szCs w:val="22"/>
        </w:rPr>
        <w:t>Przedmiotem zamówienia jest opracowanie sprawozdania z badania rocznego sprawozdania finansowego Stacji Pogotowia Ratunkowego Publicznego Zakładu Opieki Zdrowotnej w Białej Podlaskiej za 2023 rok.</w:t>
      </w:r>
    </w:p>
    <w:p w14:paraId="07640132" w14:textId="77777777" w:rsidR="00535451" w:rsidRDefault="00535451" w:rsidP="00535451">
      <w:pPr>
        <w:numPr>
          <w:ilvl w:val="0"/>
          <w:numId w:val="2"/>
        </w:numPr>
        <w:jc w:val="both"/>
        <w:rPr>
          <w:rFonts w:cs="Tahoma"/>
          <w:sz w:val="22"/>
          <w:szCs w:val="22"/>
        </w:rPr>
      </w:pPr>
      <w:r>
        <w:rPr>
          <w:rFonts w:cs="Tahoma"/>
          <w:sz w:val="22"/>
          <w:szCs w:val="22"/>
        </w:rPr>
        <w:t>Szczegółowy zakres usługi obejmuje:</w:t>
      </w:r>
    </w:p>
    <w:p w14:paraId="228E8C2B" w14:textId="77777777" w:rsidR="00535451" w:rsidRDefault="00535451" w:rsidP="00535451">
      <w:pPr>
        <w:numPr>
          <w:ilvl w:val="0"/>
          <w:numId w:val="1"/>
        </w:numPr>
        <w:jc w:val="both"/>
        <w:rPr>
          <w:rFonts w:cs="Tahoma"/>
          <w:sz w:val="22"/>
          <w:szCs w:val="22"/>
        </w:rPr>
      </w:pPr>
      <w:r>
        <w:rPr>
          <w:rFonts w:cs="Tahoma"/>
          <w:sz w:val="22"/>
          <w:szCs w:val="22"/>
        </w:rPr>
        <w:t>Udział w inwentaryzacji znaczących składników majątkowych,</w:t>
      </w:r>
    </w:p>
    <w:p w14:paraId="51A41F84" w14:textId="77777777" w:rsidR="00535451" w:rsidRDefault="00535451" w:rsidP="00535451">
      <w:pPr>
        <w:numPr>
          <w:ilvl w:val="0"/>
          <w:numId w:val="1"/>
        </w:numPr>
        <w:jc w:val="both"/>
        <w:rPr>
          <w:rFonts w:cs="Tahoma"/>
          <w:sz w:val="22"/>
          <w:szCs w:val="22"/>
        </w:rPr>
      </w:pPr>
      <w:r>
        <w:rPr>
          <w:rFonts w:cs="Tahoma"/>
          <w:sz w:val="22"/>
          <w:szCs w:val="22"/>
        </w:rPr>
        <w:t xml:space="preserve">Sprawdzenie prawidłowości i rzetelności rocznego sprawozdania finansowego, </w:t>
      </w:r>
    </w:p>
    <w:p w14:paraId="2059F940" w14:textId="77777777" w:rsidR="00535451" w:rsidRDefault="00535451" w:rsidP="00535451">
      <w:pPr>
        <w:numPr>
          <w:ilvl w:val="0"/>
          <w:numId w:val="1"/>
        </w:numPr>
        <w:jc w:val="both"/>
        <w:rPr>
          <w:rFonts w:cs="Tahoma"/>
          <w:sz w:val="22"/>
          <w:szCs w:val="22"/>
        </w:rPr>
      </w:pPr>
      <w:r>
        <w:rPr>
          <w:rFonts w:cs="Tahoma"/>
          <w:sz w:val="22"/>
          <w:szCs w:val="22"/>
        </w:rPr>
        <w:t>Korygowanie ksiąg rachunkowych i sprawozdania finansowego w przypadkach celowości i zasadności wprowadzenia zmian,</w:t>
      </w:r>
    </w:p>
    <w:p w14:paraId="36BBCE1D" w14:textId="77777777" w:rsidR="00535451" w:rsidRDefault="00535451" w:rsidP="00535451">
      <w:pPr>
        <w:numPr>
          <w:ilvl w:val="0"/>
          <w:numId w:val="1"/>
        </w:numPr>
        <w:jc w:val="both"/>
        <w:rPr>
          <w:rFonts w:cs="Tahoma"/>
          <w:sz w:val="22"/>
          <w:szCs w:val="22"/>
        </w:rPr>
      </w:pPr>
      <w:r>
        <w:rPr>
          <w:rFonts w:cs="Tahoma"/>
          <w:sz w:val="22"/>
          <w:szCs w:val="22"/>
        </w:rPr>
        <w:t xml:space="preserve">Sporządzenie sprawozdania z przebiegu badania. </w:t>
      </w:r>
    </w:p>
    <w:p w14:paraId="5DDEFB69" w14:textId="77777777" w:rsidR="00535451" w:rsidRPr="00FD0ECA" w:rsidRDefault="00535451" w:rsidP="00535451">
      <w:pPr>
        <w:numPr>
          <w:ilvl w:val="0"/>
          <w:numId w:val="2"/>
        </w:numPr>
        <w:jc w:val="both"/>
        <w:rPr>
          <w:rFonts w:cs="Tahoma"/>
          <w:color w:val="000000" w:themeColor="text1"/>
          <w:sz w:val="22"/>
          <w:szCs w:val="22"/>
        </w:rPr>
      </w:pPr>
      <w:r>
        <w:rPr>
          <w:rFonts w:cs="Tahoma"/>
          <w:sz w:val="22"/>
          <w:szCs w:val="22"/>
        </w:rPr>
        <w:t>Przedmiot zamówienia powinien być wykonany zgodnie z ustawą z dnia 11 maja 2017 roku o </w:t>
      </w:r>
      <w:r w:rsidRPr="00FD0ECA">
        <w:rPr>
          <w:rFonts w:cs="Tahoma"/>
          <w:color w:val="000000" w:themeColor="text1"/>
          <w:sz w:val="22"/>
          <w:szCs w:val="22"/>
        </w:rPr>
        <w:t xml:space="preserve">biegłych rewidentach, firmach audytorskich oraz nadzorze publicznym (t. jedn. Dz. U. </w:t>
      </w:r>
      <w:bookmarkStart w:id="0" w:name="_Hlk83726648"/>
      <w:r w:rsidRPr="00FD0ECA">
        <w:rPr>
          <w:rFonts w:cs="Tahoma"/>
          <w:color w:val="000000" w:themeColor="text1"/>
          <w:sz w:val="22"/>
          <w:szCs w:val="22"/>
        </w:rPr>
        <w:t>z 202</w:t>
      </w:r>
      <w:r>
        <w:rPr>
          <w:rFonts w:cs="Tahoma"/>
          <w:color w:val="000000" w:themeColor="text1"/>
          <w:sz w:val="22"/>
          <w:szCs w:val="22"/>
        </w:rPr>
        <w:t>3</w:t>
      </w:r>
      <w:r w:rsidRPr="00FD0ECA">
        <w:rPr>
          <w:rFonts w:cs="Tahoma"/>
          <w:color w:val="000000" w:themeColor="text1"/>
          <w:sz w:val="22"/>
          <w:szCs w:val="22"/>
        </w:rPr>
        <w:t xml:space="preserve"> r., poz. 1</w:t>
      </w:r>
      <w:r>
        <w:rPr>
          <w:rFonts w:cs="Tahoma"/>
          <w:color w:val="000000" w:themeColor="text1"/>
          <w:sz w:val="22"/>
          <w:szCs w:val="22"/>
        </w:rPr>
        <w:t>0</w:t>
      </w:r>
      <w:r w:rsidRPr="00FD0ECA">
        <w:rPr>
          <w:rFonts w:cs="Tahoma"/>
          <w:color w:val="000000" w:themeColor="text1"/>
          <w:sz w:val="22"/>
          <w:szCs w:val="22"/>
        </w:rPr>
        <w:t xml:space="preserve">15 z </w:t>
      </w:r>
      <w:proofErr w:type="spellStart"/>
      <w:r w:rsidRPr="00FD0ECA">
        <w:rPr>
          <w:rFonts w:cs="Tahoma"/>
          <w:color w:val="000000" w:themeColor="text1"/>
          <w:sz w:val="22"/>
          <w:szCs w:val="22"/>
        </w:rPr>
        <w:t>późn</w:t>
      </w:r>
      <w:proofErr w:type="spellEnd"/>
      <w:r w:rsidRPr="00FD0ECA">
        <w:rPr>
          <w:rFonts w:cs="Tahoma"/>
          <w:color w:val="000000" w:themeColor="text1"/>
          <w:sz w:val="22"/>
          <w:szCs w:val="22"/>
        </w:rPr>
        <w:t xml:space="preserve">. zm.) </w:t>
      </w:r>
      <w:bookmarkEnd w:id="0"/>
      <w:r w:rsidRPr="00FD0ECA">
        <w:rPr>
          <w:rFonts w:cs="Tahoma"/>
          <w:color w:val="000000" w:themeColor="text1"/>
          <w:sz w:val="22"/>
          <w:szCs w:val="22"/>
        </w:rPr>
        <w:t>oraz ustawą z dnia 29 września 1994 r. o rachunkowości (t. jedn. Dz. U. z 202</w:t>
      </w:r>
      <w:r>
        <w:rPr>
          <w:rFonts w:cs="Tahoma"/>
          <w:color w:val="000000" w:themeColor="text1"/>
          <w:sz w:val="22"/>
          <w:szCs w:val="22"/>
        </w:rPr>
        <w:t xml:space="preserve">3 </w:t>
      </w:r>
      <w:r w:rsidRPr="00FD0ECA">
        <w:rPr>
          <w:rFonts w:cs="Tahoma"/>
          <w:color w:val="000000" w:themeColor="text1"/>
          <w:sz w:val="22"/>
          <w:szCs w:val="22"/>
        </w:rPr>
        <w:t xml:space="preserve">r. poz. </w:t>
      </w:r>
      <w:r>
        <w:rPr>
          <w:rFonts w:cs="Tahoma"/>
          <w:color w:val="000000" w:themeColor="text1"/>
          <w:sz w:val="22"/>
          <w:szCs w:val="22"/>
        </w:rPr>
        <w:t>120</w:t>
      </w:r>
      <w:r w:rsidRPr="00FD0ECA">
        <w:rPr>
          <w:rFonts w:cs="Tahoma"/>
          <w:color w:val="000000" w:themeColor="text1"/>
          <w:sz w:val="22"/>
          <w:szCs w:val="22"/>
        </w:rPr>
        <w:t xml:space="preserve"> z </w:t>
      </w:r>
      <w:proofErr w:type="spellStart"/>
      <w:r w:rsidRPr="00FD0ECA">
        <w:rPr>
          <w:rFonts w:cs="Tahoma"/>
          <w:color w:val="000000" w:themeColor="text1"/>
          <w:sz w:val="22"/>
          <w:szCs w:val="22"/>
        </w:rPr>
        <w:t>późn</w:t>
      </w:r>
      <w:proofErr w:type="spellEnd"/>
      <w:r w:rsidRPr="00FD0ECA">
        <w:rPr>
          <w:rFonts w:cs="Tahoma"/>
          <w:color w:val="000000" w:themeColor="text1"/>
          <w:sz w:val="22"/>
          <w:szCs w:val="22"/>
        </w:rPr>
        <w:t>. zm.).</w:t>
      </w:r>
    </w:p>
    <w:p w14:paraId="4E5FD2EB" w14:textId="77777777" w:rsidR="00535451" w:rsidRPr="00FD0ECA" w:rsidRDefault="00535451" w:rsidP="00535451">
      <w:pPr>
        <w:numPr>
          <w:ilvl w:val="0"/>
          <w:numId w:val="3"/>
        </w:numPr>
        <w:jc w:val="both"/>
        <w:rPr>
          <w:rFonts w:cs="Tahoma"/>
          <w:color w:val="000000" w:themeColor="text1"/>
          <w:sz w:val="22"/>
          <w:szCs w:val="22"/>
        </w:rPr>
      </w:pPr>
      <w:r w:rsidRPr="00FD0ECA">
        <w:rPr>
          <w:rFonts w:cs="Tahoma"/>
          <w:color w:val="000000" w:themeColor="text1"/>
          <w:sz w:val="22"/>
          <w:szCs w:val="22"/>
        </w:rPr>
        <w:t>Informacje na temat wadium - Zamawiający nie wymaga wniesienia wadium.</w:t>
      </w:r>
    </w:p>
    <w:p w14:paraId="4D2B712A" w14:textId="77777777" w:rsidR="00535451" w:rsidRPr="006F5954" w:rsidRDefault="00535451" w:rsidP="00535451">
      <w:pPr>
        <w:numPr>
          <w:ilvl w:val="0"/>
          <w:numId w:val="3"/>
        </w:numPr>
        <w:jc w:val="both"/>
        <w:rPr>
          <w:rFonts w:cs="Tahoma"/>
          <w:color w:val="000000" w:themeColor="text1"/>
          <w:sz w:val="22"/>
          <w:szCs w:val="22"/>
        </w:rPr>
      </w:pPr>
      <w:r w:rsidRPr="00FD0ECA">
        <w:rPr>
          <w:rFonts w:cs="Tahoma"/>
          <w:color w:val="000000" w:themeColor="text1"/>
          <w:sz w:val="22"/>
          <w:szCs w:val="22"/>
        </w:rPr>
        <w:t xml:space="preserve">Termin </w:t>
      </w:r>
      <w:r>
        <w:rPr>
          <w:rFonts w:cs="Tahoma"/>
          <w:color w:val="000000" w:themeColor="text1"/>
          <w:sz w:val="22"/>
          <w:szCs w:val="22"/>
        </w:rPr>
        <w:t>wykonania przedmiotu zamówienia - o</w:t>
      </w:r>
      <w:r w:rsidRPr="006F5954">
        <w:rPr>
          <w:rFonts w:cs="Tahoma"/>
          <w:color w:val="000000" w:themeColor="text1"/>
          <w:sz w:val="22"/>
          <w:szCs w:val="22"/>
        </w:rPr>
        <w:t>pracowanie sprawozdania z badania rocznego sprawozdania finansowego za 2023 rok – do </w:t>
      </w:r>
      <w:r>
        <w:rPr>
          <w:rFonts w:cs="Tahoma"/>
          <w:color w:val="000000" w:themeColor="text1"/>
          <w:sz w:val="22"/>
          <w:szCs w:val="22"/>
        </w:rPr>
        <w:t>25</w:t>
      </w:r>
      <w:r w:rsidRPr="006F5954">
        <w:rPr>
          <w:rFonts w:cs="Tahoma"/>
          <w:color w:val="000000" w:themeColor="text1"/>
          <w:sz w:val="22"/>
          <w:szCs w:val="22"/>
        </w:rPr>
        <w:t> marca 2024 roku.</w:t>
      </w:r>
    </w:p>
    <w:p w14:paraId="16A13266" w14:textId="77777777" w:rsidR="00535451" w:rsidRPr="00431349" w:rsidRDefault="00535451" w:rsidP="00535451">
      <w:pPr>
        <w:pStyle w:val="Akapitzlist"/>
        <w:numPr>
          <w:ilvl w:val="0"/>
          <w:numId w:val="6"/>
        </w:numPr>
        <w:tabs>
          <w:tab w:val="left" w:pos="360"/>
        </w:tabs>
        <w:ind w:left="426" w:hanging="426"/>
        <w:jc w:val="both"/>
        <w:rPr>
          <w:rFonts w:cs="Tahoma"/>
          <w:color w:val="000000" w:themeColor="text1"/>
          <w:sz w:val="22"/>
          <w:szCs w:val="22"/>
        </w:rPr>
      </w:pPr>
      <w:r>
        <w:rPr>
          <w:rFonts w:cs="Tahoma"/>
          <w:color w:val="000000" w:themeColor="text1"/>
          <w:sz w:val="22"/>
          <w:szCs w:val="22"/>
        </w:rPr>
        <w:t xml:space="preserve">O </w:t>
      </w:r>
      <w:r w:rsidRPr="00932782">
        <w:rPr>
          <w:rFonts w:cs="Tahoma"/>
          <w:color w:val="000000" w:themeColor="text1"/>
          <w:sz w:val="22"/>
          <w:szCs w:val="22"/>
        </w:rPr>
        <w:t xml:space="preserve">udzielenie zamówienia mogą ubiegać się Wykonawcy, którzy spełniają warunki dotyczące </w:t>
      </w:r>
      <w:r w:rsidRPr="00431349">
        <w:rPr>
          <w:rFonts w:cs="Tahoma"/>
          <w:color w:val="000000" w:themeColor="text1"/>
          <w:sz w:val="22"/>
          <w:szCs w:val="22"/>
        </w:rPr>
        <w:t>kompetencji lub uprawnień do prowadzenia określonej działalności zawodowej:</w:t>
      </w:r>
    </w:p>
    <w:p w14:paraId="41173A3D" w14:textId="77777777" w:rsidR="00535451" w:rsidRPr="00431349" w:rsidRDefault="00535451" w:rsidP="00535451">
      <w:pPr>
        <w:pStyle w:val="Akapitzlist"/>
        <w:ind w:left="426"/>
        <w:jc w:val="both"/>
        <w:rPr>
          <w:rFonts w:cs="Tahoma"/>
          <w:color w:val="000000" w:themeColor="text1"/>
          <w:sz w:val="22"/>
          <w:szCs w:val="22"/>
        </w:rPr>
      </w:pPr>
      <w:r w:rsidRPr="00431349">
        <w:rPr>
          <w:rFonts w:cs="Tahoma"/>
          <w:color w:val="000000" w:themeColor="text1"/>
          <w:sz w:val="22"/>
          <w:szCs w:val="22"/>
        </w:rPr>
        <w:t>Zamawiający uzna warunek za spełniony, jeżeli Wykonawca wykaże, iż posiada uprawnienia do wykonywania określonej działalności lub czynności, jeżeli przepisy ustawy nakładają obowiązek posiadania takich uprawnień, Wykonawca wykaże, że jest firmą audytorską uprawnioną do badań ustawowych, wpisaną na listę firm audytorskich prowadzoną przez Polską Agencję Nadzoru Audytowego, o której mowa w ustawie z dnia 11 maja 2017 r. o biegłych rewidentach, firmach audytorskich oraz o nadzorze publicznym (</w:t>
      </w:r>
      <w:proofErr w:type="spellStart"/>
      <w:r w:rsidRPr="00431349">
        <w:rPr>
          <w:rFonts w:cs="Tahoma"/>
          <w:color w:val="000000" w:themeColor="text1"/>
          <w:sz w:val="22"/>
          <w:szCs w:val="22"/>
        </w:rPr>
        <w:t>t.j</w:t>
      </w:r>
      <w:proofErr w:type="spellEnd"/>
      <w:r w:rsidRPr="00431349">
        <w:rPr>
          <w:rFonts w:cs="Tahoma"/>
          <w:color w:val="000000" w:themeColor="text1"/>
          <w:sz w:val="22"/>
          <w:szCs w:val="22"/>
        </w:rPr>
        <w:t xml:space="preserve">. Dz. U. z 2023 r., poz. 1015 z </w:t>
      </w:r>
      <w:proofErr w:type="spellStart"/>
      <w:r w:rsidRPr="00431349">
        <w:rPr>
          <w:rFonts w:cs="Tahoma"/>
          <w:color w:val="000000" w:themeColor="text1"/>
          <w:sz w:val="22"/>
          <w:szCs w:val="22"/>
        </w:rPr>
        <w:t>późn</w:t>
      </w:r>
      <w:proofErr w:type="spellEnd"/>
      <w:r w:rsidRPr="00431349">
        <w:rPr>
          <w:rFonts w:cs="Tahoma"/>
          <w:color w:val="000000" w:themeColor="text1"/>
          <w:sz w:val="22"/>
          <w:szCs w:val="22"/>
        </w:rPr>
        <w:t>. zm.).</w:t>
      </w:r>
    </w:p>
    <w:p w14:paraId="3321FF11" w14:textId="77777777" w:rsidR="00535451" w:rsidRPr="00431349" w:rsidRDefault="00535451" w:rsidP="00535451">
      <w:pPr>
        <w:pStyle w:val="Standard"/>
        <w:numPr>
          <w:ilvl w:val="0"/>
          <w:numId w:val="7"/>
        </w:numPr>
        <w:tabs>
          <w:tab w:val="left" w:pos="-10440"/>
        </w:tabs>
        <w:jc w:val="both"/>
        <w:rPr>
          <w:color w:val="000000" w:themeColor="text1"/>
          <w:sz w:val="22"/>
          <w:szCs w:val="22"/>
        </w:rPr>
      </w:pPr>
      <w:r w:rsidRPr="00431349">
        <w:rPr>
          <w:color w:val="000000" w:themeColor="text1"/>
          <w:sz w:val="22"/>
          <w:szCs w:val="22"/>
        </w:rPr>
        <w:t>Sposób przygotowania oferty:</w:t>
      </w:r>
    </w:p>
    <w:p w14:paraId="3A42FEE6" w14:textId="77777777" w:rsidR="00535451" w:rsidRDefault="00535451" w:rsidP="00535451">
      <w:pPr>
        <w:pStyle w:val="Standard"/>
        <w:numPr>
          <w:ilvl w:val="0"/>
          <w:numId w:val="8"/>
        </w:numPr>
        <w:tabs>
          <w:tab w:val="left" w:pos="-21240"/>
        </w:tabs>
        <w:jc w:val="both"/>
      </w:pPr>
      <w:r w:rsidRPr="00431349">
        <w:rPr>
          <w:rFonts w:eastAsia="Verdana, Verdana"/>
          <w:color w:val="000000" w:themeColor="text1"/>
          <w:sz w:val="22"/>
          <w:szCs w:val="22"/>
        </w:rPr>
        <w:t xml:space="preserve">Osoby zainteresowane złożeniem </w:t>
      </w:r>
      <w:r>
        <w:rPr>
          <w:rFonts w:eastAsia="Verdana, Verdana"/>
          <w:sz w:val="22"/>
          <w:szCs w:val="22"/>
        </w:rPr>
        <w:t>swojej oferty, składają ją poprzez platformę zakupową.</w:t>
      </w:r>
    </w:p>
    <w:p w14:paraId="3739A196" w14:textId="77777777" w:rsidR="00535451" w:rsidRDefault="00535451" w:rsidP="00535451">
      <w:pPr>
        <w:pStyle w:val="Standard"/>
        <w:numPr>
          <w:ilvl w:val="0"/>
          <w:numId w:val="8"/>
        </w:numPr>
        <w:tabs>
          <w:tab w:val="left" w:pos="-21240"/>
        </w:tabs>
        <w:jc w:val="both"/>
      </w:pPr>
      <w:r>
        <w:rPr>
          <w:rFonts w:eastAsia="Verdana, Verdana"/>
          <w:sz w:val="22"/>
          <w:szCs w:val="22"/>
        </w:rPr>
        <w:t>Oferta musi być sporządzona według wzoru formularza ofertowego (załącznik nr 1 do niniejszego zaproszenia) dostępnego na platformie.</w:t>
      </w:r>
    </w:p>
    <w:p w14:paraId="38F8BDC7" w14:textId="77777777" w:rsidR="00535451" w:rsidRDefault="00535451" w:rsidP="00535451">
      <w:pPr>
        <w:pStyle w:val="Standard"/>
        <w:numPr>
          <w:ilvl w:val="0"/>
          <w:numId w:val="8"/>
        </w:numPr>
        <w:tabs>
          <w:tab w:val="left" w:pos="-21240"/>
        </w:tabs>
        <w:jc w:val="both"/>
      </w:pPr>
      <w:r>
        <w:rPr>
          <w:rFonts w:eastAsia="Verdana, Verdana"/>
          <w:sz w:val="22"/>
          <w:szCs w:val="22"/>
        </w:rPr>
        <w:t>Oferta musi być złożona na całość zamówienia określonego w zapytaniu ofertowym.</w:t>
      </w:r>
    </w:p>
    <w:p w14:paraId="39953D4E" w14:textId="77777777" w:rsidR="00535451" w:rsidRDefault="00535451" w:rsidP="00535451">
      <w:pPr>
        <w:pStyle w:val="Standard"/>
        <w:numPr>
          <w:ilvl w:val="0"/>
          <w:numId w:val="8"/>
        </w:numPr>
        <w:tabs>
          <w:tab w:val="left" w:pos="-21240"/>
        </w:tabs>
        <w:jc w:val="both"/>
      </w:pPr>
      <w:r>
        <w:rPr>
          <w:rFonts w:eastAsia="Verdana, Verdana"/>
          <w:sz w:val="22"/>
          <w:szCs w:val="22"/>
        </w:rPr>
        <w:t>Ofertę, sporządza się w postaci elektronicznej, w ogólnie dostępnych formatach danych, w szczególności w formatach txt, rtf, pdf ,</w:t>
      </w:r>
      <w:proofErr w:type="spellStart"/>
      <w:r>
        <w:rPr>
          <w:rFonts w:eastAsia="Verdana, Verdana"/>
          <w:sz w:val="22"/>
          <w:szCs w:val="22"/>
        </w:rPr>
        <w:t>xps</w:t>
      </w:r>
      <w:proofErr w:type="spellEnd"/>
      <w:r>
        <w:rPr>
          <w:rFonts w:eastAsia="Verdana, Verdana"/>
          <w:sz w:val="22"/>
          <w:szCs w:val="22"/>
        </w:rPr>
        <w:t xml:space="preserve">, </w:t>
      </w:r>
      <w:proofErr w:type="spellStart"/>
      <w:r>
        <w:rPr>
          <w:rFonts w:eastAsia="Verdana, Verdana"/>
          <w:sz w:val="22"/>
          <w:szCs w:val="22"/>
        </w:rPr>
        <w:t>odt</w:t>
      </w:r>
      <w:proofErr w:type="spellEnd"/>
      <w:r>
        <w:rPr>
          <w:rFonts w:eastAsia="Verdana, Verdana"/>
          <w:sz w:val="22"/>
          <w:szCs w:val="22"/>
        </w:rPr>
        <w:t xml:space="preserve">, </w:t>
      </w:r>
      <w:proofErr w:type="spellStart"/>
      <w:r>
        <w:rPr>
          <w:rFonts w:eastAsia="Verdana, Verdana"/>
          <w:sz w:val="22"/>
          <w:szCs w:val="22"/>
        </w:rPr>
        <w:t>ods</w:t>
      </w:r>
      <w:proofErr w:type="spellEnd"/>
      <w:r>
        <w:rPr>
          <w:rFonts w:eastAsia="Verdana, Verdana"/>
          <w:sz w:val="22"/>
          <w:szCs w:val="22"/>
        </w:rPr>
        <w:t xml:space="preserve">, </w:t>
      </w:r>
      <w:proofErr w:type="spellStart"/>
      <w:r>
        <w:rPr>
          <w:rFonts w:eastAsia="Verdana, Verdana"/>
          <w:sz w:val="22"/>
          <w:szCs w:val="22"/>
        </w:rPr>
        <w:t>odp</w:t>
      </w:r>
      <w:proofErr w:type="spellEnd"/>
      <w:r>
        <w:rPr>
          <w:rFonts w:eastAsia="Verdana, Verdana"/>
          <w:sz w:val="22"/>
          <w:szCs w:val="22"/>
        </w:rPr>
        <w:t xml:space="preserve">, </w:t>
      </w:r>
      <w:proofErr w:type="spellStart"/>
      <w:r>
        <w:rPr>
          <w:rFonts w:eastAsia="Verdana, Verdana"/>
          <w:sz w:val="22"/>
          <w:szCs w:val="22"/>
        </w:rPr>
        <w:t>doc</w:t>
      </w:r>
      <w:proofErr w:type="spellEnd"/>
      <w:r>
        <w:rPr>
          <w:rFonts w:eastAsia="Verdana, Verdana"/>
          <w:sz w:val="22"/>
          <w:szCs w:val="22"/>
        </w:rPr>
        <w:t xml:space="preserve">, xls, </w:t>
      </w:r>
      <w:proofErr w:type="spellStart"/>
      <w:r>
        <w:rPr>
          <w:rFonts w:eastAsia="Verdana, Verdana"/>
          <w:sz w:val="22"/>
          <w:szCs w:val="22"/>
        </w:rPr>
        <w:t>ppt</w:t>
      </w:r>
      <w:proofErr w:type="spellEnd"/>
      <w:r>
        <w:rPr>
          <w:rFonts w:eastAsia="Verdana, Verdana"/>
          <w:sz w:val="22"/>
          <w:szCs w:val="22"/>
        </w:rPr>
        <w:t xml:space="preserve">, </w:t>
      </w:r>
      <w:proofErr w:type="spellStart"/>
      <w:r>
        <w:rPr>
          <w:rFonts w:eastAsia="Verdana, Verdana"/>
          <w:sz w:val="22"/>
          <w:szCs w:val="22"/>
        </w:rPr>
        <w:t>docx</w:t>
      </w:r>
      <w:proofErr w:type="spellEnd"/>
      <w:r>
        <w:rPr>
          <w:rFonts w:eastAsia="Verdana, Verdana"/>
          <w:sz w:val="22"/>
          <w:szCs w:val="22"/>
        </w:rPr>
        <w:t xml:space="preserve">, </w:t>
      </w:r>
      <w:proofErr w:type="spellStart"/>
      <w:r>
        <w:rPr>
          <w:rFonts w:eastAsia="Verdana, Verdana"/>
          <w:sz w:val="22"/>
          <w:szCs w:val="22"/>
        </w:rPr>
        <w:t>xlsx</w:t>
      </w:r>
      <w:proofErr w:type="spellEnd"/>
      <w:r>
        <w:rPr>
          <w:rFonts w:eastAsia="Verdana, Verdana"/>
          <w:sz w:val="22"/>
          <w:szCs w:val="22"/>
        </w:rPr>
        <w:t xml:space="preserve">, </w:t>
      </w:r>
      <w:proofErr w:type="spellStart"/>
      <w:r>
        <w:rPr>
          <w:rFonts w:eastAsia="Verdana, Verdana"/>
          <w:sz w:val="22"/>
          <w:szCs w:val="22"/>
        </w:rPr>
        <w:t>pptx</w:t>
      </w:r>
      <w:proofErr w:type="spellEnd"/>
      <w:r>
        <w:rPr>
          <w:rFonts w:eastAsia="Verdana, Verdana"/>
          <w:sz w:val="22"/>
          <w:szCs w:val="22"/>
        </w:rPr>
        <w:t xml:space="preserve">, </w:t>
      </w:r>
      <w:proofErr w:type="spellStart"/>
      <w:r>
        <w:rPr>
          <w:rFonts w:eastAsia="Verdana, Verdana"/>
          <w:sz w:val="22"/>
          <w:szCs w:val="22"/>
        </w:rPr>
        <w:t>csv</w:t>
      </w:r>
      <w:proofErr w:type="spellEnd"/>
      <w:r>
        <w:rPr>
          <w:rFonts w:eastAsia="Verdana, Verdana"/>
          <w:sz w:val="22"/>
          <w:szCs w:val="22"/>
        </w:rPr>
        <w:t xml:space="preserve">, jpg, </w:t>
      </w:r>
      <w:proofErr w:type="spellStart"/>
      <w:r>
        <w:rPr>
          <w:rFonts w:eastAsia="Verdana, Verdana"/>
          <w:sz w:val="22"/>
          <w:szCs w:val="22"/>
        </w:rPr>
        <w:t>jpeg</w:t>
      </w:r>
      <w:proofErr w:type="spellEnd"/>
      <w:r>
        <w:rPr>
          <w:rFonts w:eastAsia="Verdana, Verdana"/>
          <w:sz w:val="22"/>
          <w:szCs w:val="22"/>
        </w:rPr>
        <w:t xml:space="preserve">, </w:t>
      </w:r>
      <w:proofErr w:type="spellStart"/>
      <w:r>
        <w:rPr>
          <w:rFonts w:eastAsia="Verdana, Verdana"/>
          <w:sz w:val="22"/>
          <w:szCs w:val="22"/>
        </w:rPr>
        <w:t>tif</w:t>
      </w:r>
      <w:proofErr w:type="spellEnd"/>
      <w:r>
        <w:rPr>
          <w:rFonts w:eastAsia="Verdana, Verdana"/>
          <w:sz w:val="22"/>
          <w:szCs w:val="22"/>
        </w:rPr>
        <w:t xml:space="preserve">, </w:t>
      </w:r>
      <w:proofErr w:type="spellStart"/>
      <w:r>
        <w:rPr>
          <w:rFonts w:eastAsia="Verdana, Verdana"/>
          <w:sz w:val="22"/>
          <w:szCs w:val="22"/>
        </w:rPr>
        <w:t>tiff</w:t>
      </w:r>
      <w:proofErr w:type="spellEnd"/>
      <w:r>
        <w:rPr>
          <w:rFonts w:eastAsia="Verdana, Verdana"/>
          <w:sz w:val="22"/>
          <w:szCs w:val="22"/>
        </w:rPr>
        <w:t xml:space="preserve">, </w:t>
      </w:r>
      <w:proofErr w:type="spellStart"/>
      <w:r>
        <w:rPr>
          <w:rFonts w:eastAsia="Verdana, Verdana"/>
          <w:sz w:val="22"/>
          <w:szCs w:val="22"/>
        </w:rPr>
        <w:t>geotiff</w:t>
      </w:r>
      <w:proofErr w:type="spellEnd"/>
      <w:r>
        <w:rPr>
          <w:rFonts w:eastAsia="Verdana, Verdana"/>
          <w:sz w:val="22"/>
          <w:szCs w:val="22"/>
        </w:rPr>
        <w:t xml:space="preserve">, </w:t>
      </w:r>
      <w:proofErr w:type="spellStart"/>
      <w:r>
        <w:rPr>
          <w:rFonts w:eastAsia="Verdana, Verdana"/>
          <w:sz w:val="22"/>
          <w:szCs w:val="22"/>
        </w:rPr>
        <w:t>png</w:t>
      </w:r>
      <w:proofErr w:type="spellEnd"/>
      <w:r>
        <w:rPr>
          <w:rFonts w:eastAsia="Verdana, Verdana"/>
          <w:sz w:val="22"/>
          <w:szCs w:val="22"/>
        </w:rPr>
        <w:t xml:space="preserve">, </w:t>
      </w:r>
      <w:proofErr w:type="spellStart"/>
      <w:r>
        <w:rPr>
          <w:rFonts w:eastAsia="Verdana, Verdana"/>
          <w:sz w:val="22"/>
          <w:szCs w:val="22"/>
        </w:rPr>
        <w:t>svg</w:t>
      </w:r>
      <w:proofErr w:type="spellEnd"/>
      <w:r>
        <w:rPr>
          <w:rFonts w:eastAsia="Verdana, Verdana"/>
          <w:sz w:val="22"/>
          <w:szCs w:val="22"/>
        </w:rPr>
        <w:t xml:space="preserve">, </w:t>
      </w:r>
      <w:proofErr w:type="spellStart"/>
      <w:r>
        <w:rPr>
          <w:rFonts w:eastAsia="Verdana, Verdana"/>
          <w:sz w:val="22"/>
          <w:szCs w:val="22"/>
        </w:rPr>
        <w:t>wav</w:t>
      </w:r>
      <w:proofErr w:type="spellEnd"/>
      <w:r>
        <w:rPr>
          <w:rFonts w:eastAsia="Verdana, Verdana"/>
          <w:sz w:val="22"/>
          <w:szCs w:val="22"/>
        </w:rPr>
        <w:t xml:space="preserve">, mp3, </w:t>
      </w:r>
      <w:proofErr w:type="spellStart"/>
      <w:r>
        <w:rPr>
          <w:rFonts w:eastAsia="Verdana, Verdana"/>
          <w:sz w:val="22"/>
          <w:szCs w:val="22"/>
        </w:rPr>
        <w:t>avi</w:t>
      </w:r>
      <w:proofErr w:type="spellEnd"/>
      <w:r>
        <w:rPr>
          <w:rFonts w:eastAsia="Verdana, Verdana"/>
          <w:sz w:val="22"/>
          <w:szCs w:val="22"/>
        </w:rPr>
        <w:t xml:space="preserve">, </w:t>
      </w:r>
      <w:proofErr w:type="spellStart"/>
      <w:r>
        <w:rPr>
          <w:rFonts w:eastAsia="Verdana, Verdana"/>
          <w:sz w:val="22"/>
          <w:szCs w:val="22"/>
        </w:rPr>
        <w:t>mpg</w:t>
      </w:r>
      <w:proofErr w:type="spellEnd"/>
      <w:r>
        <w:rPr>
          <w:rFonts w:eastAsia="Verdana, Verdana"/>
          <w:sz w:val="22"/>
          <w:szCs w:val="22"/>
        </w:rPr>
        <w:t xml:space="preserve">, </w:t>
      </w:r>
      <w:proofErr w:type="spellStart"/>
      <w:r>
        <w:rPr>
          <w:rFonts w:eastAsia="Verdana, Verdana"/>
          <w:sz w:val="22"/>
          <w:szCs w:val="22"/>
        </w:rPr>
        <w:t>mpeg</w:t>
      </w:r>
      <w:proofErr w:type="spellEnd"/>
      <w:r>
        <w:rPr>
          <w:rFonts w:eastAsia="Verdana, Verdana"/>
          <w:sz w:val="22"/>
          <w:szCs w:val="22"/>
        </w:rPr>
        <w:t xml:space="preserve">, mp4, m4a, mpeg4, </w:t>
      </w:r>
      <w:proofErr w:type="spellStart"/>
      <w:r>
        <w:rPr>
          <w:rFonts w:eastAsia="Verdana, Verdana"/>
          <w:sz w:val="22"/>
          <w:szCs w:val="22"/>
        </w:rPr>
        <w:t>ogg</w:t>
      </w:r>
      <w:proofErr w:type="spellEnd"/>
      <w:r>
        <w:rPr>
          <w:rFonts w:eastAsia="Verdana, Verdana"/>
          <w:sz w:val="22"/>
          <w:szCs w:val="22"/>
        </w:rPr>
        <w:t xml:space="preserve">, </w:t>
      </w:r>
      <w:proofErr w:type="spellStart"/>
      <w:r>
        <w:rPr>
          <w:rFonts w:eastAsia="Verdana, Verdana"/>
          <w:sz w:val="22"/>
          <w:szCs w:val="22"/>
        </w:rPr>
        <w:t>ogv</w:t>
      </w:r>
      <w:proofErr w:type="spellEnd"/>
      <w:r>
        <w:rPr>
          <w:rFonts w:eastAsia="Verdana, Verdana"/>
          <w:sz w:val="22"/>
          <w:szCs w:val="22"/>
        </w:rPr>
        <w:t xml:space="preserve">, zip, tar, </w:t>
      </w:r>
      <w:proofErr w:type="spellStart"/>
      <w:r>
        <w:rPr>
          <w:rFonts w:eastAsia="Verdana, Verdana"/>
          <w:sz w:val="22"/>
          <w:szCs w:val="22"/>
        </w:rPr>
        <w:t>gz</w:t>
      </w:r>
      <w:proofErr w:type="spellEnd"/>
      <w:r>
        <w:rPr>
          <w:rFonts w:eastAsia="Verdana, Verdana"/>
          <w:sz w:val="22"/>
          <w:szCs w:val="22"/>
        </w:rPr>
        <w:t xml:space="preserve">, </w:t>
      </w:r>
      <w:proofErr w:type="spellStart"/>
      <w:r>
        <w:rPr>
          <w:rFonts w:eastAsia="Verdana, Verdana"/>
          <w:sz w:val="22"/>
          <w:szCs w:val="22"/>
        </w:rPr>
        <w:t>gzip</w:t>
      </w:r>
      <w:proofErr w:type="spellEnd"/>
      <w:r>
        <w:rPr>
          <w:rFonts w:eastAsia="Verdana, Verdana"/>
          <w:sz w:val="22"/>
          <w:szCs w:val="22"/>
        </w:rPr>
        <w:t xml:space="preserve">, 7z, </w:t>
      </w:r>
      <w:proofErr w:type="spellStart"/>
      <w:r>
        <w:rPr>
          <w:rFonts w:eastAsia="Verdana, Verdana"/>
          <w:sz w:val="22"/>
          <w:szCs w:val="22"/>
        </w:rPr>
        <w:t>html</w:t>
      </w:r>
      <w:proofErr w:type="spellEnd"/>
      <w:r>
        <w:rPr>
          <w:rFonts w:eastAsia="Verdana, Verdana"/>
          <w:sz w:val="22"/>
          <w:szCs w:val="22"/>
        </w:rPr>
        <w:t xml:space="preserve">, </w:t>
      </w:r>
      <w:proofErr w:type="spellStart"/>
      <w:r>
        <w:rPr>
          <w:rFonts w:eastAsia="Verdana, Verdana"/>
          <w:sz w:val="22"/>
          <w:szCs w:val="22"/>
        </w:rPr>
        <w:t>xhtml</w:t>
      </w:r>
      <w:proofErr w:type="spellEnd"/>
      <w:r>
        <w:rPr>
          <w:rFonts w:eastAsia="Verdana, Verdana"/>
          <w:sz w:val="22"/>
          <w:szCs w:val="22"/>
        </w:rPr>
        <w:t xml:space="preserve">, </w:t>
      </w:r>
      <w:proofErr w:type="spellStart"/>
      <w:r>
        <w:rPr>
          <w:rFonts w:eastAsia="Verdana, Verdana"/>
          <w:sz w:val="22"/>
          <w:szCs w:val="22"/>
        </w:rPr>
        <w:t>css</w:t>
      </w:r>
      <w:proofErr w:type="spellEnd"/>
      <w:r>
        <w:rPr>
          <w:rFonts w:eastAsia="Verdana, Verdana"/>
          <w:sz w:val="22"/>
          <w:szCs w:val="22"/>
        </w:rPr>
        <w:t xml:space="preserve">, </w:t>
      </w:r>
      <w:proofErr w:type="spellStart"/>
      <w:r>
        <w:rPr>
          <w:rFonts w:eastAsia="Verdana, Verdana"/>
          <w:sz w:val="22"/>
          <w:szCs w:val="22"/>
        </w:rPr>
        <w:t>xml</w:t>
      </w:r>
      <w:proofErr w:type="spellEnd"/>
      <w:r>
        <w:rPr>
          <w:rFonts w:eastAsia="Verdana, Verdana"/>
          <w:sz w:val="22"/>
          <w:szCs w:val="22"/>
        </w:rPr>
        <w:t xml:space="preserve">, </w:t>
      </w:r>
      <w:proofErr w:type="spellStart"/>
      <w:r>
        <w:rPr>
          <w:rFonts w:eastAsia="Verdana, Verdana"/>
          <w:sz w:val="22"/>
          <w:szCs w:val="22"/>
        </w:rPr>
        <w:t>xsd</w:t>
      </w:r>
      <w:proofErr w:type="spellEnd"/>
      <w:r>
        <w:rPr>
          <w:rFonts w:eastAsia="Verdana, Verdana"/>
          <w:sz w:val="22"/>
          <w:szCs w:val="22"/>
        </w:rPr>
        <w:t xml:space="preserve">, </w:t>
      </w:r>
      <w:proofErr w:type="spellStart"/>
      <w:r>
        <w:rPr>
          <w:rFonts w:eastAsia="Verdana, Verdana"/>
          <w:sz w:val="22"/>
          <w:szCs w:val="22"/>
        </w:rPr>
        <w:t>gml</w:t>
      </w:r>
      <w:proofErr w:type="spellEnd"/>
      <w:r>
        <w:rPr>
          <w:rFonts w:eastAsia="Verdana, Verdana"/>
          <w:sz w:val="22"/>
          <w:szCs w:val="22"/>
        </w:rPr>
        <w:t xml:space="preserve">, </w:t>
      </w:r>
      <w:proofErr w:type="spellStart"/>
      <w:r>
        <w:rPr>
          <w:rFonts w:eastAsia="Verdana, Verdana"/>
          <w:sz w:val="22"/>
          <w:szCs w:val="22"/>
        </w:rPr>
        <w:t>rng</w:t>
      </w:r>
      <w:proofErr w:type="spellEnd"/>
      <w:r>
        <w:rPr>
          <w:rFonts w:eastAsia="Verdana, Verdana"/>
          <w:sz w:val="22"/>
          <w:szCs w:val="22"/>
        </w:rPr>
        <w:t xml:space="preserve">, </w:t>
      </w:r>
      <w:proofErr w:type="spellStart"/>
      <w:r>
        <w:rPr>
          <w:rFonts w:eastAsia="Verdana, Verdana"/>
          <w:sz w:val="22"/>
          <w:szCs w:val="22"/>
        </w:rPr>
        <w:t>xsl</w:t>
      </w:r>
      <w:proofErr w:type="spellEnd"/>
      <w:r>
        <w:rPr>
          <w:rFonts w:eastAsia="Verdana, Verdana"/>
          <w:sz w:val="22"/>
          <w:szCs w:val="22"/>
        </w:rPr>
        <w:t xml:space="preserve">, </w:t>
      </w:r>
      <w:proofErr w:type="spellStart"/>
      <w:r>
        <w:rPr>
          <w:rFonts w:eastAsia="Verdana, Verdana"/>
          <w:sz w:val="22"/>
          <w:szCs w:val="22"/>
        </w:rPr>
        <w:t>xslt</w:t>
      </w:r>
      <w:proofErr w:type="spellEnd"/>
      <w:r>
        <w:rPr>
          <w:rFonts w:eastAsia="Verdana, Verdana"/>
          <w:sz w:val="22"/>
          <w:szCs w:val="22"/>
        </w:rPr>
        <w:t xml:space="preserve">, TSL, </w:t>
      </w:r>
      <w:proofErr w:type="spellStart"/>
      <w:r>
        <w:rPr>
          <w:rFonts w:eastAsia="Verdana, Verdana"/>
          <w:sz w:val="22"/>
          <w:szCs w:val="22"/>
        </w:rPr>
        <w:t>XMLsig</w:t>
      </w:r>
      <w:proofErr w:type="spellEnd"/>
      <w:r>
        <w:rPr>
          <w:rFonts w:eastAsia="Verdana, Verdana"/>
          <w:sz w:val="22"/>
          <w:szCs w:val="22"/>
        </w:rPr>
        <w:t xml:space="preserve">, </w:t>
      </w:r>
      <w:proofErr w:type="spellStart"/>
      <w:r>
        <w:rPr>
          <w:rFonts w:eastAsia="Verdana, Verdana"/>
          <w:sz w:val="22"/>
          <w:szCs w:val="22"/>
        </w:rPr>
        <w:t>XAdES</w:t>
      </w:r>
      <w:proofErr w:type="spellEnd"/>
      <w:r>
        <w:rPr>
          <w:rFonts w:eastAsia="Verdana, Verdana"/>
          <w:sz w:val="22"/>
          <w:szCs w:val="22"/>
        </w:rPr>
        <w:t xml:space="preserve">, </w:t>
      </w:r>
      <w:proofErr w:type="spellStart"/>
      <w:r>
        <w:rPr>
          <w:rFonts w:eastAsia="Verdana, Verdana"/>
          <w:sz w:val="22"/>
          <w:szCs w:val="22"/>
        </w:rPr>
        <w:t>PAdES</w:t>
      </w:r>
      <w:proofErr w:type="spellEnd"/>
      <w:r>
        <w:rPr>
          <w:rFonts w:eastAsia="Verdana, Verdana"/>
          <w:sz w:val="22"/>
          <w:szCs w:val="22"/>
        </w:rPr>
        <w:t xml:space="preserve">, </w:t>
      </w:r>
      <w:proofErr w:type="spellStart"/>
      <w:r>
        <w:rPr>
          <w:rFonts w:eastAsia="Verdana, Verdana"/>
          <w:sz w:val="22"/>
          <w:szCs w:val="22"/>
        </w:rPr>
        <w:lastRenderedPageBreak/>
        <w:t>CAdES</w:t>
      </w:r>
      <w:proofErr w:type="spellEnd"/>
      <w:r>
        <w:rPr>
          <w:rFonts w:eastAsia="Verdana, Verdana"/>
          <w:sz w:val="22"/>
          <w:szCs w:val="22"/>
        </w:rPr>
        <w:t xml:space="preserve">, ASIC, </w:t>
      </w:r>
      <w:proofErr w:type="spellStart"/>
      <w:r>
        <w:rPr>
          <w:rFonts w:eastAsia="Verdana, Verdana"/>
          <w:sz w:val="22"/>
          <w:szCs w:val="22"/>
        </w:rPr>
        <w:t>XMLenc</w:t>
      </w:r>
      <w:proofErr w:type="spellEnd"/>
      <w:r>
        <w:rPr>
          <w:rFonts w:eastAsia="Verdana, Verdana"/>
          <w:sz w:val="22"/>
          <w:szCs w:val="22"/>
        </w:rPr>
        <w:t>,</w:t>
      </w:r>
    </w:p>
    <w:p w14:paraId="2D5DB427" w14:textId="77777777" w:rsidR="00535451" w:rsidRDefault="00535451" w:rsidP="00535451">
      <w:pPr>
        <w:pStyle w:val="Standard"/>
        <w:numPr>
          <w:ilvl w:val="0"/>
          <w:numId w:val="8"/>
        </w:numPr>
        <w:tabs>
          <w:tab w:val="left" w:pos="-21240"/>
        </w:tabs>
        <w:jc w:val="both"/>
      </w:pPr>
      <w:r>
        <w:rPr>
          <w:rFonts w:eastAsia="Verdana, Verdana"/>
          <w:b/>
          <w:bCs/>
          <w:sz w:val="22"/>
          <w:szCs w:val="22"/>
        </w:rPr>
        <w:t xml:space="preserve">Ofertę, składa się w formie elektronicznej lub w postaci elektronicznej opatrzonej kwalifikowanym podpisem elektronicznym, podpisem zaufanym lub podpisem osobistym. </w:t>
      </w:r>
      <w:bookmarkStart w:id="1" w:name="_Hlk93481440"/>
      <w:r>
        <w:rPr>
          <w:rFonts w:eastAsia="Verdana, Verdana"/>
          <w:b/>
          <w:bCs/>
          <w:sz w:val="22"/>
          <w:szCs w:val="22"/>
        </w:rPr>
        <w:t>Zamawiający dopuszcza złożenie oferty w formie skanu podpisanego dokumentu.</w:t>
      </w:r>
    </w:p>
    <w:bookmarkEnd w:id="1"/>
    <w:p w14:paraId="7ED4F556" w14:textId="77777777" w:rsidR="00535451" w:rsidRPr="0098087D" w:rsidRDefault="00535451" w:rsidP="00535451">
      <w:pPr>
        <w:pStyle w:val="Standard"/>
        <w:numPr>
          <w:ilvl w:val="0"/>
          <w:numId w:val="8"/>
        </w:numPr>
        <w:tabs>
          <w:tab w:val="left" w:pos="-21240"/>
        </w:tabs>
        <w:jc w:val="both"/>
        <w:rPr>
          <w:sz w:val="22"/>
          <w:szCs w:val="22"/>
        </w:rPr>
      </w:pPr>
      <w:r>
        <w:rPr>
          <w:rFonts w:eastAsia="Verdana, Verdana"/>
          <w:sz w:val="22"/>
          <w:szCs w:val="22"/>
        </w:rPr>
        <w:t xml:space="preserve">Oferty, zawiadomienia, oświadczenia, wnioski lub informacje Wykonawcy przekazują poprzez </w:t>
      </w:r>
      <w:r w:rsidRPr="0098087D">
        <w:rPr>
          <w:rFonts w:eastAsia="Verdana, Verdana"/>
          <w:sz w:val="22"/>
          <w:szCs w:val="22"/>
        </w:rPr>
        <w:t xml:space="preserve">Platformę, dostępną </w:t>
      </w:r>
      <w:bookmarkStart w:id="2" w:name="_Hlk93482802"/>
      <w:r w:rsidRPr="0098087D">
        <w:rPr>
          <w:rFonts w:eastAsia="Verdana, Verdana"/>
          <w:sz w:val="22"/>
          <w:szCs w:val="22"/>
        </w:rPr>
        <w:t xml:space="preserve">pod adresem: </w:t>
      </w:r>
      <w:hyperlink r:id="rId5" w:history="1">
        <w:r w:rsidRPr="0098087D">
          <w:rPr>
            <w:rStyle w:val="Hipercze"/>
            <w:rFonts w:eastAsia="Verdana, Verdana"/>
            <w:sz w:val="22"/>
            <w:szCs w:val="22"/>
          </w:rPr>
          <w:t>https://platformazakupowa.pl/pn/pogotowie_bp</w:t>
        </w:r>
      </w:hyperlink>
      <w:bookmarkEnd w:id="2"/>
      <w:r w:rsidRPr="0098087D">
        <w:rPr>
          <w:rFonts w:eastAsia="Verdana, Verdana"/>
          <w:sz w:val="22"/>
          <w:szCs w:val="22"/>
        </w:rPr>
        <w:t xml:space="preserve"> </w:t>
      </w:r>
    </w:p>
    <w:p w14:paraId="4AD4D4C9" w14:textId="77777777" w:rsidR="00535451" w:rsidRPr="00431349" w:rsidRDefault="00535451" w:rsidP="00535451">
      <w:pPr>
        <w:pStyle w:val="Standard"/>
        <w:numPr>
          <w:ilvl w:val="0"/>
          <w:numId w:val="7"/>
        </w:numPr>
        <w:tabs>
          <w:tab w:val="left" w:pos="-10440"/>
        </w:tabs>
        <w:jc w:val="both"/>
        <w:rPr>
          <w:color w:val="000000" w:themeColor="text1"/>
          <w:sz w:val="22"/>
          <w:szCs w:val="22"/>
        </w:rPr>
      </w:pPr>
      <w:r w:rsidRPr="0098087D">
        <w:rPr>
          <w:sz w:val="22"/>
          <w:szCs w:val="22"/>
        </w:rPr>
        <w:t>Wykona</w:t>
      </w:r>
      <w:r w:rsidRPr="00431349">
        <w:rPr>
          <w:color w:val="000000" w:themeColor="text1"/>
          <w:sz w:val="22"/>
          <w:szCs w:val="22"/>
        </w:rPr>
        <w:t>wca załączy do oferty następujące dokumenty:</w:t>
      </w:r>
    </w:p>
    <w:p w14:paraId="61F3F643" w14:textId="77777777" w:rsidR="00535451" w:rsidRPr="00431349" w:rsidRDefault="00535451" w:rsidP="00535451">
      <w:pPr>
        <w:pStyle w:val="Standard"/>
        <w:numPr>
          <w:ilvl w:val="0"/>
          <w:numId w:val="11"/>
        </w:numPr>
        <w:jc w:val="both"/>
        <w:rPr>
          <w:color w:val="000000" w:themeColor="text1"/>
          <w:sz w:val="22"/>
          <w:szCs w:val="22"/>
        </w:rPr>
      </w:pPr>
      <w:r w:rsidRPr="00431349">
        <w:rPr>
          <w:color w:val="000000" w:themeColor="text1"/>
          <w:sz w:val="22"/>
          <w:szCs w:val="22"/>
        </w:rPr>
        <w:t>wypełniony formularz ofertowy (załącznik nr 1 do niniejszego zaproszenia),</w:t>
      </w:r>
    </w:p>
    <w:p w14:paraId="673B60F9" w14:textId="77777777" w:rsidR="00535451" w:rsidRPr="00431349" w:rsidRDefault="00535451" w:rsidP="00535451">
      <w:pPr>
        <w:numPr>
          <w:ilvl w:val="0"/>
          <w:numId w:val="11"/>
        </w:numPr>
        <w:jc w:val="both"/>
        <w:rPr>
          <w:color w:val="000000" w:themeColor="text1"/>
          <w:sz w:val="22"/>
          <w:szCs w:val="22"/>
        </w:rPr>
      </w:pPr>
      <w:r w:rsidRPr="00431349">
        <w:rPr>
          <w:color w:val="000000" w:themeColor="text1"/>
          <w:sz w:val="22"/>
          <w:szCs w:val="22"/>
        </w:rPr>
        <w:t>potwierdzenie wpisu na listę firm audytorskich,</w:t>
      </w:r>
    </w:p>
    <w:p w14:paraId="6C041B3A" w14:textId="77777777" w:rsidR="00535451" w:rsidRPr="00431349" w:rsidRDefault="00535451" w:rsidP="00535451">
      <w:pPr>
        <w:pStyle w:val="Standard"/>
        <w:numPr>
          <w:ilvl w:val="0"/>
          <w:numId w:val="10"/>
        </w:numPr>
        <w:jc w:val="both"/>
        <w:rPr>
          <w:color w:val="000000" w:themeColor="text1"/>
          <w:sz w:val="22"/>
          <w:szCs w:val="22"/>
        </w:rPr>
      </w:pPr>
      <w:r w:rsidRPr="00431349">
        <w:rPr>
          <w:color w:val="000000" w:themeColor="text1"/>
          <w:sz w:val="22"/>
          <w:szCs w:val="22"/>
        </w:rPr>
        <w:t>dokument określający zasady reprezentacji oraz osoby uprawnione do reprezentacji Wykonawcy, a jeżeli Wykonawcę reprezentuje pełnomocnik – także pełnomocnictwo, określające zakres umocowania podpisane przez osoby uprawnione do reprezentowania Wykonawcy,</w:t>
      </w:r>
    </w:p>
    <w:p w14:paraId="74957A0D" w14:textId="77777777" w:rsidR="00535451" w:rsidRPr="00431349" w:rsidRDefault="00535451" w:rsidP="00535451">
      <w:pPr>
        <w:pStyle w:val="Standard"/>
        <w:numPr>
          <w:ilvl w:val="0"/>
          <w:numId w:val="10"/>
        </w:numPr>
        <w:jc w:val="both"/>
        <w:rPr>
          <w:color w:val="000000" w:themeColor="text1"/>
          <w:sz w:val="22"/>
          <w:szCs w:val="22"/>
        </w:rPr>
      </w:pPr>
      <w:r w:rsidRPr="00431349">
        <w:rPr>
          <w:color w:val="000000" w:themeColor="text1"/>
          <w:sz w:val="22"/>
          <w:szCs w:val="22"/>
        </w:rPr>
        <w:t>oświadczenie wykonawcy o braku podstaw wykluczenia (załącznik nr 4 do niniejszego zaproszenia).</w:t>
      </w:r>
    </w:p>
    <w:p w14:paraId="257839D6" w14:textId="77777777" w:rsidR="00535451" w:rsidRDefault="00535451" w:rsidP="00535451">
      <w:pPr>
        <w:numPr>
          <w:ilvl w:val="0"/>
          <w:numId w:val="9"/>
        </w:numPr>
        <w:jc w:val="both"/>
        <w:rPr>
          <w:rFonts w:cs="Tahoma"/>
          <w:sz w:val="22"/>
          <w:szCs w:val="22"/>
        </w:rPr>
      </w:pPr>
      <w:r w:rsidRPr="00431349">
        <w:rPr>
          <w:rFonts w:cs="Tahoma"/>
          <w:color w:val="000000" w:themeColor="text1"/>
          <w:sz w:val="22"/>
          <w:szCs w:val="22"/>
        </w:rPr>
        <w:t xml:space="preserve">Oferta musi być podpisana przez Wykonawcę. Oferta winna być podpisana zgodnie z zasadami reprezentacji wskazanymi we </w:t>
      </w:r>
      <w:r w:rsidRPr="0098087D">
        <w:rPr>
          <w:rFonts w:cs="Tahoma"/>
          <w:sz w:val="22"/>
          <w:szCs w:val="22"/>
        </w:rPr>
        <w:t xml:space="preserve">właściwym rejestrze. Jeżeli osoba/osoby podpisująca ofertę działa na podstawie pełnomocnictwa, to pełnomocnictwo to musi w swej treści wyraźnie wskazywać uprawnienie do podpisania oferty. </w:t>
      </w:r>
    </w:p>
    <w:p w14:paraId="104F9CFD" w14:textId="77777777" w:rsidR="00535451" w:rsidRDefault="00535451" w:rsidP="00535451">
      <w:pPr>
        <w:numPr>
          <w:ilvl w:val="0"/>
          <w:numId w:val="9"/>
        </w:numPr>
        <w:jc w:val="both"/>
        <w:rPr>
          <w:rFonts w:cs="Tahoma"/>
          <w:sz w:val="22"/>
          <w:szCs w:val="22"/>
        </w:rPr>
      </w:pPr>
      <w:r>
        <w:rPr>
          <w:rFonts w:cs="Tahoma"/>
          <w:sz w:val="22"/>
          <w:szCs w:val="22"/>
        </w:rPr>
        <w:t>Zamawiający odrzuca ofertę Wykonawcy, która nie zawiera wymaganych przez Zamawiającego oświadczeń, dokumentów lub pełnomocnictw, albo która zawiera oświadczenia i dokumenty zawierające błędy lub wadliwe pełnomocnictwa, z zastrzeżeniem ust. 10.</w:t>
      </w:r>
    </w:p>
    <w:p w14:paraId="59464C02" w14:textId="77777777" w:rsidR="00535451" w:rsidRDefault="00535451" w:rsidP="00535451">
      <w:pPr>
        <w:numPr>
          <w:ilvl w:val="0"/>
          <w:numId w:val="9"/>
        </w:numPr>
        <w:jc w:val="both"/>
        <w:rPr>
          <w:rFonts w:cs="Tahoma"/>
          <w:sz w:val="22"/>
          <w:szCs w:val="22"/>
        </w:rPr>
      </w:pPr>
      <w:r>
        <w:rPr>
          <w:rFonts w:cs="Tahoma"/>
          <w:sz w:val="22"/>
          <w:szCs w:val="22"/>
        </w:rPr>
        <w:t>Zamawiający – w przypadku nie złożenia oświadczeń, dokumentów lub pełnomocnictw (nie dotyczy formularza ofertowego) lub złożenia oświadczeń, dokumentów zawierających błędy lub wadliwe pełnomocnictwa wezwie Wykonawcę do uzupełnienia oferty, wyznaczając mu termin na uzupełnienie. Nieuzupełnienie oferty w wyznaczonym terminie będzie skutkowało odrzuceniem oferty.</w:t>
      </w:r>
    </w:p>
    <w:p w14:paraId="78DEC81B" w14:textId="77777777" w:rsidR="00535451" w:rsidRDefault="00535451" w:rsidP="00535451">
      <w:pPr>
        <w:numPr>
          <w:ilvl w:val="0"/>
          <w:numId w:val="9"/>
        </w:numPr>
        <w:jc w:val="both"/>
        <w:rPr>
          <w:rFonts w:cs="Tahoma"/>
          <w:sz w:val="22"/>
          <w:szCs w:val="22"/>
        </w:rPr>
      </w:pPr>
      <w:r>
        <w:rPr>
          <w:rFonts w:cs="Tahoma"/>
          <w:sz w:val="22"/>
          <w:szCs w:val="22"/>
        </w:rPr>
        <w:t>Zamawiający w toku badania i oceny ofert może żądać od wykonawców wyjaśnień dotyczących treści złożonych ofert.</w:t>
      </w:r>
    </w:p>
    <w:p w14:paraId="15AFBCC8" w14:textId="77777777" w:rsidR="00535451" w:rsidRDefault="00535451" w:rsidP="00535451">
      <w:pPr>
        <w:numPr>
          <w:ilvl w:val="0"/>
          <w:numId w:val="9"/>
        </w:numPr>
        <w:jc w:val="both"/>
        <w:rPr>
          <w:rFonts w:cs="Tahoma"/>
          <w:sz w:val="22"/>
          <w:szCs w:val="22"/>
        </w:rPr>
      </w:pPr>
      <w:r>
        <w:rPr>
          <w:rFonts w:cs="Tahoma"/>
          <w:sz w:val="22"/>
          <w:szCs w:val="22"/>
        </w:rPr>
        <w:t>Zamawiający poprawia w ofercie:</w:t>
      </w:r>
    </w:p>
    <w:p w14:paraId="11E9F9A2" w14:textId="77777777" w:rsidR="00535451" w:rsidRDefault="00535451" w:rsidP="00535451">
      <w:pPr>
        <w:numPr>
          <w:ilvl w:val="0"/>
          <w:numId w:val="4"/>
        </w:numPr>
        <w:jc w:val="both"/>
        <w:rPr>
          <w:rFonts w:cs="Tahoma"/>
          <w:sz w:val="22"/>
          <w:szCs w:val="22"/>
        </w:rPr>
      </w:pPr>
      <w:r>
        <w:rPr>
          <w:rFonts w:cs="Tahoma"/>
          <w:sz w:val="22"/>
          <w:szCs w:val="22"/>
        </w:rPr>
        <w:t>oczywiste omyłki pisarskie,</w:t>
      </w:r>
    </w:p>
    <w:p w14:paraId="581A7F70" w14:textId="77777777" w:rsidR="00535451" w:rsidRDefault="00535451" w:rsidP="00535451">
      <w:pPr>
        <w:numPr>
          <w:ilvl w:val="0"/>
          <w:numId w:val="4"/>
        </w:numPr>
        <w:jc w:val="both"/>
        <w:rPr>
          <w:rFonts w:cs="Tahoma"/>
          <w:sz w:val="22"/>
          <w:szCs w:val="22"/>
        </w:rPr>
      </w:pPr>
      <w:r>
        <w:rPr>
          <w:rFonts w:cs="Tahoma"/>
          <w:sz w:val="22"/>
          <w:szCs w:val="22"/>
        </w:rPr>
        <w:t>oczywiste omyłki rachunkowe, z uwzględnieniem konsekwencji rachunkowych dokonanych poprawek,</w:t>
      </w:r>
    </w:p>
    <w:p w14:paraId="0B97BF63" w14:textId="77777777" w:rsidR="00535451" w:rsidRDefault="00535451" w:rsidP="00535451">
      <w:pPr>
        <w:numPr>
          <w:ilvl w:val="0"/>
          <w:numId w:val="4"/>
        </w:numPr>
        <w:jc w:val="both"/>
        <w:rPr>
          <w:rFonts w:cs="Tahoma"/>
          <w:sz w:val="22"/>
          <w:szCs w:val="22"/>
        </w:rPr>
      </w:pPr>
      <w:r>
        <w:rPr>
          <w:rFonts w:cs="Tahoma"/>
          <w:sz w:val="22"/>
          <w:szCs w:val="22"/>
        </w:rPr>
        <w:t>inne omyłki polegające na niezgodności oferty z zaproszeniem do złożenia oferty niepowodujące istotnych zmian w treści oferty</w:t>
      </w:r>
    </w:p>
    <w:p w14:paraId="5795E852" w14:textId="77777777" w:rsidR="00535451" w:rsidRDefault="00535451" w:rsidP="00535451">
      <w:pPr>
        <w:ind w:left="426"/>
        <w:jc w:val="both"/>
        <w:rPr>
          <w:rFonts w:cs="Tahoma"/>
          <w:sz w:val="22"/>
          <w:szCs w:val="22"/>
        </w:rPr>
      </w:pPr>
      <w:r>
        <w:rPr>
          <w:rFonts w:cs="Tahoma"/>
          <w:sz w:val="22"/>
          <w:szCs w:val="22"/>
        </w:rPr>
        <w:t>- niezwłocznie zawiadamiając o tym Wykonawcę , którego oferta została poprawiona.</w:t>
      </w:r>
    </w:p>
    <w:p w14:paraId="2CFE63D6" w14:textId="77777777" w:rsidR="00535451" w:rsidRDefault="00535451" w:rsidP="00535451">
      <w:pPr>
        <w:numPr>
          <w:ilvl w:val="0"/>
          <w:numId w:val="9"/>
        </w:numPr>
        <w:jc w:val="both"/>
        <w:rPr>
          <w:rFonts w:cs="Tahoma"/>
          <w:sz w:val="22"/>
          <w:szCs w:val="22"/>
        </w:rPr>
      </w:pPr>
      <w:r>
        <w:rPr>
          <w:rFonts w:cs="Tahoma"/>
          <w:sz w:val="22"/>
          <w:szCs w:val="22"/>
        </w:rPr>
        <w:t>Każdy dokument składający się na ofertę musi być czytelny.</w:t>
      </w:r>
    </w:p>
    <w:p w14:paraId="3648DE9C" w14:textId="77777777" w:rsidR="00535451" w:rsidRPr="00A15C3A" w:rsidRDefault="00535451" w:rsidP="00535451">
      <w:pPr>
        <w:pStyle w:val="Standard"/>
        <w:numPr>
          <w:ilvl w:val="0"/>
          <w:numId w:val="9"/>
        </w:numPr>
        <w:tabs>
          <w:tab w:val="left" w:pos="-10440"/>
        </w:tabs>
        <w:jc w:val="both"/>
        <w:rPr>
          <w:b/>
          <w:bCs/>
          <w:sz w:val="22"/>
          <w:szCs w:val="22"/>
        </w:rPr>
      </w:pPr>
      <w:r w:rsidRPr="00A15C3A">
        <w:rPr>
          <w:b/>
          <w:bCs/>
          <w:sz w:val="22"/>
          <w:szCs w:val="22"/>
        </w:rPr>
        <w:t>Dokumenty są składane w formie elektronicznej lub w postaci elektronicznej opatrzonej kwalifikowanym podpisem elektronicznym, podpisem zaufanym lub podpisem osobistym. Zamawiający dopuszcza złożenie dokumentów, które zostały sporządzone jako dokumenty w postaci papierowej i podpisane, w formie skanu podpisanych dokumentów.</w:t>
      </w:r>
    </w:p>
    <w:p w14:paraId="2490E6A8" w14:textId="77777777" w:rsidR="00535451" w:rsidRDefault="00535451" w:rsidP="00535451">
      <w:pPr>
        <w:numPr>
          <w:ilvl w:val="0"/>
          <w:numId w:val="9"/>
        </w:numPr>
        <w:jc w:val="both"/>
        <w:rPr>
          <w:rFonts w:cs="Tahoma"/>
          <w:sz w:val="22"/>
          <w:szCs w:val="22"/>
        </w:rPr>
      </w:pPr>
      <w:r>
        <w:rPr>
          <w:rFonts w:cs="Tahoma"/>
          <w:sz w:val="22"/>
          <w:szCs w:val="22"/>
        </w:rPr>
        <w:t>Oferta wraz z załącznikami musi być sporządzona w języku polskim pismem maszynowym, komputerowym albo ręcznym. Każdy dokument składający się na ofertę sporządzony w innym języku niż język polski powinien być złożony wraz z tłumaczeniem na język polski. W razie wątpliwości uznaje się, iż wersja polskojęzyczna jest wersją wiążącą.</w:t>
      </w:r>
    </w:p>
    <w:p w14:paraId="65ED88A8" w14:textId="77777777" w:rsidR="00535451" w:rsidRDefault="00535451" w:rsidP="00535451">
      <w:pPr>
        <w:numPr>
          <w:ilvl w:val="0"/>
          <w:numId w:val="9"/>
        </w:numPr>
        <w:jc w:val="both"/>
        <w:rPr>
          <w:rFonts w:cs="Tahoma"/>
          <w:sz w:val="22"/>
          <w:szCs w:val="22"/>
        </w:rPr>
      </w:pPr>
      <w:r>
        <w:rPr>
          <w:rFonts w:cs="Tahoma"/>
          <w:sz w:val="22"/>
          <w:szCs w:val="22"/>
        </w:rPr>
        <w:t>Wykonawca zrealizuje przedmiot zamówienia samodzielnie w całości bez udziału podwykonawców.</w:t>
      </w:r>
    </w:p>
    <w:p w14:paraId="64A075C3" w14:textId="77777777" w:rsidR="00535451" w:rsidRPr="00431349" w:rsidRDefault="00535451" w:rsidP="00535451">
      <w:pPr>
        <w:numPr>
          <w:ilvl w:val="0"/>
          <w:numId w:val="9"/>
        </w:numPr>
        <w:jc w:val="both"/>
        <w:rPr>
          <w:rFonts w:cs="Tahoma"/>
          <w:color w:val="000000" w:themeColor="text1"/>
          <w:sz w:val="22"/>
          <w:szCs w:val="22"/>
        </w:rPr>
      </w:pPr>
      <w:r w:rsidRPr="00431349">
        <w:rPr>
          <w:rFonts w:cs="Tahoma"/>
          <w:color w:val="000000" w:themeColor="text1"/>
          <w:sz w:val="22"/>
          <w:szCs w:val="22"/>
        </w:rPr>
        <w:t>Postępowanie NZP.416/2023 będzie prowadzone w formie elektronicznej.</w:t>
      </w:r>
    </w:p>
    <w:p w14:paraId="7AD2A6C8" w14:textId="77777777" w:rsidR="00535451" w:rsidRPr="00A15C3A" w:rsidRDefault="00535451" w:rsidP="00535451">
      <w:pPr>
        <w:numPr>
          <w:ilvl w:val="0"/>
          <w:numId w:val="9"/>
        </w:numPr>
        <w:jc w:val="both"/>
        <w:rPr>
          <w:rFonts w:cs="Tahoma"/>
          <w:i/>
          <w:sz w:val="22"/>
          <w:szCs w:val="22"/>
        </w:rPr>
      </w:pPr>
      <w:r w:rsidRPr="00431349">
        <w:rPr>
          <w:rFonts w:cs="Tahoma"/>
          <w:color w:val="000000" w:themeColor="text1"/>
          <w:sz w:val="22"/>
          <w:szCs w:val="22"/>
        </w:rPr>
        <w:t>W przypadku wystąpienia okoliczności</w:t>
      </w:r>
      <w:r w:rsidRPr="00A15C3A">
        <w:rPr>
          <w:rFonts w:cs="Tahoma"/>
          <w:sz w:val="22"/>
          <w:szCs w:val="22"/>
        </w:rPr>
        <w:t>, o których mowa w ust. 10, dokumenty, oświadczenia i pełnomocnictwa Wykonawca na wezwanie Zamawiającego ma obowiązek uzupełnić za pośrednictwem platformy zakupowej, na której prowadzone jest postępowanie</w:t>
      </w:r>
      <w:r w:rsidRPr="00A15C3A">
        <w:rPr>
          <w:rFonts w:cs="Tahoma"/>
          <w:i/>
          <w:sz w:val="22"/>
          <w:szCs w:val="22"/>
        </w:rPr>
        <w:t xml:space="preserve">. </w:t>
      </w:r>
    </w:p>
    <w:p w14:paraId="7E554AE7" w14:textId="77777777" w:rsidR="00535451" w:rsidRDefault="00535451" w:rsidP="00535451">
      <w:pPr>
        <w:numPr>
          <w:ilvl w:val="0"/>
          <w:numId w:val="9"/>
        </w:numPr>
        <w:jc w:val="both"/>
        <w:rPr>
          <w:rFonts w:cs="Tahoma"/>
          <w:sz w:val="22"/>
          <w:szCs w:val="22"/>
        </w:rPr>
      </w:pPr>
      <w:r>
        <w:rPr>
          <w:rFonts w:cs="Tahoma"/>
          <w:sz w:val="22"/>
          <w:szCs w:val="22"/>
        </w:rPr>
        <w:t>Jeżeli Zamawiający lub Wykonawca przekazują oświadczenia, wnioski, zawiadomienia oraz informacje faksem lub drogą elektroniczną, każda ze stron na żądanie drugiej niezwłocznie potwierdza fakt ich otrzymania.</w:t>
      </w:r>
    </w:p>
    <w:p w14:paraId="292770B0" w14:textId="77777777" w:rsidR="00535451" w:rsidRDefault="00535451" w:rsidP="00535451">
      <w:pPr>
        <w:numPr>
          <w:ilvl w:val="0"/>
          <w:numId w:val="9"/>
        </w:numPr>
        <w:jc w:val="both"/>
        <w:rPr>
          <w:rFonts w:cs="Tahoma"/>
          <w:sz w:val="22"/>
          <w:szCs w:val="22"/>
        </w:rPr>
      </w:pPr>
      <w:r>
        <w:rPr>
          <w:rFonts w:cs="Tahoma"/>
          <w:sz w:val="22"/>
          <w:szCs w:val="22"/>
        </w:rPr>
        <w:t xml:space="preserve">Oświadczenia, wnioski, zawiadomienia oraz informacje, o których mowa powyżej uważa się za </w:t>
      </w:r>
      <w:r>
        <w:rPr>
          <w:rFonts w:cs="Tahoma"/>
          <w:sz w:val="22"/>
          <w:szCs w:val="22"/>
        </w:rPr>
        <w:lastRenderedPageBreak/>
        <w:t xml:space="preserve">wniesione z chwilą, gdy doszły one do Zamawiającego w taki sposób, że mógł się on zapoznać z ich treścią. </w:t>
      </w:r>
    </w:p>
    <w:p w14:paraId="691AD1A6" w14:textId="77777777" w:rsidR="00535451" w:rsidRDefault="00535451" w:rsidP="00535451">
      <w:pPr>
        <w:numPr>
          <w:ilvl w:val="0"/>
          <w:numId w:val="9"/>
        </w:numPr>
        <w:jc w:val="both"/>
        <w:rPr>
          <w:rFonts w:cs="Tahoma"/>
          <w:sz w:val="22"/>
          <w:szCs w:val="22"/>
        </w:rPr>
      </w:pPr>
      <w:r>
        <w:rPr>
          <w:rFonts w:cs="Tahoma"/>
          <w:sz w:val="22"/>
          <w:szCs w:val="22"/>
        </w:rPr>
        <w:t>Wykonawca w celu prawidłowego przygotowania oferty może zwrócić się do Zamawiającego o wyjaśnienie treści niniejszego zaproszenia do złożenia oferty oraz zadać wszelkie niezbędne w tym zakresie pytania. Zamawiający jest zobowiązany udzielić wyjaśnień niezwłocznie, jednak nie później niż na 2 dni przed upływem terminu składania ofert, pod warunkiem, że wniosek wpłynie do zamawiającego nie później niż do końca dnia, w którym upływa połowa wyznaczonego terminu składania ofert.</w:t>
      </w:r>
    </w:p>
    <w:p w14:paraId="44E9B29C" w14:textId="77777777" w:rsidR="00535451" w:rsidRDefault="00535451" w:rsidP="00535451">
      <w:pPr>
        <w:numPr>
          <w:ilvl w:val="0"/>
          <w:numId w:val="9"/>
        </w:numPr>
        <w:jc w:val="both"/>
        <w:rPr>
          <w:rFonts w:cs="Tahoma"/>
          <w:sz w:val="22"/>
          <w:szCs w:val="22"/>
        </w:rPr>
      </w:pPr>
      <w:r>
        <w:rPr>
          <w:rFonts w:cs="Tahoma"/>
          <w:sz w:val="22"/>
          <w:szCs w:val="22"/>
        </w:rPr>
        <w:t>Jeżeli wniosek o wyjaśnienie treści zaproszenia do złożenia oferty wpłynął po upływie terminu składania wniosku, o którym mowa powyżej lub dotyczy udzielonych wyjaśnień, Zamawiający może udzielić wyjaśnień albo pozostawić wniosek bez rozpoznania.</w:t>
      </w:r>
    </w:p>
    <w:p w14:paraId="5475D453" w14:textId="77777777" w:rsidR="00535451" w:rsidRDefault="00535451" w:rsidP="00535451">
      <w:pPr>
        <w:numPr>
          <w:ilvl w:val="0"/>
          <w:numId w:val="9"/>
        </w:numPr>
        <w:jc w:val="both"/>
        <w:rPr>
          <w:rFonts w:cs="Tahoma"/>
          <w:sz w:val="22"/>
          <w:szCs w:val="22"/>
        </w:rPr>
      </w:pPr>
      <w:r>
        <w:rPr>
          <w:rFonts w:cs="Tahoma"/>
          <w:sz w:val="22"/>
          <w:szCs w:val="22"/>
        </w:rPr>
        <w:t>Przedłużenie terminu składania ofert nie wpływa na bieg terminu składania wniosku o wyjaśnienie treści niniejszego zaproszenia do złożenia oferty.</w:t>
      </w:r>
    </w:p>
    <w:p w14:paraId="475F6332" w14:textId="77777777" w:rsidR="00535451" w:rsidRDefault="00535451" w:rsidP="00535451">
      <w:pPr>
        <w:numPr>
          <w:ilvl w:val="0"/>
          <w:numId w:val="9"/>
        </w:numPr>
        <w:jc w:val="both"/>
        <w:rPr>
          <w:rFonts w:cs="Tahoma"/>
          <w:sz w:val="22"/>
          <w:szCs w:val="22"/>
        </w:rPr>
      </w:pPr>
      <w:r>
        <w:rPr>
          <w:rFonts w:cs="Tahoma"/>
          <w:sz w:val="22"/>
          <w:szCs w:val="22"/>
        </w:rPr>
        <w:t>Treść zapytań wraz z wyjaśnieniami Zamawiający przekazuje Wykonawcom, którym przekazał zaproszenie do złożenia oferty, bez ujawnienia źródła zapytania oraz na stronie internetowej Zamawiającego, jeżeli ogłoszenie z zaproszeniem do składania ofert umieszczono na stronie internetowej.</w:t>
      </w:r>
    </w:p>
    <w:p w14:paraId="316D5659" w14:textId="77777777" w:rsidR="00535451" w:rsidRDefault="00535451" w:rsidP="00535451">
      <w:pPr>
        <w:numPr>
          <w:ilvl w:val="0"/>
          <w:numId w:val="9"/>
        </w:numPr>
        <w:jc w:val="both"/>
        <w:rPr>
          <w:rFonts w:cs="Tahoma"/>
          <w:sz w:val="22"/>
          <w:szCs w:val="22"/>
        </w:rPr>
      </w:pPr>
      <w:r>
        <w:rPr>
          <w:rFonts w:cs="Tahoma"/>
          <w:sz w:val="22"/>
          <w:szCs w:val="22"/>
        </w:rPr>
        <w:t>W przypadku rozbieżności pomiędzy treścią zaproszenia do złożenia oferty, a treścią udzielonych odpowiedzi, jako obowiązującą należy przyjąć treść pisma zawierającego późniejsze oświadczenie Zamawiającego.</w:t>
      </w:r>
    </w:p>
    <w:p w14:paraId="4A965E5C" w14:textId="77777777" w:rsidR="00535451" w:rsidRDefault="00535451" w:rsidP="00535451">
      <w:pPr>
        <w:numPr>
          <w:ilvl w:val="0"/>
          <w:numId w:val="9"/>
        </w:numPr>
        <w:jc w:val="both"/>
        <w:rPr>
          <w:rFonts w:cs="Tahoma"/>
          <w:sz w:val="22"/>
          <w:szCs w:val="22"/>
        </w:rPr>
      </w:pPr>
      <w:r>
        <w:rPr>
          <w:rFonts w:cs="Tahoma"/>
          <w:sz w:val="22"/>
          <w:szCs w:val="22"/>
        </w:rPr>
        <w:t>W uzasadnionych przypadkach Zamawiający może przed upływem terminu składania ofert zmienić treść zaproszenia do złożenia oferty. Dokonaną zmianę Zamawiający przekazuje niezwłocznie wszystkim Wykonawcom, którym przekazano zaproszenie, jak również zamieszcza na swojej stronie internetowej, jeżeli ogłoszenie z zaproszeniem do składania ofert umieszczono na stronie internetowej.</w:t>
      </w:r>
    </w:p>
    <w:p w14:paraId="05AEDAF3" w14:textId="77777777" w:rsidR="00535451" w:rsidRDefault="00535451" w:rsidP="00535451">
      <w:pPr>
        <w:numPr>
          <w:ilvl w:val="0"/>
          <w:numId w:val="9"/>
        </w:numPr>
        <w:jc w:val="both"/>
        <w:rPr>
          <w:rFonts w:cs="Tahoma"/>
          <w:sz w:val="22"/>
          <w:szCs w:val="22"/>
        </w:rPr>
      </w:pPr>
      <w:r>
        <w:rPr>
          <w:rFonts w:cs="Tahoma"/>
          <w:sz w:val="22"/>
          <w:szCs w:val="22"/>
        </w:rPr>
        <w:t>Zmiany treści zaproszenia do złożenia oferty są każdorazowo wiążące dla Wykonawców.</w:t>
      </w:r>
    </w:p>
    <w:p w14:paraId="2012427E" w14:textId="77777777" w:rsidR="00535451" w:rsidRDefault="00535451" w:rsidP="00535451">
      <w:pPr>
        <w:numPr>
          <w:ilvl w:val="0"/>
          <w:numId w:val="9"/>
        </w:numPr>
        <w:jc w:val="both"/>
        <w:rPr>
          <w:rFonts w:cs="Tahoma"/>
          <w:sz w:val="22"/>
          <w:szCs w:val="22"/>
        </w:rPr>
      </w:pPr>
      <w:r>
        <w:rPr>
          <w:rFonts w:cs="Tahoma"/>
          <w:sz w:val="22"/>
          <w:szCs w:val="22"/>
        </w:rPr>
        <w:t>Z Wykonawcami wspólnie ubiegającymi się o udzielenie zamówienia (np. konsorcjum, spółka cywilna), Zamawiający będzie się porozumiewał za pośrednictwem pełnomocnika Wykonawców wskazanego w pełnomocnictwie.</w:t>
      </w:r>
    </w:p>
    <w:p w14:paraId="778DA7AC" w14:textId="77777777" w:rsidR="00535451" w:rsidRDefault="00535451" w:rsidP="00535451">
      <w:pPr>
        <w:numPr>
          <w:ilvl w:val="0"/>
          <w:numId w:val="9"/>
        </w:numPr>
        <w:jc w:val="both"/>
        <w:rPr>
          <w:rFonts w:cs="Tahoma"/>
          <w:sz w:val="22"/>
          <w:szCs w:val="22"/>
        </w:rPr>
      </w:pPr>
      <w:r>
        <w:rPr>
          <w:rFonts w:cs="Tahoma"/>
          <w:sz w:val="22"/>
          <w:szCs w:val="22"/>
        </w:rPr>
        <w:t xml:space="preserve">W imieniu zamawiającego postępowanie prowadzi </w:t>
      </w:r>
      <w:r w:rsidRPr="00122765">
        <w:rPr>
          <w:rFonts w:cs="Tahoma"/>
          <w:sz w:val="22"/>
          <w:szCs w:val="22"/>
        </w:rPr>
        <w:t>Bartłomiej Flis, tel.: (83) 343-40-68 wew. 36, która to osoba jest upoważniona do kontaktów z Wykonawcami.</w:t>
      </w:r>
    </w:p>
    <w:p w14:paraId="106671C4" w14:textId="77777777" w:rsidR="00535451" w:rsidRDefault="00535451" w:rsidP="00535451">
      <w:pPr>
        <w:numPr>
          <w:ilvl w:val="0"/>
          <w:numId w:val="9"/>
        </w:numPr>
        <w:tabs>
          <w:tab w:val="left" w:pos="720"/>
        </w:tabs>
        <w:jc w:val="both"/>
        <w:rPr>
          <w:rFonts w:cs="Tahoma"/>
          <w:sz w:val="22"/>
          <w:szCs w:val="22"/>
        </w:rPr>
      </w:pPr>
      <w:r>
        <w:rPr>
          <w:rFonts w:cs="Tahoma"/>
          <w:sz w:val="22"/>
          <w:szCs w:val="22"/>
        </w:rPr>
        <w:t xml:space="preserve">Kryterium decydującym o wyborze oferty jest: </w:t>
      </w:r>
      <w:r>
        <w:rPr>
          <w:rFonts w:cs="Tahoma"/>
          <w:b/>
          <w:sz w:val="22"/>
          <w:szCs w:val="22"/>
        </w:rPr>
        <w:t>najniższa cena.</w:t>
      </w:r>
    </w:p>
    <w:p w14:paraId="45271E7B" w14:textId="77777777" w:rsidR="00535451" w:rsidRDefault="00535451" w:rsidP="00535451">
      <w:pPr>
        <w:ind w:left="426"/>
        <w:jc w:val="both"/>
        <w:rPr>
          <w:rFonts w:cs="Tahoma"/>
          <w:sz w:val="22"/>
          <w:szCs w:val="22"/>
        </w:rPr>
      </w:pPr>
      <w:r>
        <w:rPr>
          <w:rFonts w:cs="Tahoma"/>
          <w:sz w:val="22"/>
          <w:szCs w:val="22"/>
        </w:rPr>
        <w:t>- przy założeniu, że Wykonawca zaoferował przedmiot zamówienia zgodny z wymogami Zamawiającego.</w:t>
      </w:r>
    </w:p>
    <w:p w14:paraId="08C929F5" w14:textId="77777777" w:rsidR="00535451" w:rsidRDefault="00535451" w:rsidP="00535451">
      <w:pPr>
        <w:numPr>
          <w:ilvl w:val="0"/>
          <w:numId w:val="9"/>
        </w:numPr>
        <w:jc w:val="both"/>
        <w:rPr>
          <w:rFonts w:cs="Tahoma"/>
          <w:sz w:val="22"/>
          <w:szCs w:val="22"/>
        </w:rPr>
      </w:pPr>
      <w:r>
        <w:rPr>
          <w:rFonts w:cs="Tahoma"/>
          <w:sz w:val="22"/>
          <w:szCs w:val="22"/>
        </w:rPr>
        <w:t xml:space="preserve">Cena brutto stanowiąca kryterium oceny ofert winna obejmować wszystkie koszty i składniki związane z wykonaniem zamówienia oraz warunkami stawianymi przez Zamawiającego w niniejszym zaproszeniu. Cena oferty winna być wyrażona w złotych polskich (PLN), z dokładnością do dwóch miejsc po przecinku. </w:t>
      </w:r>
    </w:p>
    <w:p w14:paraId="285B443E" w14:textId="77777777" w:rsidR="00535451" w:rsidRDefault="00535451" w:rsidP="00535451">
      <w:pPr>
        <w:pStyle w:val="Standard"/>
        <w:numPr>
          <w:ilvl w:val="0"/>
          <w:numId w:val="9"/>
        </w:numPr>
        <w:tabs>
          <w:tab w:val="left" w:pos="-9360"/>
        </w:tabs>
        <w:jc w:val="both"/>
        <w:rPr>
          <w:sz w:val="22"/>
          <w:szCs w:val="22"/>
        </w:rPr>
      </w:pPr>
      <w:r>
        <w:rPr>
          <w:sz w:val="22"/>
          <w:szCs w:val="22"/>
        </w:rPr>
        <w:t>Zamawiający udzieli zamówienia Wykonawcy, którego oferta odpowiada wszystkim wymaganiom przedstawionym w zaproszeniu i zawiera najniższą cenę.</w:t>
      </w:r>
    </w:p>
    <w:p w14:paraId="5055C6C1" w14:textId="77777777" w:rsidR="00535451" w:rsidRPr="00376FA4" w:rsidRDefault="00535451" w:rsidP="00535451">
      <w:pPr>
        <w:pStyle w:val="Akapitzlist"/>
        <w:numPr>
          <w:ilvl w:val="0"/>
          <w:numId w:val="9"/>
        </w:numPr>
        <w:autoSpaceDN w:val="0"/>
        <w:jc w:val="both"/>
      </w:pPr>
      <w:r>
        <w:rPr>
          <w:sz w:val="22"/>
          <w:szCs w:val="22"/>
          <w:shd w:val="clear" w:color="auto" w:fill="FFFFFF"/>
        </w:rPr>
        <w:t xml:space="preserve">W sytuacji, gdy dwie lub więcej ofert przedstawia taki sam bilans ceny i innych kryteriów oceny ofert, a ceny są jednakowe – zamawiający wzywa wykonawców, którzy złożyli równie korzystne oferty, do złożenia w terminie określonym przez zamawiającego </w:t>
      </w:r>
      <w:r>
        <w:rPr>
          <w:b/>
          <w:bCs/>
          <w:sz w:val="22"/>
          <w:szCs w:val="22"/>
          <w:shd w:val="clear" w:color="auto" w:fill="FFFFFF"/>
        </w:rPr>
        <w:t>ofert dodatkowych</w:t>
      </w:r>
      <w:r>
        <w:rPr>
          <w:sz w:val="22"/>
          <w:szCs w:val="22"/>
          <w:shd w:val="clear" w:color="auto" w:fill="FFFFFF"/>
        </w:rPr>
        <w:t xml:space="preserve"> zawierających nową wartość </w:t>
      </w:r>
      <w:r>
        <w:rPr>
          <w:b/>
          <w:bCs/>
          <w:sz w:val="22"/>
          <w:szCs w:val="22"/>
          <w:shd w:val="clear" w:color="auto" w:fill="FFFFFF"/>
        </w:rPr>
        <w:t>„cena”</w:t>
      </w:r>
      <w:r w:rsidRPr="00376FA4">
        <w:rPr>
          <w:bCs/>
          <w:sz w:val="22"/>
          <w:szCs w:val="22"/>
          <w:shd w:val="clear" w:color="auto" w:fill="FFFFFF"/>
        </w:rPr>
        <w:t>.</w:t>
      </w:r>
    </w:p>
    <w:p w14:paraId="05B6B7DA" w14:textId="77777777" w:rsidR="00535451" w:rsidRDefault="00535451" w:rsidP="00535451">
      <w:pPr>
        <w:pStyle w:val="Standard"/>
        <w:numPr>
          <w:ilvl w:val="0"/>
          <w:numId w:val="9"/>
        </w:numPr>
        <w:tabs>
          <w:tab w:val="left" w:pos="-9360"/>
        </w:tabs>
        <w:jc w:val="both"/>
      </w:pPr>
      <w:r>
        <w:rPr>
          <w:sz w:val="22"/>
          <w:szCs w:val="22"/>
        </w:rPr>
        <w:t xml:space="preserve">Ofertę wraz z wymaganymi dokumentami należy złożyć za pośrednictwem platformy pod adresem: </w:t>
      </w:r>
      <w:hyperlink r:id="rId6" w:history="1">
        <w:r>
          <w:rPr>
            <w:rStyle w:val="Hipercze"/>
            <w:sz w:val="22"/>
            <w:szCs w:val="22"/>
          </w:rPr>
          <w:t>https://platformazakupowa.pl/pn/pogotowie_bp</w:t>
        </w:r>
      </w:hyperlink>
      <w:r>
        <w:rPr>
          <w:sz w:val="22"/>
          <w:szCs w:val="22"/>
        </w:rPr>
        <w:t xml:space="preserve"> na stronie internetowej prowadzonego postępowania do dnia </w:t>
      </w:r>
      <w:r>
        <w:rPr>
          <w:b/>
          <w:bCs/>
          <w:sz w:val="22"/>
          <w:szCs w:val="22"/>
        </w:rPr>
        <w:t>27.07.2023 r. do godz. 11:00</w:t>
      </w:r>
    </w:p>
    <w:p w14:paraId="4DB7E296" w14:textId="77777777" w:rsidR="00535451" w:rsidRDefault="00535451" w:rsidP="00535451">
      <w:pPr>
        <w:pStyle w:val="Standard"/>
        <w:numPr>
          <w:ilvl w:val="0"/>
          <w:numId w:val="9"/>
        </w:numPr>
        <w:tabs>
          <w:tab w:val="left" w:pos="-9360"/>
        </w:tabs>
        <w:jc w:val="both"/>
        <w:rPr>
          <w:sz w:val="22"/>
          <w:szCs w:val="22"/>
        </w:rPr>
      </w:pPr>
      <w:r>
        <w:rPr>
          <w:sz w:val="22"/>
          <w:szCs w:val="22"/>
        </w:rPr>
        <w:t>Zamawiający odrzuci ofertę złożoną po terminie składania ofert.</w:t>
      </w:r>
    </w:p>
    <w:p w14:paraId="227C7DC5" w14:textId="77777777" w:rsidR="00535451" w:rsidRDefault="00535451" w:rsidP="00535451">
      <w:pPr>
        <w:pStyle w:val="Standard"/>
        <w:numPr>
          <w:ilvl w:val="0"/>
          <w:numId w:val="9"/>
        </w:numPr>
        <w:tabs>
          <w:tab w:val="left" w:pos="-9360"/>
        </w:tabs>
        <w:jc w:val="both"/>
      </w:pPr>
      <w:r>
        <w:rPr>
          <w:sz w:val="22"/>
          <w:szCs w:val="22"/>
        </w:rPr>
        <w:t>Otwarcie ofert nastąpi niezwłocznie po upływie terminu składania ofert, nie później niż następnego dnia, w którym upłynął termin składania ofert,</w:t>
      </w:r>
      <w:r>
        <w:rPr>
          <w:b/>
          <w:bCs/>
          <w:sz w:val="22"/>
          <w:szCs w:val="22"/>
        </w:rPr>
        <w:t xml:space="preserve"> tj. 27.07.2023 r. godz. 11:05</w:t>
      </w:r>
    </w:p>
    <w:p w14:paraId="1CF1A9E9" w14:textId="77777777" w:rsidR="00535451" w:rsidRDefault="00535451" w:rsidP="00535451">
      <w:pPr>
        <w:numPr>
          <w:ilvl w:val="0"/>
          <w:numId w:val="9"/>
        </w:numPr>
        <w:jc w:val="both"/>
        <w:rPr>
          <w:rFonts w:cs="Tahoma"/>
          <w:sz w:val="22"/>
          <w:szCs w:val="22"/>
        </w:rPr>
      </w:pPr>
      <w:r>
        <w:rPr>
          <w:rFonts w:cs="Tahoma"/>
          <w:sz w:val="22"/>
          <w:szCs w:val="22"/>
        </w:rPr>
        <w:t>Zamawiający zastrzega sobie prawo przesunięcia terminu składania i otwarcia ofert.</w:t>
      </w:r>
    </w:p>
    <w:p w14:paraId="7E102416" w14:textId="77777777" w:rsidR="00535451" w:rsidRDefault="00535451" w:rsidP="00535451">
      <w:pPr>
        <w:numPr>
          <w:ilvl w:val="0"/>
          <w:numId w:val="9"/>
        </w:numPr>
        <w:jc w:val="both"/>
        <w:rPr>
          <w:rFonts w:cs="Tahoma"/>
          <w:sz w:val="22"/>
          <w:szCs w:val="22"/>
        </w:rPr>
      </w:pPr>
      <w:r>
        <w:rPr>
          <w:rFonts w:cs="Tahoma"/>
          <w:sz w:val="22"/>
          <w:szCs w:val="22"/>
        </w:rPr>
        <w:t>Termin związania ofertą wynosi 60 dni od upływu terminu składania ofert.</w:t>
      </w:r>
    </w:p>
    <w:p w14:paraId="4C455508" w14:textId="77777777" w:rsidR="00535451" w:rsidRDefault="00535451" w:rsidP="00535451">
      <w:pPr>
        <w:numPr>
          <w:ilvl w:val="0"/>
          <w:numId w:val="9"/>
        </w:numPr>
        <w:jc w:val="both"/>
        <w:rPr>
          <w:rFonts w:cs="Tahoma"/>
          <w:b/>
          <w:bCs/>
          <w:sz w:val="22"/>
          <w:szCs w:val="22"/>
        </w:rPr>
      </w:pPr>
      <w:r>
        <w:rPr>
          <w:rFonts w:cs="Tahoma"/>
          <w:sz w:val="22"/>
          <w:szCs w:val="22"/>
        </w:rPr>
        <w:t>Wykonawca samodzielnie lub na wniosek zamawiającego może przedłużyć termin związania ofertą, co najmniej na 3 dni przed upływem terminu związania ofertą.</w:t>
      </w:r>
    </w:p>
    <w:p w14:paraId="1ADBE342" w14:textId="77777777" w:rsidR="00535451" w:rsidRDefault="00535451" w:rsidP="00535451">
      <w:pPr>
        <w:numPr>
          <w:ilvl w:val="0"/>
          <w:numId w:val="9"/>
        </w:numPr>
        <w:jc w:val="both"/>
        <w:rPr>
          <w:rFonts w:cs="Tahoma"/>
          <w:sz w:val="22"/>
          <w:szCs w:val="22"/>
        </w:rPr>
      </w:pPr>
      <w:r>
        <w:rPr>
          <w:rFonts w:cs="Tahoma"/>
          <w:b/>
          <w:bCs/>
          <w:sz w:val="22"/>
          <w:szCs w:val="22"/>
        </w:rPr>
        <w:t xml:space="preserve">Zamawiającemu przysługuje prawo zmiany warunków postępowania, odwołania bądź jego </w:t>
      </w:r>
      <w:r>
        <w:rPr>
          <w:rFonts w:cs="Tahoma"/>
          <w:b/>
          <w:bCs/>
          <w:sz w:val="22"/>
          <w:szCs w:val="22"/>
        </w:rPr>
        <w:lastRenderedPageBreak/>
        <w:t>zamknięcia bez wybrania którejkolwiek z ofert.</w:t>
      </w:r>
    </w:p>
    <w:p w14:paraId="00AA1C2B" w14:textId="77777777" w:rsidR="00535451" w:rsidRDefault="00535451" w:rsidP="00535451">
      <w:pPr>
        <w:numPr>
          <w:ilvl w:val="0"/>
          <w:numId w:val="9"/>
        </w:numPr>
        <w:jc w:val="both"/>
        <w:rPr>
          <w:rFonts w:cs="Tahoma"/>
          <w:sz w:val="22"/>
          <w:szCs w:val="22"/>
        </w:rPr>
      </w:pPr>
      <w:r>
        <w:rPr>
          <w:rFonts w:cs="Tahoma"/>
          <w:sz w:val="22"/>
          <w:szCs w:val="22"/>
        </w:rPr>
        <w:t>O wynikach rozstrzygnięcia postępowania zostaną powiadomieni na piśmie, w formie elektronicznej lub faxem oferenci, którzy złożyli oferty oraz rozstrzygnięcie ofert zostanie opublikowane na stronie internetowej Zamawiającego.</w:t>
      </w:r>
    </w:p>
    <w:p w14:paraId="19075226" w14:textId="77777777" w:rsidR="00535451" w:rsidRPr="00CE6EE1" w:rsidRDefault="00535451" w:rsidP="00535451">
      <w:pPr>
        <w:numPr>
          <w:ilvl w:val="0"/>
          <w:numId w:val="9"/>
        </w:numPr>
        <w:jc w:val="both"/>
        <w:rPr>
          <w:rFonts w:cs="Tahoma"/>
          <w:sz w:val="22"/>
          <w:szCs w:val="22"/>
        </w:rPr>
      </w:pPr>
      <w:r w:rsidRPr="00CE6EE1">
        <w:rPr>
          <w:rFonts w:cs="Tahoma"/>
          <w:sz w:val="22"/>
          <w:szCs w:val="22"/>
        </w:rPr>
        <w:t xml:space="preserve">Wykonawca, który złożył ofertę najkorzystniejszą będzie zobowiązany do podpisania umowy wg wzoru stanowiącego załącznik nr 3 do niniejszego zaproszenia i na określonych w niej warunkach, w miejscu i terminie wyznaczonym przez Zamawiającego. </w:t>
      </w:r>
      <w:r w:rsidRPr="00CE6EE1">
        <w:rPr>
          <w:sz w:val="22"/>
          <w:szCs w:val="22"/>
        </w:rPr>
        <w:t>Wraz z podpisaniem umowy Wykonawca podpisze własnoręcznie dokumenty złożone w formie skanów oraz w przypadku, gdy reprezentuje go pełnomocnik, przedłoży pełnomocnictwo w oryginale lub w postaci kopii poświadczonej notarialnie.</w:t>
      </w:r>
    </w:p>
    <w:p w14:paraId="48E73BF2" w14:textId="77777777" w:rsidR="00535451" w:rsidRPr="00CE6EE1" w:rsidRDefault="00535451" w:rsidP="00535451">
      <w:pPr>
        <w:numPr>
          <w:ilvl w:val="0"/>
          <w:numId w:val="9"/>
        </w:numPr>
        <w:jc w:val="both"/>
        <w:rPr>
          <w:rFonts w:cs="Tahoma"/>
          <w:sz w:val="22"/>
          <w:szCs w:val="22"/>
        </w:rPr>
      </w:pPr>
      <w:r w:rsidRPr="00CE6EE1">
        <w:rPr>
          <w:sz w:val="22"/>
          <w:szCs w:val="22"/>
        </w:rPr>
        <w:t xml:space="preserve">Na </w:t>
      </w:r>
      <w:bookmarkStart w:id="3" w:name="_Hlk104894703"/>
      <w:r w:rsidRPr="00CE6EE1">
        <w:rPr>
          <w:sz w:val="22"/>
          <w:szCs w:val="22"/>
        </w:rPr>
        <w:t xml:space="preserve">podstawie art. 7 </w:t>
      </w:r>
      <w:bookmarkStart w:id="4" w:name="_Hlk104894315"/>
      <w:r w:rsidRPr="00CE6EE1">
        <w:rPr>
          <w:sz w:val="22"/>
          <w:szCs w:val="22"/>
        </w:rPr>
        <w:t xml:space="preserve">ust. 1 w związku z art. 7 ust. 9 ustawy </w:t>
      </w:r>
      <w:bookmarkStart w:id="5" w:name="_Hlk104893001"/>
      <w:r w:rsidRPr="00CE6EE1">
        <w:rPr>
          <w:sz w:val="22"/>
          <w:szCs w:val="22"/>
        </w:rPr>
        <w:t>z dnia 13 kwietnia 2022 r. o szczególnych rozwiązaniach w zakresie przeciwdziałania wspieraniu agresji na Ukrainę oraz służących ochronie bezpieczeństwa narodowego (Dz.</w:t>
      </w:r>
      <w:r>
        <w:rPr>
          <w:sz w:val="22"/>
          <w:szCs w:val="22"/>
        </w:rPr>
        <w:t xml:space="preserve"> </w:t>
      </w:r>
      <w:r w:rsidRPr="00CE6EE1">
        <w:rPr>
          <w:sz w:val="22"/>
          <w:szCs w:val="22"/>
        </w:rPr>
        <w:t>U. z 2023 r. poz. 129 z</w:t>
      </w:r>
      <w:r>
        <w:rPr>
          <w:sz w:val="22"/>
          <w:szCs w:val="22"/>
        </w:rPr>
        <w:t xml:space="preserve"> </w:t>
      </w:r>
      <w:proofErr w:type="spellStart"/>
      <w:r>
        <w:rPr>
          <w:sz w:val="22"/>
          <w:szCs w:val="22"/>
        </w:rPr>
        <w:t>późn</w:t>
      </w:r>
      <w:proofErr w:type="spellEnd"/>
      <w:r>
        <w:rPr>
          <w:sz w:val="22"/>
          <w:szCs w:val="22"/>
        </w:rPr>
        <w:t>. zm.; dalej jako ustawa o </w:t>
      </w:r>
      <w:r w:rsidRPr="00CE6EE1">
        <w:rPr>
          <w:sz w:val="22"/>
          <w:szCs w:val="22"/>
        </w:rPr>
        <w:t>przeciwdziałaniu)</w:t>
      </w:r>
      <w:bookmarkEnd w:id="4"/>
      <w:r w:rsidRPr="00CE6EE1">
        <w:rPr>
          <w:sz w:val="22"/>
          <w:szCs w:val="22"/>
        </w:rPr>
        <w:t xml:space="preserve"> </w:t>
      </w:r>
      <w:bookmarkEnd w:id="3"/>
      <w:r w:rsidRPr="00CE6EE1">
        <w:rPr>
          <w:b/>
          <w:bCs/>
          <w:sz w:val="22"/>
          <w:szCs w:val="22"/>
          <w:u w:val="single"/>
        </w:rPr>
        <w:t>Zamawiający wykluczy z postępowania</w:t>
      </w:r>
      <w:r w:rsidRPr="00CE6EE1">
        <w:rPr>
          <w:b/>
          <w:bCs/>
          <w:sz w:val="22"/>
          <w:szCs w:val="22"/>
        </w:rPr>
        <w:t>:</w:t>
      </w:r>
    </w:p>
    <w:bookmarkEnd w:id="5"/>
    <w:p w14:paraId="69F38479" w14:textId="77777777" w:rsidR="00535451" w:rsidRDefault="00535451" w:rsidP="00535451">
      <w:pPr>
        <w:pStyle w:val="Akapitzlist"/>
        <w:numPr>
          <w:ilvl w:val="0"/>
          <w:numId w:val="12"/>
        </w:numPr>
        <w:autoSpaceDN w:val="0"/>
        <w:jc w:val="both"/>
      </w:pPr>
      <w:r>
        <w:rPr>
          <w:sz w:val="22"/>
          <w:szCs w:val="22"/>
        </w:rPr>
        <w:t xml:space="preserve">wykonawcę wymienionego w wykazach określonych w rozporządzeniu </w:t>
      </w:r>
      <w:r>
        <w:rPr>
          <w:b/>
          <w:bCs/>
          <w:sz w:val="22"/>
          <w:szCs w:val="22"/>
        </w:rPr>
        <w:t>765/2006</w:t>
      </w:r>
      <w:r>
        <w:rPr>
          <w:sz w:val="22"/>
          <w:szCs w:val="22"/>
        </w:rPr>
        <w:t xml:space="preserve"> i rozporządzeniu </w:t>
      </w:r>
      <w:r>
        <w:rPr>
          <w:b/>
          <w:bCs/>
          <w:sz w:val="22"/>
          <w:szCs w:val="22"/>
        </w:rPr>
        <w:t>269/2014</w:t>
      </w:r>
      <w:r>
        <w:rPr>
          <w:sz w:val="22"/>
          <w:szCs w:val="22"/>
        </w:rPr>
        <w:t xml:space="preserve"> albo wpisanego na listę na podstawie decyzji w sprawie wpisu na listę rozstrzygającej o zastosowaniu środka, o którym mowa w art. 1 pkt 3 ustawy </w:t>
      </w:r>
      <w:bookmarkStart w:id="6" w:name="_Hlk105358533"/>
      <w:r>
        <w:rPr>
          <w:sz w:val="22"/>
          <w:szCs w:val="22"/>
        </w:rPr>
        <w:t>o przeciwdziałaniu;</w:t>
      </w:r>
      <w:bookmarkEnd w:id="6"/>
    </w:p>
    <w:p w14:paraId="3E2DF81D" w14:textId="77777777" w:rsidR="00535451" w:rsidRDefault="00535451" w:rsidP="00535451">
      <w:pPr>
        <w:pStyle w:val="Akapitzlist"/>
        <w:numPr>
          <w:ilvl w:val="0"/>
          <w:numId w:val="12"/>
        </w:numPr>
        <w:autoSpaceDN w:val="0"/>
        <w:jc w:val="both"/>
      </w:pPr>
      <w:r>
        <w:rPr>
          <w:sz w:val="22"/>
          <w:szCs w:val="22"/>
        </w:rPr>
        <w:t>wykonawcę,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w:t>
      </w:r>
    </w:p>
    <w:p w14:paraId="0494486E" w14:textId="77777777" w:rsidR="00535451" w:rsidRDefault="00535451" w:rsidP="00535451">
      <w:pPr>
        <w:pStyle w:val="Akapitzlist"/>
        <w:numPr>
          <w:ilvl w:val="0"/>
          <w:numId w:val="12"/>
        </w:numPr>
        <w:autoSpaceDN w:val="0"/>
        <w:jc w:val="both"/>
      </w:pPr>
      <w:r>
        <w:rPr>
          <w:sz w:val="22"/>
          <w:szCs w:val="22"/>
        </w:rPr>
        <w:t>wy</w:t>
      </w:r>
      <w:r w:rsidRPr="00431349">
        <w:rPr>
          <w:color w:val="000000" w:themeColor="text1"/>
          <w:sz w:val="22"/>
          <w:szCs w:val="22"/>
        </w:rPr>
        <w:t xml:space="preserve">konawcę, którego jednostką dominującą w rozumieniu art. 3 ust. 1 pkt 37 ustawy z dnia 29 września 1994 r. o rachunkowości (Dz. U. z 2021 r. poz. 217, 2105 i 2106 oraz z 2022 r. poz. 1488) jest podmiot wymieniony w wykazach określonych w rozporządzeniu 765/2006 i rozporządzeniu </w:t>
      </w:r>
      <w:r>
        <w:rPr>
          <w:sz w:val="22"/>
          <w:szCs w:val="22"/>
        </w:rPr>
        <w:t xml:space="preserve">269/2014 albo wpisany na listę lub będący taką jednostką dominującą od dnia 24 lutego 2022 r., o ile został wpisany na listę na podstawie decyzji w sprawie wpisu na listę rozstrzygającej o zastosowaniu środka, o którym mowa w art. 1 pkt 3 ustawy o przeciwdziałaniu; </w:t>
      </w:r>
    </w:p>
    <w:p w14:paraId="47AB59E9" w14:textId="77777777" w:rsidR="00535451" w:rsidRDefault="00535451" w:rsidP="00535451">
      <w:pPr>
        <w:ind w:firstLine="709"/>
        <w:jc w:val="both"/>
        <w:rPr>
          <w:sz w:val="22"/>
          <w:szCs w:val="22"/>
        </w:rPr>
      </w:pPr>
      <w:r>
        <w:rPr>
          <w:sz w:val="22"/>
          <w:szCs w:val="22"/>
        </w:rPr>
        <w:t>Wykluczenie następuje na okres trwania okoliczności wskazanych w pkt 1-3 powyżej.</w:t>
      </w:r>
    </w:p>
    <w:p w14:paraId="13A51118" w14:textId="77777777" w:rsidR="00535451" w:rsidRDefault="00535451" w:rsidP="00535451">
      <w:pPr>
        <w:pStyle w:val="Akapitzlist"/>
        <w:numPr>
          <w:ilvl w:val="0"/>
          <w:numId w:val="9"/>
        </w:numPr>
        <w:autoSpaceDN w:val="0"/>
        <w:jc w:val="both"/>
      </w:pPr>
      <w:r>
        <w:rPr>
          <w:sz w:val="22"/>
          <w:szCs w:val="22"/>
        </w:rPr>
        <w:t xml:space="preserve">W przypadku wykonawcy wykluczonego na podstawie art. 7 </w:t>
      </w:r>
      <w:bookmarkStart w:id="7" w:name="_Hlk105358700"/>
      <w:r>
        <w:rPr>
          <w:sz w:val="22"/>
          <w:szCs w:val="22"/>
        </w:rPr>
        <w:t>ust. 1 w związku z art. 7 ust. 9 ustawy o przeciwdziałaniu</w:t>
      </w:r>
      <w:bookmarkEnd w:id="7"/>
      <w:r>
        <w:rPr>
          <w:sz w:val="22"/>
          <w:szCs w:val="22"/>
        </w:rPr>
        <w:t xml:space="preserve">, </w:t>
      </w:r>
      <w:r>
        <w:rPr>
          <w:b/>
          <w:bCs/>
          <w:sz w:val="22"/>
          <w:szCs w:val="22"/>
        </w:rPr>
        <w:t>Zamawiający odrzuca ofertę takiego wykonawcy</w:t>
      </w:r>
      <w:r>
        <w:rPr>
          <w:sz w:val="22"/>
          <w:szCs w:val="22"/>
        </w:rPr>
        <w:t>.</w:t>
      </w:r>
    </w:p>
    <w:p w14:paraId="3E8D8A34" w14:textId="77777777" w:rsidR="00535451" w:rsidRDefault="00535451" w:rsidP="00535451">
      <w:pPr>
        <w:pStyle w:val="Akapitzlist"/>
        <w:widowControl/>
        <w:numPr>
          <w:ilvl w:val="0"/>
          <w:numId w:val="9"/>
        </w:numPr>
        <w:tabs>
          <w:tab w:val="left" w:pos="3600"/>
          <w:tab w:val="left" w:pos="3960"/>
        </w:tabs>
        <w:autoSpaceDN w:val="0"/>
        <w:jc w:val="both"/>
      </w:pPr>
      <w:r>
        <w:rPr>
          <w:sz w:val="22"/>
          <w:szCs w:val="22"/>
        </w:rPr>
        <w:t>Zamawiający informuje, iż osoba lub podmiot podlegające wykluczeniu na podstawie art. 7 ust. 1 w związku z art. 7 ust. 9 ustawy o przeciwdziałaniu, które w okresie tego wykluczenia ubiegają się o udzielenie zamówienia publicznego lub biorą udział w postępowaniu o udzielenie zamówienia publicznego, podlegają karze pieniężnej w wysokości do 20 000 000 zł.</w:t>
      </w:r>
    </w:p>
    <w:p w14:paraId="56FBC77A" w14:textId="77777777" w:rsidR="00535451" w:rsidRPr="00CE6EE1" w:rsidRDefault="00535451" w:rsidP="00535451">
      <w:pPr>
        <w:pStyle w:val="Akapitzlist"/>
        <w:widowControl/>
        <w:numPr>
          <w:ilvl w:val="0"/>
          <w:numId w:val="9"/>
        </w:numPr>
        <w:tabs>
          <w:tab w:val="left" w:pos="3600"/>
          <w:tab w:val="left" w:pos="3960"/>
        </w:tabs>
        <w:autoSpaceDN w:val="0"/>
        <w:jc w:val="both"/>
      </w:pPr>
      <w:r>
        <w:rPr>
          <w:sz w:val="22"/>
          <w:szCs w:val="22"/>
        </w:rPr>
        <w:t xml:space="preserve">W celu potwierdzenia braku podstaw wykluczenia wykonawcy z udziału w postępowaniu na podstawie art. 7 ust. 1 w związku z art. 7 ust. 9 ustawy o przeciwdziałaniu, </w:t>
      </w:r>
      <w:r>
        <w:rPr>
          <w:b/>
          <w:bCs/>
          <w:sz w:val="22"/>
          <w:szCs w:val="22"/>
        </w:rPr>
        <w:t>Zamawiający żąda oświadczenia Wykonawcy</w:t>
      </w:r>
      <w:r>
        <w:rPr>
          <w:sz w:val="22"/>
          <w:szCs w:val="22"/>
        </w:rPr>
        <w:t xml:space="preserve"> zgodnie z </w:t>
      </w:r>
      <w:r>
        <w:rPr>
          <w:sz w:val="22"/>
          <w:szCs w:val="22"/>
          <w:u w:val="single"/>
        </w:rPr>
        <w:t>załącznikiem nr 4</w:t>
      </w:r>
      <w:r>
        <w:rPr>
          <w:sz w:val="22"/>
          <w:szCs w:val="22"/>
        </w:rPr>
        <w:t xml:space="preserve"> – Oświadczenie wykonawcy o braku podstaw wykluczenia.</w:t>
      </w:r>
    </w:p>
    <w:p w14:paraId="14208451" w14:textId="77777777" w:rsidR="00535451" w:rsidRDefault="00535451" w:rsidP="00535451">
      <w:pPr>
        <w:jc w:val="both"/>
        <w:rPr>
          <w:rFonts w:cs="Tahoma"/>
          <w:sz w:val="22"/>
          <w:szCs w:val="22"/>
        </w:rPr>
      </w:pPr>
      <w:r>
        <w:rPr>
          <w:sz w:val="22"/>
          <w:szCs w:val="22"/>
        </w:rPr>
        <w:t xml:space="preserve">                                                                                                  </w:t>
      </w:r>
    </w:p>
    <w:p w14:paraId="3E80C79B" w14:textId="77777777" w:rsidR="00535451" w:rsidRPr="00CE6EE1" w:rsidRDefault="00535451" w:rsidP="00535451">
      <w:pPr>
        <w:jc w:val="both"/>
        <w:rPr>
          <w:rFonts w:cs="Tahoma"/>
          <w:b/>
          <w:sz w:val="22"/>
          <w:szCs w:val="22"/>
        </w:rPr>
      </w:pPr>
      <w:r w:rsidRPr="00CE6EE1">
        <w:rPr>
          <w:rFonts w:cs="Tahoma"/>
          <w:b/>
          <w:sz w:val="22"/>
          <w:szCs w:val="22"/>
        </w:rPr>
        <w:t>Załączniki:</w:t>
      </w:r>
    </w:p>
    <w:p w14:paraId="6D765747" w14:textId="77777777" w:rsidR="00535451" w:rsidRPr="00851378" w:rsidRDefault="00535451" w:rsidP="00535451">
      <w:pPr>
        <w:numPr>
          <w:ilvl w:val="0"/>
          <w:numId w:val="5"/>
        </w:numPr>
        <w:jc w:val="both"/>
        <w:rPr>
          <w:rFonts w:cs="Tahoma"/>
          <w:i/>
          <w:iCs/>
          <w:sz w:val="22"/>
          <w:szCs w:val="22"/>
        </w:rPr>
      </w:pPr>
      <w:r w:rsidRPr="00851378">
        <w:rPr>
          <w:rFonts w:cs="Tahoma"/>
          <w:i/>
          <w:iCs/>
          <w:sz w:val="22"/>
          <w:szCs w:val="22"/>
        </w:rPr>
        <w:t>Oferta Wykonawcy (formularz ofertowy)</w:t>
      </w:r>
      <w:r w:rsidRPr="00851378">
        <w:rPr>
          <w:i/>
          <w:iCs/>
          <w:sz w:val="22"/>
          <w:szCs w:val="22"/>
        </w:rPr>
        <w:t xml:space="preserve"> </w:t>
      </w:r>
      <w:r w:rsidRPr="00851378">
        <w:rPr>
          <w:rFonts w:cs="Tahoma"/>
          <w:i/>
          <w:iCs/>
          <w:sz w:val="22"/>
          <w:szCs w:val="22"/>
        </w:rPr>
        <w:t>– zał. nr 1</w:t>
      </w:r>
    </w:p>
    <w:p w14:paraId="6FFF340E" w14:textId="77777777" w:rsidR="00535451" w:rsidRPr="00851378" w:rsidRDefault="00535451" w:rsidP="00535451">
      <w:pPr>
        <w:numPr>
          <w:ilvl w:val="0"/>
          <w:numId w:val="5"/>
        </w:numPr>
        <w:jc w:val="both"/>
        <w:rPr>
          <w:rFonts w:cs="Tahoma"/>
          <w:i/>
          <w:iCs/>
          <w:sz w:val="22"/>
          <w:szCs w:val="22"/>
        </w:rPr>
      </w:pPr>
      <w:r w:rsidRPr="00851378">
        <w:rPr>
          <w:rFonts w:cs="Tahoma"/>
          <w:i/>
          <w:iCs/>
          <w:sz w:val="22"/>
          <w:szCs w:val="22"/>
        </w:rPr>
        <w:t>Informacje o zamawiającym – zał. nr 2</w:t>
      </w:r>
    </w:p>
    <w:p w14:paraId="2C7CE144" w14:textId="77777777" w:rsidR="00535451" w:rsidRPr="00851378" w:rsidRDefault="00535451" w:rsidP="00535451">
      <w:pPr>
        <w:numPr>
          <w:ilvl w:val="0"/>
          <w:numId w:val="5"/>
        </w:numPr>
        <w:jc w:val="both"/>
        <w:rPr>
          <w:rFonts w:cs="Tahoma"/>
          <w:i/>
          <w:iCs/>
          <w:sz w:val="22"/>
          <w:szCs w:val="22"/>
        </w:rPr>
      </w:pPr>
      <w:r w:rsidRPr="00851378">
        <w:rPr>
          <w:rFonts w:cs="Tahoma"/>
          <w:i/>
          <w:iCs/>
          <w:sz w:val="22"/>
          <w:szCs w:val="22"/>
        </w:rPr>
        <w:t xml:space="preserve">Projekt umowy </w:t>
      </w:r>
      <w:r w:rsidRPr="00851378">
        <w:rPr>
          <w:i/>
          <w:iCs/>
          <w:sz w:val="22"/>
          <w:szCs w:val="22"/>
        </w:rPr>
        <w:t>– zał. nr 3</w:t>
      </w:r>
    </w:p>
    <w:p w14:paraId="4DDAC1FF" w14:textId="77777777" w:rsidR="00535451" w:rsidRPr="00851378" w:rsidRDefault="00535451" w:rsidP="00535451">
      <w:pPr>
        <w:numPr>
          <w:ilvl w:val="0"/>
          <w:numId w:val="5"/>
        </w:numPr>
        <w:jc w:val="both"/>
        <w:rPr>
          <w:rFonts w:cs="Tahoma"/>
          <w:i/>
          <w:iCs/>
          <w:color w:val="000000"/>
          <w:szCs w:val="24"/>
        </w:rPr>
      </w:pPr>
      <w:r w:rsidRPr="00851378">
        <w:rPr>
          <w:i/>
          <w:iCs/>
          <w:sz w:val="22"/>
          <w:szCs w:val="22"/>
        </w:rPr>
        <w:t>Oświadczenie wykonawcy o braku podstaw wykluczenia – zał. nr 4</w:t>
      </w:r>
    </w:p>
    <w:p w14:paraId="5C513ABD" w14:textId="77777777" w:rsidR="00535451" w:rsidRPr="001372C6" w:rsidRDefault="00535451" w:rsidP="00535451">
      <w:pPr>
        <w:pStyle w:val="Standard"/>
        <w:numPr>
          <w:ilvl w:val="0"/>
          <w:numId w:val="5"/>
        </w:numPr>
        <w:jc w:val="both"/>
        <w:textAlignment w:val="auto"/>
        <w:rPr>
          <w:i/>
          <w:iCs/>
          <w:color w:val="000000" w:themeColor="text1"/>
          <w:sz w:val="22"/>
          <w:szCs w:val="22"/>
        </w:rPr>
      </w:pPr>
      <w:r w:rsidRPr="001372C6">
        <w:rPr>
          <w:i/>
          <w:iCs/>
          <w:color w:val="000000" w:themeColor="text1"/>
          <w:sz w:val="22"/>
          <w:szCs w:val="22"/>
        </w:rPr>
        <w:t>Klauzula informacyjna z art. 13 RODO – zał. nr 5</w:t>
      </w:r>
    </w:p>
    <w:p w14:paraId="38DF139C" w14:textId="77777777" w:rsidR="001C12C0" w:rsidRDefault="001C12C0"/>
    <w:sectPr w:rsidR="001C1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Verdana">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0"/>
        </w:tabs>
        <w:ind w:left="1080" w:hanging="360"/>
      </w:pPr>
      <w:rPr>
        <w:rFonts w:cs="Tahoma" w:hint="default"/>
        <w:sz w:val="22"/>
        <w:szCs w:val="22"/>
      </w:rPr>
    </w:lvl>
  </w:abstractNum>
  <w:abstractNum w:abstractNumId="1" w15:restartNumberingAfterBreak="0">
    <w:nsid w:val="00000010"/>
    <w:multiLevelType w:val="singleLevel"/>
    <w:tmpl w:val="00000010"/>
    <w:name w:val="WW8Num17"/>
    <w:lvl w:ilvl="0">
      <w:start w:val="1"/>
      <w:numFmt w:val="upperLetter"/>
      <w:lvlText w:val="%1)"/>
      <w:lvlJc w:val="left"/>
      <w:pPr>
        <w:tabs>
          <w:tab w:val="num" w:pos="0"/>
        </w:tabs>
        <w:ind w:left="720" w:hanging="360"/>
      </w:pPr>
      <w:rPr>
        <w:rFonts w:cs="Tahoma" w:hint="default"/>
        <w:sz w:val="22"/>
        <w:szCs w:val="22"/>
      </w:rPr>
    </w:lvl>
  </w:abstractNum>
  <w:abstractNum w:abstractNumId="2" w15:restartNumberingAfterBreak="0">
    <w:nsid w:val="0000001D"/>
    <w:multiLevelType w:val="multilevel"/>
    <w:tmpl w:val="FD8CA2F2"/>
    <w:name w:val="WW8Num22"/>
    <w:lvl w:ilvl="0">
      <w:start w:val="1"/>
      <w:numFmt w:val="decimal"/>
      <w:lvlText w:val="%1."/>
      <w:lvlJc w:val="left"/>
      <w:pPr>
        <w:tabs>
          <w:tab w:val="num" w:pos="360"/>
        </w:tabs>
        <w:ind w:left="360" w:hanging="360"/>
      </w:pPr>
      <w:rPr>
        <w:rFonts w:cs="Tahoma"/>
        <w:b w:val="0"/>
        <w:bCs w:val="0"/>
        <w:color w:val="auto"/>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rFonts w:cs="Tahoma"/>
        <w:b/>
        <w:bCs/>
        <w:color w:val="auto"/>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1F"/>
    <w:multiLevelType w:val="multilevel"/>
    <w:tmpl w:val="0000001F"/>
    <w:lvl w:ilvl="0">
      <w:start w:val="1"/>
      <w:numFmt w:val="decimal"/>
      <w:lvlText w:val="%1)"/>
      <w:lvlJc w:val="left"/>
      <w:pPr>
        <w:tabs>
          <w:tab w:val="num" w:pos="786"/>
        </w:tabs>
        <w:ind w:left="786" w:hanging="360"/>
      </w:pPr>
      <w:rPr>
        <w:rFonts w:cs="Tahoma"/>
        <w:sz w:val="22"/>
        <w:szCs w:val="22"/>
      </w:rPr>
    </w:lvl>
    <w:lvl w:ilvl="1">
      <w:start w:val="1"/>
      <w:numFmt w:val="none"/>
      <w:suff w:val="nothing"/>
      <w:lvlText w:val="1)"/>
      <w:lvlJc w:val="left"/>
      <w:pPr>
        <w:tabs>
          <w:tab w:val="num" w:pos="1146"/>
        </w:tabs>
        <w:ind w:left="1146" w:hanging="360"/>
      </w:pPr>
    </w:lvl>
    <w:lvl w:ilvl="2">
      <w:start w:val="1"/>
      <w:numFmt w:val="none"/>
      <w:suff w:val="nothing"/>
      <w:lvlText w:val="2)"/>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4" w15:restartNumberingAfterBreak="0">
    <w:nsid w:val="00000020"/>
    <w:multiLevelType w:val="multilevel"/>
    <w:tmpl w:val="DCA2D852"/>
    <w:lvl w:ilvl="0">
      <w:start w:val="1"/>
      <w:numFmt w:val="decimal"/>
      <w:lvlText w:val="%1."/>
      <w:lvlJc w:val="left"/>
      <w:pPr>
        <w:tabs>
          <w:tab w:val="num" w:pos="360"/>
        </w:tabs>
        <w:ind w:left="360" w:hanging="360"/>
      </w:pPr>
      <w:rPr>
        <w:rFonts w:cs="Tahoma"/>
        <w:i/>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19C62BB"/>
    <w:multiLevelType w:val="multilevel"/>
    <w:tmpl w:val="20025532"/>
    <w:name w:val="WW8Num222"/>
    <w:lvl w:ilvl="0">
      <w:start w:val="8"/>
      <w:numFmt w:val="decimal"/>
      <w:lvlText w:val="%1."/>
      <w:lvlJc w:val="left"/>
      <w:pPr>
        <w:tabs>
          <w:tab w:val="num" w:pos="360"/>
        </w:tabs>
        <w:ind w:left="360" w:hanging="360"/>
      </w:pPr>
      <w:rPr>
        <w:rFonts w:cs="Tahoma" w:hint="default"/>
        <w:b w:val="0"/>
        <w:bCs w:val="0"/>
        <w:i w:val="0"/>
        <w:color w:val="auto"/>
        <w:sz w:val="22"/>
        <w:szCs w:val="22"/>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cs="Tahoma" w:hint="default"/>
        <w:b/>
        <w:bCs/>
        <w:color w:val="auto"/>
        <w:sz w:val="22"/>
        <w:szCs w:val="22"/>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15:restartNumberingAfterBreak="0">
    <w:nsid w:val="279C33DC"/>
    <w:multiLevelType w:val="multilevel"/>
    <w:tmpl w:val="729A0762"/>
    <w:lvl w:ilvl="0">
      <w:start w:val="6"/>
      <w:numFmt w:val="decimal"/>
      <w:lvlText w:val="%1."/>
      <w:lvlJc w:val="left"/>
      <w:pPr>
        <w:ind w:left="360" w:hanging="360"/>
      </w:pPr>
      <w:rPr>
        <w:rFonts w:hint="default"/>
        <w:b w:val="0"/>
        <w:bCs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ED10D00"/>
    <w:multiLevelType w:val="multilevel"/>
    <w:tmpl w:val="BE6CA478"/>
    <w:styleLink w:val="WW8Num6"/>
    <w:lvl w:ilvl="0">
      <w:start w:val="1"/>
      <w:numFmt w:val="decimal"/>
      <w:lvlText w:val="%1)"/>
      <w:lvlJc w:val="left"/>
      <w:pPr>
        <w:ind w:left="786" w:hanging="360"/>
      </w:pPr>
      <w:rPr>
        <w:rFonts w:cs="Tahoma"/>
        <w:b w:val="0"/>
        <w:bCs w:val="0"/>
        <w:color w:val="000000"/>
        <w:sz w:val="22"/>
        <w:szCs w:val="22"/>
      </w:rPr>
    </w:lvl>
    <w:lvl w:ilvl="1">
      <w:start w:val="1"/>
      <w:numFmt w:val="none"/>
      <w:suff w:val="nothing"/>
      <w:lvlText w:val="1)%2"/>
      <w:lvlJc w:val="left"/>
      <w:pPr>
        <w:ind w:left="1146" w:hanging="360"/>
      </w:pPr>
    </w:lvl>
    <w:lvl w:ilvl="2">
      <w:start w:val="1"/>
      <w:numFmt w:val="none"/>
      <w:suff w:val="nothing"/>
      <w:lvlText w:val="2)%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8" w15:restartNumberingAfterBreak="0">
    <w:nsid w:val="49160FAF"/>
    <w:multiLevelType w:val="multilevel"/>
    <w:tmpl w:val="EAA44374"/>
    <w:lvl w:ilvl="0">
      <w:start w:val="1"/>
      <w:numFmt w:val="decimal"/>
      <w:lvlText w:val="%1)"/>
      <w:lvlJc w:val="left"/>
      <w:pPr>
        <w:ind w:left="720" w:hanging="360"/>
      </w:pPr>
      <w:rPr>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6CB812F3"/>
    <w:multiLevelType w:val="multilevel"/>
    <w:tmpl w:val="5536718E"/>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6E1178"/>
    <w:multiLevelType w:val="hybridMultilevel"/>
    <w:tmpl w:val="4DA668C6"/>
    <w:lvl w:ilvl="0" w:tplc="88E66CEE">
      <w:start w:val="5"/>
      <w:numFmt w:val="decimal"/>
      <w:lvlText w:val="%1 a."/>
      <w:lvlJc w:val="left"/>
      <w:pPr>
        <w:ind w:left="340" w:firstLine="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0245720">
    <w:abstractNumId w:val="0"/>
  </w:num>
  <w:num w:numId="2" w16cid:durableId="177936731">
    <w:abstractNumId w:val="1"/>
  </w:num>
  <w:num w:numId="3" w16cid:durableId="1669863022">
    <w:abstractNumId w:val="2"/>
  </w:num>
  <w:num w:numId="4" w16cid:durableId="645359899">
    <w:abstractNumId w:val="3"/>
  </w:num>
  <w:num w:numId="5" w16cid:durableId="2037848330">
    <w:abstractNumId w:val="4"/>
  </w:num>
  <w:num w:numId="6" w16cid:durableId="985864149">
    <w:abstractNumId w:val="10"/>
  </w:num>
  <w:num w:numId="7" w16cid:durableId="94131889">
    <w:abstractNumId w:val="6"/>
  </w:num>
  <w:num w:numId="8" w16cid:durableId="253902167">
    <w:abstractNumId w:val="8"/>
  </w:num>
  <w:num w:numId="9" w16cid:durableId="2079009811">
    <w:abstractNumId w:val="5"/>
  </w:num>
  <w:num w:numId="10" w16cid:durableId="40525431">
    <w:abstractNumId w:val="7"/>
  </w:num>
  <w:num w:numId="11" w16cid:durableId="575363379">
    <w:abstractNumId w:val="7"/>
    <w:lvlOverride w:ilvl="0">
      <w:startOverride w:val="1"/>
    </w:lvlOverride>
  </w:num>
  <w:num w:numId="12" w16cid:durableId="6585344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51"/>
    <w:rsid w:val="001C12C0"/>
    <w:rsid w:val="00535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1D61"/>
  <w15:chartTrackingRefBased/>
  <w15:docId w15:val="{E9F2E081-F528-4622-A13F-9EAFADB9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451"/>
    <w:pPr>
      <w:widowControl w:val="0"/>
      <w:suppressAutoHyphens/>
      <w:spacing w:after="0" w:line="240" w:lineRule="auto"/>
    </w:pPr>
    <w:rPr>
      <w:rFonts w:ascii="Times New Roman" w:eastAsia="Arial Unicode MS" w:hAnsi="Times New Roman" w:cs="Times New Roman"/>
      <w:kern w:val="0"/>
      <w:sz w:val="24"/>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35451"/>
    <w:rPr>
      <w:color w:val="0000FF"/>
      <w:u w:val="single"/>
    </w:rPr>
  </w:style>
  <w:style w:type="paragraph" w:styleId="Akapitzlist">
    <w:name w:val="List Paragraph"/>
    <w:basedOn w:val="Normalny"/>
    <w:uiPriority w:val="34"/>
    <w:qFormat/>
    <w:rsid w:val="00535451"/>
    <w:pPr>
      <w:ind w:left="708"/>
    </w:pPr>
  </w:style>
  <w:style w:type="paragraph" w:customStyle="1" w:styleId="Standard">
    <w:name w:val="Standard"/>
    <w:rsid w:val="00535451"/>
    <w:pPr>
      <w:widowControl w:val="0"/>
      <w:suppressAutoHyphens/>
      <w:autoSpaceDN w:val="0"/>
      <w:spacing w:after="0" w:line="240" w:lineRule="auto"/>
      <w:textAlignment w:val="baseline"/>
    </w:pPr>
    <w:rPr>
      <w:rFonts w:ascii="Times New Roman" w:eastAsia="Arial Unicode MS" w:hAnsi="Times New Roman" w:cs="Times New Roman"/>
      <w:kern w:val="3"/>
      <w:sz w:val="24"/>
      <w:szCs w:val="20"/>
      <w:lang w:eastAsia="pl-PL"/>
      <w14:ligatures w14:val="none"/>
    </w:rPr>
  </w:style>
  <w:style w:type="numbering" w:customStyle="1" w:styleId="WW8Num6">
    <w:name w:val="WW8Num6"/>
    <w:basedOn w:val="Bezlisty"/>
    <w:rsid w:val="0053545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pogotowie_bp" TargetMode="External"/><Relationship Id="rId5" Type="http://schemas.openxmlformats.org/officeDocument/2006/relationships/hyperlink" Target="https://platformazakupowa.pl/pn/pogotowie_b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2153</Words>
  <Characters>12923</Characters>
  <Application>Microsoft Office Word</Application>
  <DocSecurity>0</DocSecurity>
  <Lines>107</Lines>
  <Paragraphs>30</Paragraphs>
  <ScaleCrop>false</ScaleCrop>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bflis</dc:creator>
  <cp:keywords/>
  <dc:description/>
  <cp:lastModifiedBy>bflis</cp:lastModifiedBy>
  <cp:revision>1</cp:revision>
  <dcterms:created xsi:type="dcterms:W3CDTF">2023-07-19T09:39:00Z</dcterms:created>
  <dcterms:modified xsi:type="dcterms:W3CDTF">2023-07-19T09:40:00Z</dcterms:modified>
</cp:coreProperties>
</file>