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F0D5" w14:textId="77777777" w:rsidR="00B32A22" w:rsidRPr="001C225F" w:rsidRDefault="00B32A22" w:rsidP="00E9397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01937862"/>
      <w:bookmarkStart w:id="1" w:name="_Hlk166136299"/>
      <w:r w:rsidRPr="001C225F">
        <w:rPr>
          <w:rFonts w:ascii="Arial" w:hAnsi="Arial" w:cs="Arial"/>
          <w:b/>
          <w:sz w:val="20"/>
          <w:szCs w:val="20"/>
        </w:rPr>
        <w:t>OPIS PRZEDMIOTU ZAMÓWIENIA</w:t>
      </w:r>
    </w:p>
    <w:bookmarkEnd w:id="0"/>
    <w:p w14:paraId="0E94F162" w14:textId="179BE9FB" w:rsidR="00B32A22" w:rsidRPr="001C225F" w:rsidRDefault="00B32A22" w:rsidP="00E9397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 xml:space="preserve"> „OŚ Pomorzany - modernizacja zagęszczacz</w:t>
      </w:r>
      <w:r w:rsidR="00A4732F" w:rsidRPr="001C225F">
        <w:rPr>
          <w:rFonts w:ascii="Arial" w:hAnsi="Arial" w:cs="Arial"/>
          <w:b/>
          <w:bCs/>
          <w:sz w:val="20"/>
          <w:szCs w:val="20"/>
        </w:rPr>
        <w:t>y</w:t>
      </w:r>
      <w:r w:rsidRPr="001C225F">
        <w:rPr>
          <w:rFonts w:ascii="Arial" w:hAnsi="Arial" w:cs="Arial"/>
          <w:b/>
          <w:bCs/>
          <w:sz w:val="20"/>
          <w:szCs w:val="20"/>
        </w:rPr>
        <w:t xml:space="preserve"> grawitacyjnych - obiekt 10.1 oraz</w:t>
      </w:r>
    </w:p>
    <w:p w14:paraId="113D9855" w14:textId="370C4252" w:rsidR="00A22F73" w:rsidRPr="001C225F" w:rsidRDefault="00B32A22" w:rsidP="00E93970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 xml:space="preserve">OŚ Pomorzany - modernizacja i zbiornika osadu </w:t>
      </w:r>
      <w:r w:rsidR="00BC3F92" w:rsidRPr="001C225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C225F">
        <w:rPr>
          <w:rFonts w:ascii="Arial" w:hAnsi="Arial" w:cs="Arial"/>
          <w:b/>
          <w:bCs/>
          <w:sz w:val="20"/>
          <w:szCs w:val="20"/>
        </w:rPr>
        <w:t>mieszanego obiekt 1.12”</w:t>
      </w:r>
    </w:p>
    <w:p w14:paraId="663B0902" w14:textId="01D589C4" w:rsidR="00B32A22" w:rsidRPr="001C225F" w:rsidRDefault="00B32A22" w:rsidP="00E9397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038C0A3C" w14:textId="77777777" w:rsidR="00ED3546" w:rsidRPr="001C225F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225F">
        <w:rPr>
          <w:rFonts w:ascii="Arial" w:hAnsi="Arial" w:cs="Arial"/>
          <w:b/>
          <w:sz w:val="20"/>
          <w:szCs w:val="20"/>
        </w:rPr>
        <w:t>Wstęp</w:t>
      </w:r>
    </w:p>
    <w:p w14:paraId="3CFF790F" w14:textId="4876F64A" w:rsidR="00E27515" w:rsidRPr="001C225F" w:rsidRDefault="00E27515" w:rsidP="00E27515">
      <w:pPr>
        <w:tabs>
          <w:tab w:val="left" w:pos="851"/>
        </w:tabs>
        <w:ind w:left="709" w:firstLine="709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I</w:t>
      </w:r>
      <w:r w:rsidR="00ED3546" w:rsidRPr="001C225F">
        <w:rPr>
          <w:rFonts w:ascii="Arial" w:hAnsi="Arial" w:cs="Arial"/>
          <w:sz w:val="20"/>
          <w:szCs w:val="20"/>
        </w:rPr>
        <w:t>stniejący stan</w:t>
      </w:r>
      <w:r w:rsidRPr="001C225F">
        <w:rPr>
          <w:rFonts w:ascii="Arial" w:hAnsi="Arial" w:cs="Arial"/>
          <w:sz w:val="20"/>
          <w:szCs w:val="20"/>
        </w:rPr>
        <w:t xml:space="preserve"> zbiorników</w:t>
      </w:r>
      <w:r w:rsidR="00ED3546"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t>( ob. 10.1 oraz 1.12) wskazuje</w:t>
      </w:r>
      <w:r w:rsidR="00ED3546" w:rsidRPr="001C225F">
        <w:rPr>
          <w:rFonts w:ascii="Arial" w:hAnsi="Arial" w:cs="Arial"/>
          <w:sz w:val="20"/>
          <w:szCs w:val="20"/>
        </w:rPr>
        <w:t xml:space="preserve"> na uszkodzenia korony, korozję konstrukcji betonowych zlokalizowanej przede wszystkim nad lustrem ścieków oraz korozję bocznej i dolnej płaszczyzny pomostu (znaczna korozja betonu od poziomu 100cm poniżej przeciętnego lustra cieczy do poziomu korony wraz z jej poziomą częścią). W części zlokalizowanej poniżej oraz na dnie występują punktowe ubytki powłoki ochronnej oraz liczne odparzenia i pęcherze. Na elewacji znajdują się włoskowate pęknięcia</w:t>
      </w:r>
      <w:r w:rsidR="00A2564E" w:rsidRPr="001C225F">
        <w:rPr>
          <w:rFonts w:ascii="Arial" w:hAnsi="Arial" w:cs="Arial"/>
          <w:sz w:val="20"/>
          <w:szCs w:val="20"/>
        </w:rPr>
        <w:t xml:space="preserve">, odparzenia oraz zacieki. </w:t>
      </w:r>
    </w:p>
    <w:p w14:paraId="399C2D25" w14:textId="77777777" w:rsidR="00ED3546" w:rsidRPr="001C225F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225F">
        <w:rPr>
          <w:rFonts w:ascii="Arial" w:hAnsi="Arial" w:cs="Arial"/>
          <w:b/>
          <w:sz w:val="20"/>
          <w:szCs w:val="20"/>
        </w:rPr>
        <w:t>Przedmiot zamówienia</w:t>
      </w:r>
    </w:p>
    <w:p w14:paraId="2F9130A2" w14:textId="77777777" w:rsidR="008C1DD3" w:rsidRPr="001C225F" w:rsidRDefault="008C1DD3" w:rsidP="008C1DD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66F13" w14:textId="0B79A646" w:rsidR="001A373C" w:rsidRPr="001C225F" w:rsidRDefault="00D27E6F" w:rsidP="00E9397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ab/>
      </w:r>
      <w:bookmarkStart w:id="2" w:name="_Hlk166143731"/>
      <w:r w:rsidR="00A2564E" w:rsidRPr="001C225F">
        <w:rPr>
          <w:rFonts w:ascii="Arial" w:hAnsi="Arial" w:cs="Arial"/>
          <w:sz w:val="20"/>
          <w:szCs w:val="20"/>
        </w:rPr>
        <w:t>Przedmiotem zamówienia</w:t>
      </w:r>
      <w:r w:rsidR="00A4732F" w:rsidRPr="001C225F">
        <w:rPr>
          <w:rFonts w:ascii="Arial" w:hAnsi="Arial" w:cs="Arial"/>
          <w:sz w:val="20"/>
          <w:szCs w:val="20"/>
        </w:rPr>
        <w:t xml:space="preserve"> są dwa z</w:t>
      </w:r>
      <w:r w:rsidR="00581851" w:rsidRPr="001C225F">
        <w:rPr>
          <w:rFonts w:ascii="Arial" w:hAnsi="Arial" w:cs="Arial"/>
          <w:sz w:val="20"/>
          <w:szCs w:val="20"/>
        </w:rPr>
        <w:t>biornik</w:t>
      </w:r>
      <w:r w:rsidR="00A4732F" w:rsidRPr="001C225F">
        <w:rPr>
          <w:rFonts w:ascii="Arial" w:hAnsi="Arial" w:cs="Arial"/>
          <w:sz w:val="20"/>
          <w:szCs w:val="20"/>
        </w:rPr>
        <w:t>i</w:t>
      </w:r>
      <w:r w:rsidR="00581851" w:rsidRPr="001C225F">
        <w:rPr>
          <w:rFonts w:ascii="Arial" w:hAnsi="Arial" w:cs="Arial"/>
          <w:sz w:val="20"/>
          <w:szCs w:val="20"/>
        </w:rPr>
        <w:t xml:space="preserve"> żelbetow</w:t>
      </w:r>
      <w:r w:rsidR="00A4732F" w:rsidRPr="001C225F">
        <w:rPr>
          <w:rFonts w:ascii="Arial" w:hAnsi="Arial" w:cs="Arial"/>
          <w:sz w:val="20"/>
          <w:szCs w:val="20"/>
        </w:rPr>
        <w:t>e</w:t>
      </w:r>
      <w:r w:rsidR="00581851" w:rsidRPr="001C225F">
        <w:rPr>
          <w:rFonts w:ascii="Arial" w:hAnsi="Arial" w:cs="Arial"/>
          <w:sz w:val="20"/>
          <w:szCs w:val="20"/>
        </w:rPr>
        <w:t>, okrągł</w:t>
      </w:r>
      <w:r w:rsidR="00A4732F" w:rsidRPr="001C225F">
        <w:rPr>
          <w:rFonts w:ascii="Arial" w:hAnsi="Arial" w:cs="Arial"/>
          <w:sz w:val="20"/>
          <w:szCs w:val="20"/>
        </w:rPr>
        <w:t>e</w:t>
      </w:r>
      <w:r w:rsidR="00581851" w:rsidRPr="001C225F">
        <w:rPr>
          <w:rFonts w:ascii="Arial" w:hAnsi="Arial" w:cs="Arial"/>
          <w:sz w:val="20"/>
          <w:szCs w:val="20"/>
        </w:rPr>
        <w:t>, o średnicy wewnętrznej 12,00 m</w:t>
      </w:r>
      <w:r w:rsidR="00A4732F" w:rsidRPr="001C225F">
        <w:rPr>
          <w:rFonts w:ascii="Arial" w:hAnsi="Arial" w:cs="Arial"/>
          <w:sz w:val="20"/>
          <w:szCs w:val="20"/>
        </w:rPr>
        <w:t xml:space="preserve">. Szczegółowe wymiary zawarte znajdują się na załączonych archiwalnych rysunkach  dokumentacji powykonawczej z 2009 r. </w:t>
      </w:r>
      <w:bookmarkEnd w:id="2"/>
    </w:p>
    <w:p w14:paraId="7A474BED" w14:textId="77777777" w:rsidR="00A4732F" w:rsidRPr="001C225F" w:rsidRDefault="00A4732F" w:rsidP="00E9397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0ACAC15" w14:textId="77777777" w:rsidR="00ED3546" w:rsidRPr="001C225F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225F">
        <w:rPr>
          <w:rFonts w:ascii="Arial" w:hAnsi="Arial" w:cs="Arial"/>
          <w:b/>
          <w:sz w:val="20"/>
          <w:szCs w:val="20"/>
        </w:rPr>
        <w:t>Zakres zamówienia</w:t>
      </w:r>
    </w:p>
    <w:p w14:paraId="134BDF29" w14:textId="001A2E19" w:rsidR="00D27E6F" w:rsidRPr="001C225F" w:rsidRDefault="00FE2AD6" w:rsidP="00E939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>Opis remontu</w:t>
      </w:r>
    </w:p>
    <w:p w14:paraId="15B5F1D3" w14:textId="5D78BA11" w:rsidR="00D27E6F" w:rsidRPr="001C225F" w:rsidRDefault="00D27E6F" w:rsidP="00A62975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1C225F">
        <w:rPr>
          <w:rFonts w:ascii="Arial" w:hAnsi="Arial" w:cs="Arial"/>
          <w:sz w:val="20"/>
          <w:szCs w:val="20"/>
        </w:rPr>
        <w:tab/>
      </w:r>
      <w:r w:rsidR="00E37E3C" w:rsidRPr="001C225F">
        <w:rPr>
          <w:rFonts w:ascii="Arial" w:hAnsi="Arial" w:cs="Arial"/>
          <w:sz w:val="20"/>
          <w:szCs w:val="20"/>
        </w:rPr>
        <w:t xml:space="preserve">Należy wykonać remont powierzchni betonowych i zabezpieczeń chemoodpornych z użyciem komponentów systemowych, wybranych, renomowanych producentów. System powinien składać się z zapraw (wypraw) naprawczych, warstw szczepnych oraz powłok chemoodpornych, jedno lub dwukomponentowej wraz z warstwą zamykającą. Całość stanowić ma kompletne, kompatybilne, rozwiązanie danego producenta do zastosowań w remontach powierzchni betonowych oczyszczalni ścieków. Wyposażenie zagęszczaczy grawitacyjnych wykonać zgodnie ze wskazanymi w opisie  parametrami. </w:t>
      </w:r>
      <w:r w:rsidR="00E37E3C" w:rsidRPr="001C225F">
        <w:rPr>
          <w:rFonts w:ascii="Arial" w:hAnsi="Arial" w:cs="Arial"/>
          <w:bCs/>
          <w:sz w:val="20"/>
          <w:szCs w:val="20"/>
        </w:rPr>
        <w:t xml:space="preserve">Istnieje możliwość całkowitego  wyłączenia obiektu z eksploatacji na czas niezbędny do remontu. W takim wypadku obiekt bliźniaczy przejmie obciążenie procesem technologicznym. Jednak z uwagi na ciąg technologiczny </w:t>
      </w:r>
      <w:r w:rsidR="00A62975" w:rsidRPr="001C225F">
        <w:rPr>
          <w:rFonts w:ascii="Arial" w:hAnsi="Arial" w:cs="Arial"/>
          <w:bCs/>
          <w:sz w:val="20"/>
          <w:szCs w:val="20"/>
          <w:u w:val="single"/>
        </w:rPr>
        <w:t>w pierwszej kolejności należy wykonać remont zbiornika 10.1 oraz  dokonać odbioru technicznego w celu przekazania do eksploatacji, a następnie po uruchomieniu wyremontowanego zbiornika 10.1 będzie możliwość przeprowadzenia prac remontowych na zbiorniku 1.12.</w:t>
      </w:r>
    </w:p>
    <w:p w14:paraId="71C04A76" w14:textId="7BF41D83" w:rsidR="00D27E6F" w:rsidRPr="001C225F" w:rsidRDefault="00D27E6F" w:rsidP="00E9397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ab/>
      </w:r>
      <w:r w:rsidR="00E37E3C" w:rsidRPr="001C225F">
        <w:rPr>
          <w:rFonts w:ascii="Arial" w:hAnsi="Arial" w:cs="Arial"/>
          <w:sz w:val="20"/>
          <w:szCs w:val="20"/>
        </w:rPr>
        <w:t>Planowane prace, muszą się odbywać na podstawie zestawu norm dotyczących ochrony i napraw konstrukcji betonowych tj.: PN-EN 1504 od część od 1 do 10 “Wyroby i systemy do ochrony i napraw konstrukcji betonowych – Definicje, wymagania, sterowanie, jakością i ocena zgodności …”</w:t>
      </w:r>
    </w:p>
    <w:p w14:paraId="069CC96E" w14:textId="78F57771" w:rsidR="00E37E3C" w:rsidRPr="001C225F" w:rsidRDefault="00D27E6F" w:rsidP="00E9397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ab/>
      </w:r>
      <w:r w:rsidR="00E37E3C" w:rsidRPr="001C225F">
        <w:rPr>
          <w:rFonts w:ascii="Arial" w:hAnsi="Arial" w:cs="Arial"/>
          <w:sz w:val="20"/>
          <w:szCs w:val="20"/>
        </w:rPr>
        <w:t>W przypadku, ujawnienia się w czasie robót remontowych, konieczności prowadzenia napraw, nieujętych w punktach poniżej, nadzór oraz ww. zestaw norm, jest rozstrzygający, w ustaleniu sposobu prowadzenia dalszych robót.</w:t>
      </w:r>
    </w:p>
    <w:p w14:paraId="64A56368" w14:textId="77777777" w:rsidR="00E93970" w:rsidRPr="001C225F" w:rsidRDefault="00E93970" w:rsidP="00E9397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B5A7C1" w14:textId="77777777" w:rsidR="00FE2AD6" w:rsidRPr="001C225F" w:rsidRDefault="00FE2AD6" w:rsidP="00E939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 xml:space="preserve">Zakres robót </w:t>
      </w:r>
    </w:p>
    <w:p w14:paraId="64AEA289" w14:textId="77777777" w:rsidR="00FE2AD6" w:rsidRPr="001C225F" w:rsidRDefault="00FE2AD6" w:rsidP="00E939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3" w:name="_Hlk166143876"/>
      <w:r w:rsidRPr="001C225F">
        <w:rPr>
          <w:rFonts w:ascii="Arial" w:hAnsi="Arial" w:cs="Arial"/>
          <w:sz w:val="20"/>
          <w:szCs w:val="20"/>
        </w:rPr>
        <w:t>Prace przygotowawcze</w:t>
      </w:r>
    </w:p>
    <w:bookmarkEnd w:id="3"/>
    <w:p w14:paraId="4FB168CB" w14:textId="674AB3FD" w:rsidR="00E93970" w:rsidRPr="001C225F" w:rsidRDefault="00FE2AD6" w:rsidP="00E939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demontaż pokryw z tworzyw sztucznych</w:t>
      </w:r>
      <w:r w:rsidR="00E93970" w:rsidRPr="001C225F">
        <w:rPr>
          <w:rFonts w:ascii="Arial" w:hAnsi="Arial" w:cs="Arial"/>
          <w:sz w:val="20"/>
          <w:szCs w:val="20"/>
        </w:rPr>
        <w:t xml:space="preserve"> przy użyciu HDS oraz odłożenie ich na wskazane przez Zamawiającego miejsce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1A9E4BDF" w14:textId="10F6CE08" w:rsidR="00FE2AD6" w:rsidRPr="001C225F" w:rsidRDefault="00B7510F" w:rsidP="00E939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demontaż</w:t>
      </w:r>
      <w:r w:rsidR="00FE2AD6" w:rsidRPr="001C225F">
        <w:rPr>
          <w:rFonts w:ascii="Arial" w:hAnsi="Arial" w:cs="Arial"/>
          <w:sz w:val="20"/>
          <w:szCs w:val="20"/>
        </w:rPr>
        <w:t xml:space="preserve"> koryt </w:t>
      </w:r>
      <w:r w:rsidR="00441542" w:rsidRPr="001C225F">
        <w:rPr>
          <w:rFonts w:ascii="Arial" w:hAnsi="Arial" w:cs="Arial"/>
          <w:sz w:val="20"/>
          <w:szCs w:val="20"/>
        </w:rPr>
        <w:t>float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45D16548" w14:textId="37E7DBC2" w:rsidR="00FE2AD6" w:rsidRPr="001C225F" w:rsidRDefault="00FE2AD6" w:rsidP="00E939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zabezpieczenie elementów wyposażenia przed wykonywaniem pozostałych prac</w:t>
      </w:r>
      <w:r w:rsidR="00A4732F" w:rsidRPr="001C225F">
        <w:rPr>
          <w:rFonts w:ascii="Arial" w:hAnsi="Arial" w:cs="Arial"/>
          <w:sz w:val="20"/>
          <w:szCs w:val="20"/>
        </w:rPr>
        <w:t>.</w:t>
      </w:r>
    </w:p>
    <w:p w14:paraId="0D2748A3" w14:textId="77777777" w:rsidR="00FE2AD6" w:rsidRPr="001C225F" w:rsidRDefault="00FE2AD6" w:rsidP="00E939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66143899"/>
      <w:r w:rsidRPr="001C225F">
        <w:rPr>
          <w:rFonts w:ascii="Arial" w:hAnsi="Arial" w:cs="Arial"/>
          <w:sz w:val="20"/>
          <w:szCs w:val="20"/>
        </w:rPr>
        <w:t>Usuwanie powłok i osłabionych warstw betonu</w:t>
      </w:r>
    </w:p>
    <w:bookmarkEnd w:id="4"/>
    <w:p w14:paraId="371A41A6" w14:textId="15664F24" w:rsidR="00FE2AD6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czyszczenie strumieniowo-ścierne (piaskowanie) powierzchni betonowych pokrytych </w:t>
      </w:r>
      <w:r w:rsidR="006A54B0" w:rsidRPr="001C225F">
        <w:rPr>
          <w:rFonts w:ascii="Arial" w:hAnsi="Arial" w:cs="Arial"/>
          <w:sz w:val="20"/>
          <w:szCs w:val="20"/>
        </w:rPr>
        <w:t xml:space="preserve">powłokami </w:t>
      </w:r>
      <w:r w:rsidR="00FE2AD6" w:rsidRPr="001C225F">
        <w:rPr>
          <w:rFonts w:ascii="Arial" w:hAnsi="Arial" w:cs="Arial"/>
          <w:sz w:val="20"/>
          <w:szCs w:val="20"/>
        </w:rPr>
        <w:t xml:space="preserve">oraz </w:t>
      </w:r>
      <w:r w:rsidR="00E55519" w:rsidRPr="001C225F">
        <w:rPr>
          <w:rFonts w:ascii="Arial" w:hAnsi="Arial" w:cs="Arial"/>
          <w:sz w:val="20"/>
          <w:szCs w:val="20"/>
        </w:rPr>
        <w:t xml:space="preserve">usunięcie </w:t>
      </w:r>
      <w:r w:rsidR="00FE2AD6" w:rsidRPr="001C225F">
        <w:rPr>
          <w:rFonts w:ascii="Arial" w:hAnsi="Arial" w:cs="Arial"/>
          <w:sz w:val="20"/>
          <w:szCs w:val="20"/>
        </w:rPr>
        <w:t>uszkodzon</w:t>
      </w:r>
      <w:r w:rsidR="00E55519" w:rsidRPr="001C225F">
        <w:rPr>
          <w:rFonts w:ascii="Arial" w:hAnsi="Arial" w:cs="Arial"/>
          <w:sz w:val="20"/>
          <w:szCs w:val="20"/>
        </w:rPr>
        <w:t>ej</w:t>
      </w:r>
      <w:r w:rsidR="00FE2AD6" w:rsidRPr="001C225F">
        <w:rPr>
          <w:rFonts w:ascii="Arial" w:hAnsi="Arial" w:cs="Arial"/>
          <w:sz w:val="20"/>
          <w:szCs w:val="20"/>
        </w:rPr>
        <w:t xml:space="preserve"> otulin</w:t>
      </w:r>
      <w:r w:rsidR="00E55519" w:rsidRPr="001C225F">
        <w:rPr>
          <w:rFonts w:ascii="Arial" w:hAnsi="Arial" w:cs="Arial"/>
          <w:sz w:val="20"/>
          <w:szCs w:val="20"/>
        </w:rPr>
        <w:t>y oczyszczonego</w:t>
      </w:r>
      <w:r w:rsidR="00FE2AD6" w:rsidRPr="001C225F">
        <w:rPr>
          <w:rFonts w:ascii="Arial" w:hAnsi="Arial" w:cs="Arial"/>
          <w:sz w:val="20"/>
          <w:szCs w:val="20"/>
        </w:rPr>
        <w:t xml:space="preserve"> betonu </w:t>
      </w:r>
      <w:r w:rsidR="00835515" w:rsidRPr="001C225F">
        <w:rPr>
          <w:rFonts w:ascii="Arial" w:hAnsi="Arial" w:cs="Arial"/>
          <w:sz w:val="20"/>
          <w:szCs w:val="20"/>
          <w:u w:val="single"/>
        </w:rPr>
        <w:t>(</w:t>
      </w:r>
      <w:r w:rsidR="00FE2AD6" w:rsidRPr="001C225F">
        <w:rPr>
          <w:rFonts w:ascii="Arial" w:hAnsi="Arial" w:cs="Arial"/>
          <w:sz w:val="20"/>
          <w:szCs w:val="20"/>
          <w:u w:val="single"/>
        </w:rPr>
        <w:t>ścian,</w:t>
      </w:r>
      <w:r w:rsidR="00E55519" w:rsidRPr="001C225F">
        <w:rPr>
          <w:rFonts w:ascii="Arial" w:hAnsi="Arial" w:cs="Arial"/>
          <w:sz w:val="20"/>
          <w:szCs w:val="20"/>
          <w:u w:val="single"/>
        </w:rPr>
        <w:t xml:space="preserve"> </w:t>
      </w:r>
      <w:r w:rsidR="00FE2AD6" w:rsidRPr="001C225F">
        <w:rPr>
          <w:rFonts w:ascii="Arial" w:hAnsi="Arial" w:cs="Arial"/>
          <w:sz w:val="20"/>
          <w:szCs w:val="20"/>
          <w:u w:val="single"/>
        </w:rPr>
        <w:t>korony oraz bocznych i spodnich płaszczyzn pomostu technologicznego</w:t>
      </w:r>
      <w:r w:rsidR="00C210CA" w:rsidRPr="001C225F">
        <w:rPr>
          <w:rFonts w:ascii="Arial" w:hAnsi="Arial" w:cs="Arial"/>
          <w:sz w:val="20"/>
          <w:szCs w:val="20"/>
          <w:u w:val="single"/>
        </w:rPr>
        <w:t xml:space="preserve"> a </w:t>
      </w:r>
      <w:r w:rsidRPr="001C225F">
        <w:rPr>
          <w:rFonts w:ascii="Arial" w:hAnsi="Arial" w:cs="Arial"/>
          <w:sz w:val="20"/>
          <w:szCs w:val="20"/>
          <w:u w:val="single"/>
        </w:rPr>
        <w:t>także dna</w:t>
      </w:r>
      <w:r w:rsidR="00897F53" w:rsidRPr="001C225F">
        <w:rPr>
          <w:rFonts w:ascii="Arial" w:hAnsi="Arial" w:cs="Arial"/>
          <w:sz w:val="20"/>
          <w:szCs w:val="20"/>
          <w:u w:val="single"/>
        </w:rPr>
        <w:t xml:space="preserve"> oraz przejścia </w:t>
      </w:r>
      <w:r w:rsidRPr="001C225F">
        <w:rPr>
          <w:rFonts w:ascii="Arial" w:hAnsi="Arial" w:cs="Arial"/>
          <w:sz w:val="20"/>
          <w:szCs w:val="20"/>
          <w:u w:val="single"/>
        </w:rPr>
        <w:t>)</w:t>
      </w:r>
      <w:r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lastRenderedPageBreak/>
        <w:t>wymaga się uzyskania czystości, wytrzymałości i szorstkości powierzchni gotowej do aplikacji warstw renowacyjnych, tak jak stanowią karty techniczne wybranego producenta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71005250" w14:textId="0EEF824C" w:rsidR="00C83070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po przygotowaniu beton musi wykazywać wytrzymałość na odrywanie od podłoża wynoszącą, nie mniej od wymagań kart technologicznych producenta systemu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2C0AD5E9" w14:textId="23E47880" w:rsidR="00054E73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w przypadku </w:t>
      </w:r>
      <w:r w:rsidR="00054E73" w:rsidRPr="001C225F">
        <w:rPr>
          <w:rFonts w:ascii="Arial" w:hAnsi="Arial" w:cs="Arial"/>
          <w:sz w:val="20"/>
          <w:szCs w:val="20"/>
        </w:rPr>
        <w:t>pojawienia</w:t>
      </w:r>
      <w:r w:rsidR="00DF75CE" w:rsidRPr="001C225F">
        <w:rPr>
          <w:rFonts w:ascii="Arial" w:hAnsi="Arial" w:cs="Arial"/>
          <w:sz w:val="20"/>
          <w:szCs w:val="20"/>
        </w:rPr>
        <w:t xml:space="preserve"> </w:t>
      </w:r>
      <w:r w:rsidR="00B642AF" w:rsidRPr="001C225F">
        <w:rPr>
          <w:rFonts w:ascii="Arial" w:hAnsi="Arial" w:cs="Arial"/>
          <w:sz w:val="20"/>
          <w:szCs w:val="20"/>
        </w:rPr>
        <w:t>ubytków odkrywających</w:t>
      </w:r>
      <w:r w:rsidR="00DF75CE" w:rsidRPr="001C225F">
        <w:rPr>
          <w:rFonts w:ascii="Arial" w:hAnsi="Arial" w:cs="Arial"/>
          <w:sz w:val="20"/>
          <w:szCs w:val="20"/>
        </w:rPr>
        <w:t xml:space="preserve"> </w:t>
      </w:r>
      <w:r w:rsidR="00B642AF" w:rsidRPr="001C225F">
        <w:rPr>
          <w:rFonts w:ascii="Arial" w:hAnsi="Arial" w:cs="Arial"/>
          <w:sz w:val="20"/>
          <w:szCs w:val="20"/>
        </w:rPr>
        <w:t>zbrojenie, należy je dokładnie oczyścić a następnie nałożyć odpowiednią ochronę antykorozyjną</w:t>
      </w:r>
      <w:r w:rsidR="00A4732F" w:rsidRPr="001C225F">
        <w:rPr>
          <w:rFonts w:ascii="Arial" w:hAnsi="Arial" w:cs="Arial"/>
          <w:sz w:val="20"/>
          <w:szCs w:val="20"/>
        </w:rPr>
        <w:t>.</w:t>
      </w:r>
    </w:p>
    <w:p w14:paraId="05554C22" w14:textId="77777777" w:rsidR="00FE2AD6" w:rsidRPr="001C225F" w:rsidRDefault="00FE2AD6" w:rsidP="00E939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5" w:name="_Hlk166143994"/>
      <w:r w:rsidRPr="001C225F">
        <w:rPr>
          <w:rFonts w:ascii="Arial" w:hAnsi="Arial" w:cs="Arial"/>
          <w:sz w:val="20"/>
          <w:szCs w:val="20"/>
        </w:rPr>
        <w:t>Reprofilacja powierzchni</w:t>
      </w:r>
    </w:p>
    <w:bookmarkEnd w:id="5"/>
    <w:p w14:paraId="34566B20" w14:textId="258FB55E" w:rsidR="00FE2AD6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</w:t>
      </w:r>
      <w:r w:rsidR="00FE2AD6" w:rsidRPr="001C225F">
        <w:rPr>
          <w:rFonts w:ascii="Arial" w:hAnsi="Arial" w:cs="Arial"/>
          <w:sz w:val="20"/>
          <w:szCs w:val="20"/>
        </w:rPr>
        <w:t>ykonać prace naprawcze zgodnie z wymaganiami opisanymi w kartach katalogowych na ścianach</w:t>
      </w:r>
      <w:r w:rsidRPr="001C225F">
        <w:rPr>
          <w:rFonts w:ascii="Arial" w:hAnsi="Arial" w:cs="Arial"/>
          <w:sz w:val="20"/>
          <w:szCs w:val="20"/>
        </w:rPr>
        <w:t xml:space="preserve"> z z</w:t>
      </w:r>
      <w:r w:rsidR="00835515" w:rsidRPr="001C225F">
        <w:rPr>
          <w:rFonts w:ascii="Arial" w:hAnsi="Arial" w:cs="Arial"/>
          <w:sz w:val="20"/>
          <w:szCs w:val="20"/>
        </w:rPr>
        <w:t>achowanie</w:t>
      </w:r>
      <w:r w:rsidRPr="001C225F">
        <w:rPr>
          <w:rFonts w:ascii="Arial" w:hAnsi="Arial" w:cs="Arial"/>
          <w:sz w:val="20"/>
          <w:szCs w:val="20"/>
        </w:rPr>
        <w:t>m</w:t>
      </w:r>
      <w:r w:rsidR="00835515" w:rsidRPr="001C225F">
        <w:rPr>
          <w:rFonts w:ascii="Arial" w:hAnsi="Arial" w:cs="Arial"/>
          <w:sz w:val="20"/>
          <w:szCs w:val="20"/>
        </w:rPr>
        <w:t xml:space="preserve"> reżimu temperaturowego</w:t>
      </w:r>
      <w:r w:rsidR="006C4985" w:rsidRPr="001C225F">
        <w:rPr>
          <w:rFonts w:ascii="Arial" w:hAnsi="Arial" w:cs="Arial"/>
          <w:sz w:val="20"/>
          <w:szCs w:val="20"/>
        </w:rPr>
        <w:t>.</w:t>
      </w:r>
    </w:p>
    <w:p w14:paraId="72587BFF" w14:textId="17BC1986" w:rsidR="00FE2AD6" w:rsidRPr="001C225F" w:rsidRDefault="00FE2AD6" w:rsidP="00E939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6" w:name="_Hlk166144040"/>
      <w:r w:rsidRPr="001C225F">
        <w:rPr>
          <w:rFonts w:ascii="Arial" w:hAnsi="Arial" w:cs="Arial"/>
          <w:sz w:val="20"/>
          <w:szCs w:val="20"/>
        </w:rPr>
        <w:t>Nałożenie warstw chemoodpornych</w:t>
      </w:r>
      <w:r w:rsidR="001E6316" w:rsidRPr="001C225F">
        <w:rPr>
          <w:rFonts w:ascii="Arial" w:hAnsi="Arial" w:cs="Arial"/>
          <w:sz w:val="20"/>
          <w:szCs w:val="20"/>
        </w:rPr>
        <w:t xml:space="preserve"> </w:t>
      </w:r>
      <w:r w:rsidR="006C4985" w:rsidRPr="001C225F">
        <w:rPr>
          <w:rFonts w:ascii="Arial" w:hAnsi="Arial" w:cs="Arial"/>
          <w:sz w:val="20"/>
          <w:szCs w:val="20"/>
        </w:rPr>
        <w:t>(zaprawy PCC siarczanoodporne)</w:t>
      </w:r>
    </w:p>
    <w:bookmarkEnd w:id="6"/>
    <w:p w14:paraId="71D4ABBC" w14:textId="28F9E6B4" w:rsidR="001E6316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z</w:t>
      </w:r>
      <w:r w:rsidR="001E6316" w:rsidRPr="001C225F">
        <w:rPr>
          <w:rFonts w:ascii="Arial" w:hAnsi="Arial" w:cs="Arial"/>
          <w:sz w:val="20"/>
          <w:szCs w:val="20"/>
        </w:rPr>
        <w:t>achować wymogi producenta dot</w:t>
      </w:r>
      <w:r w:rsidR="00B05310" w:rsidRPr="001C225F">
        <w:rPr>
          <w:rFonts w:ascii="Arial" w:hAnsi="Arial" w:cs="Arial"/>
          <w:sz w:val="20"/>
          <w:szCs w:val="20"/>
        </w:rPr>
        <w:t>.</w:t>
      </w:r>
      <w:r w:rsidR="001E6316" w:rsidRPr="001C225F">
        <w:rPr>
          <w:rFonts w:ascii="Arial" w:hAnsi="Arial" w:cs="Arial"/>
          <w:sz w:val="20"/>
          <w:szCs w:val="20"/>
        </w:rPr>
        <w:t xml:space="preserve"> m.in. wilgotności powierzchni przed aplikacją powłok </w:t>
      </w:r>
    </w:p>
    <w:p w14:paraId="5AFDE863" w14:textId="3A20723E" w:rsidR="00D27E6F" w:rsidRPr="001C225F" w:rsidRDefault="00B05310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aplikować</w:t>
      </w:r>
      <w:r w:rsidR="0043466A" w:rsidRPr="001C225F">
        <w:rPr>
          <w:rFonts w:ascii="Arial" w:hAnsi="Arial" w:cs="Arial"/>
          <w:sz w:val="20"/>
          <w:szCs w:val="20"/>
        </w:rPr>
        <w:t xml:space="preserve"> powłok</w:t>
      </w:r>
      <w:r w:rsidR="0005086D" w:rsidRPr="001C225F">
        <w:rPr>
          <w:rFonts w:ascii="Arial" w:hAnsi="Arial" w:cs="Arial"/>
          <w:sz w:val="20"/>
          <w:szCs w:val="20"/>
        </w:rPr>
        <w:t>i</w:t>
      </w:r>
      <w:r w:rsidR="0043466A" w:rsidRPr="001C225F">
        <w:rPr>
          <w:rFonts w:ascii="Arial" w:hAnsi="Arial" w:cs="Arial"/>
          <w:sz w:val="20"/>
          <w:szCs w:val="20"/>
        </w:rPr>
        <w:t xml:space="preserve"> żywiczn</w:t>
      </w:r>
      <w:r w:rsidR="0005086D" w:rsidRPr="001C225F">
        <w:rPr>
          <w:rFonts w:ascii="Arial" w:hAnsi="Arial" w:cs="Arial"/>
          <w:sz w:val="20"/>
          <w:szCs w:val="20"/>
        </w:rPr>
        <w:t>e</w:t>
      </w:r>
      <w:r w:rsidR="0043466A" w:rsidRPr="001C225F">
        <w:rPr>
          <w:rFonts w:ascii="Arial" w:hAnsi="Arial" w:cs="Arial"/>
          <w:sz w:val="20"/>
          <w:szCs w:val="20"/>
        </w:rPr>
        <w:t xml:space="preserve"> w jednym systemie (minimum 3 powłoki</w:t>
      </w:r>
      <w:r w:rsidR="0005086D" w:rsidRPr="001C225F">
        <w:rPr>
          <w:rFonts w:ascii="Arial" w:hAnsi="Arial" w:cs="Arial"/>
          <w:sz w:val="20"/>
          <w:szCs w:val="20"/>
        </w:rPr>
        <w:t xml:space="preserve">: </w:t>
      </w:r>
      <w:r w:rsidRPr="001C225F">
        <w:rPr>
          <w:rFonts w:ascii="Arial" w:hAnsi="Arial" w:cs="Arial"/>
          <w:sz w:val="20"/>
          <w:szCs w:val="20"/>
        </w:rPr>
        <w:t>warstwa szczepna</w:t>
      </w:r>
      <w:r w:rsidR="008F4258"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t>+</w:t>
      </w:r>
      <w:r w:rsidR="0005086D"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t>zaprawa naprawcza</w:t>
      </w:r>
      <w:r w:rsidR="008F4258"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t>+</w:t>
      </w:r>
      <w:r w:rsidR="0005086D" w:rsidRPr="001C225F">
        <w:rPr>
          <w:rFonts w:ascii="Arial" w:hAnsi="Arial" w:cs="Arial"/>
          <w:sz w:val="20"/>
          <w:szCs w:val="20"/>
        </w:rPr>
        <w:t xml:space="preserve"> </w:t>
      </w:r>
      <w:r w:rsidRPr="001C225F">
        <w:rPr>
          <w:rFonts w:ascii="Arial" w:hAnsi="Arial" w:cs="Arial"/>
          <w:sz w:val="20"/>
          <w:szCs w:val="20"/>
        </w:rPr>
        <w:t xml:space="preserve">zaprawa </w:t>
      </w:r>
      <w:r w:rsidR="0005086D" w:rsidRPr="001C225F">
        <w:rPr>
          <w:rFonts w:ascii="Arial" w:hAnsi="Arial" w:cs="Arial"/>
          <w:sz w:val="20"/>
          <w:szCs w:val="20"/>
        </w:rPr>
        <w:t>s</w:t>
      </w:r>
      <w:r w:rsidRPr="001C225F">
        <w:rPr>
          <w:rFonts w:ascii="Arial" w:hAnsi="Arial" w:cs="Arial"/>
          <w:sz w:val="20"/>
          <w:szCs w:val="20"/>
        </w:rPr>
        <w:t>zpachlowa</w:t>
      </w:r>
      <w:r w:rsidR="006C4985" w:rsidRPr="001C225F">
        <w:rPr>
          <w:rFonts w:ascii="Arial" w:hAnsi="Arial" w:cs="Arial"/>
          <w:sz w:val="20"/>
          <w:szCs w:val="20"/>
        </w:rPr>
        <w:t>)</w:t>
      </w:r>
      <w:r w:rsidR="00A4732F" w:rsidRPr="001C225F">
        <w:rPr>
          <w:rFonts w:ascii="Arial" w:hAnsi="Arial" w:cs="Arial"/>
          <w:sz w:val="20"/>
          <w:szCs w:val="20"/>
        </w:rPr>
        <w:t>.</w:t>
      </w:r>
    </w:p>
    <w:p w14:paraId="08A0C2F4" w14:textId="77777777" w:rsidR="00FE2AD6" w:rsidRPr="001C225F" w:rsidRDefault="00FE2AD6" w:rsidP="00E939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7" w:name="_Hlk166144063"/>
      <w:r w:rsidRPr="001C225F">
        <w:rPr>
          <w:rFonts w:ascii="Arial" w:hAnsi="Arial" w:cs="Arial"/>
          <w:sz w:val="20"/>
          <w:szCs w:val="20"/>
        </w:rPr>
        <w:t>Prace końcowe i wykończeniowe</w:t>
      </w:r>
    </w:p>
    <w:bookmarkEnd w:id="7"/>
    <w:p w14:paraId="201E9078" w14:textId="5DA07FCE" w:rsidR="00452B5A" w:rsidRPr="001C225F" w:rsidRDefault="00A4732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Ś</w:t>
      </w:r>
      <w:r w:rsidR="00D27E6F" w:rsidRPr="001C225F">
        <w:rPr>
          <w:rFonts w:ascii="Arial" w:hAnsi="Arial" w:cs="Arial"/>
          <w:sz w:val="20"/>
          <w:szCs w:val="20"/>
        </w:rPr>
        <w:t xml:space="preserve">ciągnąć zabezpieczenie wyposażenia i zamontować nowe koryto nierdzewne odprowadzające float ze zbiornika wraz z nowymi podporami wykonanych ze stali kwasoodpornej AISI 316 o profilu 40x40x3 w ilości 12szt. </w:t>
      </w:r>
      <w:r w:rsidRPr="001C225F">
        <w:rPr>
          <w:rFonts w:ascii="Arial" w:hAnsi="Arial" w:cs="Arial"/>
          <w:sz w:val="20"/>
          <w:szCs w:val="20"/>
        </w:rPr>
        <w:t>,</w:t>
      </w:r>
    </w:p>
    <w:p w14:paraId="2A58E21A" w14:textId="2F6CC275" w:rsidR="00A62975" w:rsidRPr="001C225F" w:rsidRDefault="00A62975" w:rsidP="00A629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wymienić rury podawania osadu do zbiornika – rura R130, DN150 (odcinek od kiosku rozlewni do kolana poza zbiornikiem) – </w:t>
      </w:r>
      <w:r w:rsidRPr="001C225F">
        <w:rPr>
          <w:rFonts w:ascii="Arial" w:hAnsi="Arial" w:cs="Arial"/>
          <w:b/>
          <w:sz w:val="20"/>
          <w:szCs w:val="20"/>
        </w:rPr>
        <w:t>dot. ob. 10.1</w:t>
      </w:r>
      <w:r w:rsidR="00A4732F" w:rsidRPr="001C225F">
        <w:rPr>
          <w:rFonts w:ascii="Arial" w:hAnsi="Arial" w:cs="Arial"/>
          <w:b/>
          <w:sz w:val="20"/>
          <w:szCs w:val="20"/>
        </w:rPr>
        <w:t>,</w:t>
      </w:r>
    </w:p>
    <w:p w14:paraId="06A2E393" w14:textId="11F642C9" w:rsidR="00A62975" w:rsidRPr="001C225F" w:rsidRDefault="00A62975" w:rsidP="00A629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wymienić rury spustowej z odprowadzającej float z koryta  – rura R 134, DN 150 -</w:t>
      </w:r>
      <w:r w:rsidRPr="001C225F">
        <w:rPr>
          <w:rFonts w:ascii="Arial" w:hAnsi="Arial" w:cs="Arial"/>
          <w:b/>
          <w:sz w:val="20"/>
          <w:szCs w:val="20"/>
        </w:rPr>
        <w:t>dot. ob. 10.</w:t>
      </w:r>
      <w:r w:rsidR="00A4732F" w:rsidRPr="001C225F">
        <w:rPr>
          <w:rFonts w:ascii="Arial" w:hAnsi="Arial" w:cs="Arial"/>
          <w:b/>
          <w:sz w:val="20"/>
          <w:szCs w:val="20"/>
        </w:rPr>
        <w:t>1,</w:t>
      </w:r>
    </w:p>
    <w:p w14:paraId="1A63ADC9" w14:textId="3462E798" w:rsidR="00FE2AD6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prace prowadzić ostrożnie by nie uszkodzić wypraw na betonie. zaleca się okrywanie </w:t>
      </w:r>
      <w:r w:rsidR="00FE2AD6" w:rsidRPr="001C225F">
        <w:rPr>
          <w:rFonts w:ascii="Arial" w:hAnsi="Arial" w:cs="Arial"/>
          <w:sz w:val="20"/>
          <w:szCs w:val="20"/>
        </w:rPr>
        <w:t xml:space="preserve">krawędzi urządzeń kartonem lub folią bąbelkową. Uszkodzenia podczas prac montażowych, jeśli się pojawią, </w:t>
      </w:r>
      <w:r w:rsidR="008B3B62" w:rsidRPr="001C225F">
        <w:rPr>
          <w:rFonts w:ascii="Arial" w:hAnsi="Arial" w:cs="Arial"/>
          <w:sz w:val="20"/>
          <w:szCs w:val="20"/>
        </w:rPr>
        <w:t>należy</w:t>
      </w:r>
      <w:r w:rsidR="00FE2AD6" w:rsidRPr="001C225F">
        <w:rPr>
          <w:rFonts w:ascii="Arial" w:hAnsi="Arial" w:cs="Arial"/>
          <w:sz w:val="20"/>
          <w:szCs w:val="20"/>
        </w:rPr>
        <w:t xml:space="preserve"> </w:t>
      </w:r>
      <w:r w:rsidR="008B3B62" w:rsidRPr="001C225F">
        <w:rPr>
          <w:rFonts w:ascii="Arial" w:hAnsi="Arial" w:cs="Arial"/>
          <w:sz w:val="20"/>
          <w:szCs w:val="20"/>
        </w:rPr>
        <w:t>zlikwidować zanim</w:t>
      </w:r>
      <w:r w:rsidR="00FE2AD6" w:rsidRPr="001C225F">
        <w:rPr>
          <w:rFonts w:ascii="Arial" w:hAnsi="Arial" w:cs="Arial"/>
          <w:sz w:val="20"/>
          <w:szCs w:val="20"/>
        </w:rPr>
        <w:t xml:space="preserve"> wprowadz</w:t>
      </w:r>
      <w:r w:rsidR="008B3B62" w:rsidRPr="001C225F">
        <w:rPr>
          <w:rFonts w:ascii="Arial" w:hAnsi="Arial" w:cs="Arial"/>
          <w:sz w:val="20"/>
          <w:szCs w:val="20"/>
        </w:rPr>
        <w:t xml:space="preserve">ą </w:t>
      </w:r>
      <w:r w:rsidR="00FE2AD6" w:rsidRPr="001C225F">
        <w:rPr>
          <w:rFonts w:ascii="Arial" w:hAnsi="Arial" w:cs="Arial"/>
          <w:sz w:val="20"/>
          <w:szCs w:val="20"/>
        </w:rPr>
        <w:t xml:space="preserve"> ścieków do zbiornika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6610CD28" w14:textId="120CB89E" w:rsidR="00D27E6F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u</w:t>
      </w:r>
      <w:r w:rsidR="00E46307" w:rsidRPr="001C225F">
        <w:rPr>
          <w:rFonts w:ascii="Arial" w:hAnsi="Arial" w:cs="Arial"/>
          <w:sz w:val="20"/>
          <w:szCs w:val="20"/>
        </w:rPr>
        <w:t xml:space="preserve">zupełnić ubytki elewacji poprzez wycięcie fragmentów uszkodzonego styropianu a następnie pokryć je </w:t>
      </w:r>
      <w:r w:rsidRPr="001C225F">
        <w:rPr>
          <w:rFonts w:ascii="Arial" w:hAnsi="Arial" w:cs="Arial"/>
          <w:sz w:val="20"/>
          <w:szCs w:val="20"/>
        </w:rPr>
        <w:t>siatką oraz tynkiem, mniejsze, punktowe ubytki styropianu uzupełnić pianką</w:t>
      </w:r>
      <w:r w:rsidR="003518AA" w:rsidRPr="001C225F">
        <w:rPr>
          <w:rFonts w:ascii="Arial" w:hAnsi="Arial" w:cs="Arial"/>
          <w:sz w:val="20"/>
          <w:szCs w:val="20"/>
        </w:rPr>
        <w:t xml:space="preserve"> (</w:t>
      </w:r>
      <w:r w:rsidR="003518AA" w:rsidRPr="001C225F">
        <w:rPr>
          <w:rFonts w:ascii="Arial" w:hAnsi="Arial" w:cs="Arial"/>
          <w:b/>
          <w:sz w:val="20"/>
          <w:szCs w:val="20"/>
        </w:rPr>
        <w:t>10.1, 10.2 oraz 1.12)</w:t>
      </w:r>
      <w:r w:rsidR="00A4732F" w:rsidRPr="001C225F">
        <w:rPr>
          <w:rFonts w:ascii="Arial" w:hAnsi="Arial" w:cs="Arial"/>
          <w:b/>
          <w:sz w:val="20"/>
          <w:szCs w:val="20"/>
        </w:rPr>
        <w:t>,</w:t>
      </w:r>
    </w:p>
    <w:p w14:paraId="6D9C251B" w14:textId="6A2E6CB1" w:rsidR="001A5945" w:rsidRPr="001C225F" w:rsidRDefault="001A5945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przygotować elewacje do malowania zgodnie z wymogami na kartach technicznych producentów materiałów</w:t>
      </w:r>
      <w:r w:rsidR="0093179C" w:rsidRPr="001C225F">
        <w:rPr>
          <w:rFonts w:ascii="Arial" w:hAnsi="Arial" w:cs="Arial"/>
          <w:sz w:val="20"/>
          <w:szCs w:val="20"/>
        </w:rPr>
        <w:t xml:space="preserve"> </w:t>
      </w:r>
      <w:r w:rsidR="003518AA" w:rsidRPr="001C225F">
        <w:rPr>
          <w:rFonts w:ascii="Arial" w:hAnsi="Arial" w:cs="Arial"/>
          <w:sz w:val="20"/>
          <w:szCs w:val="20"/>
        </w:rPr>
        <w:t>(</w:t>
      </w:r>
      <w:r w:rsidR="003518AA" w:rsidRPr="001C225F">
        <w:rPr>
          <w:rFonts w:ascii="Arial" w:hAnsi="Arial" w:cs="Arial"/>
          <w:b/>
          <w:sz w:val="20"/>
          <w:szCs w:val="20"/>
        </w:rPr>
        <w:t>10.1, 10.2 oraz 1.12)</w:t>
      </w:r>
      <w:r w:rsidR="00A4732F" w:rsidRPr="001C225F">
        <w:rPr>
          <w:rFonts w:ascii="Arial" w:hAnsi="Arial" w:cs="Arial"/>
          <w:b/>
          <w:sz w:val="20"/>
          <w:szCs w:val="20"/>
        </w:rPr>
        <w:t>,</w:t>
      </w:r>
    </w:p>
    <w:p w14:paraId="5774C45E" w14:textId="7E75042F" w:rsidR="00D27E6F" w:rsidRPr="001C225F" w:rsidRDefault="00D27E6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pomalować elewację zbiornika na kolor wskazany przez Zamawiającego (zbliżony do stanu istniejącego)</w:t>
      </w:r>
      <w:r w:rsidR="00897F53" w:rsidRPr="001C225F">
        <w:rPr>
          <w:rFonts w:ascii="Arial" w:hAnsi="Arial" w:cs="Arial"/>
          <w:sz w:val="20"/>
          <w:szCs w:val="20"/>
        </w:rPr>
        <w:t xml:space="preserve">, </w:t>
      </w:r>
      <w:r w:rsidR="003518AA" w:rsidRPr="001C225F">
        <w:rPr>
          <w:rFonts w:ascii="Arial" w:hAnsi="Arial" w:cs="Arial"/>
          <w:sz w:val="20"/>
          <w:szCs w:val="20"/>
        </w:rPr>
        <w:t>(</w:t>
      </w:r>
      <w:r w:rsidR="003518AA" w:rsidRPr="001C225F">
        <w:rPr>
          <w:rFonts w:ascii="Arial" w:hAnsi="Arial" w:cs="Arial"/>
          <w:b/>
          <w:sz w:val="20"/>
          <w:szCs w:val="20"/>
        </w:rPr>
        <w:t>10.1, 10.2 oraz 1.12)</w:t>
      </w:r>
      <w:r w:rsidR="00A4732F" w:rsidRPr="001C225F">
        <w:rPr>
          <w:rFonts w:ascii="Arial" w:hAnsi="Arial" w:cs="Arial"/>
          <w:b/>
          <w:sz w:val="20"/>
          <w:szCs w:val="20"/>
        </w:rPr>
        <w:t>,</w:t>
      </w:r>
    </w:p>
    <w:p w14:paraId="755304D7" w14:textId="0AB28A6C" w:rsidR="001576C9" w:rsidRPr="001C225F" w:rsidRDefault="001576C9" w:rsidP="008E24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Wymiana uszczelnień (uszczelek)  pomiędzy  górną płaszczyzną ścian obwodowych zagęszczaczy a pokrywami z laminatu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24B27220" w14:textId="7DD5D184" w:rsidR="00556AFF" w:rsidRPr="001C225F" w:rsidRDefault="00D27E6F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m</w:t>
      </w:r>
      <w:r w:rsidR="000B52AC" w:rsidRPr="001C225F">
        <w:rPr>
          <w:rFonts w:ascii="Arial" w:hAnsi="Arial" w:cs="Arial"/>
          <w:sz w:val="20"/>
          <w:szCs w:val="20"/>
        </w:rPr>
        <w:t xml:space="preserve">ontaż </w:t>
      </w:r>
      <w:r w:rsidR="00452B5A" w:rsidRPr="001C225F">
        <w:rPr>
          <w:rFonts w:ascii="Arial" w:hAnsi="Arial" w:cs="Arial"/>
          <w:sz w:val="20"/>
          <w:szCs w:val="20"/>
        </w:rPr>
        <w:t xml:space="preserve">uprzednio ściągniętych </w:t>
      </w:r>
      <w:r w:rsidR="000B52AC" w:rsidRPr="001C225F">
        <w:rPr>
          <w:rFonts w:ascii="Arial" w:hAnsi="Arial" w:cs="Arial"/>
          <w:sz w:val="20"/>
          <w:szCs w:val="20"/>
        </w:rPr>
        <w:t>pokryw z tworzyw sztucznych</w:t>
      </w:r>
      <w:r w:rsidR="00791536" w:rsidRPr="001C225F">
        <w:rPr>
          <w:rFonts w:ascii="Arial" w:hAnsi="Arial" w:cs="Arial"/>
          <w:sz w:val="20"/>
          <w:szCs w:val="20"/>
        </w:rPr>
        <w:t xml:space="preserve"> oraz wymiana</w:t>
      </w:r>
      <w:r w:rsidR="00452B5A" w:rsidRPr="001C225F">
        <w:rPr>
          <w:rFonts w:ascii="Arial" w:hAnsi="Arial" w:cs="Arial"/>
          <w:sz w:val="20"/>
          <w:szCs w:val="20"/>
        </w:rPr>
        <w:t xml:space="preserve"> kotew mocujących</w:t>
      </w:r>
      <w:r w:rsidR="00AF7E38" w:rsidRPr="001C225F">
        <w:rPr>
          <w:rFonts w:ascii="Arial" w:hAnsi="Arial" w:cs="Arial"/>
          <w:sz w:val="20"/>
          <w:szCs w:val="20"/>
        </w:rPr>
        <w:t xml:space="preserve"> wraz ze śrubami </w:t>
      </w:r>
      <w:r w:rsidR="00791536" w:rsidRPr="001C225F">
        <w:rPr>
          <w:rFonts w:ascii="Arial" w:hAnsi="Arial" w:cs="Arial"/>
          <w:sz w:val="20"/>
          <w:szCs w:val="20"/>
        </w:rPr>
        <w:t>na nowe</w:t>
      </w:r>
      <w:r w:rsidR="00AF7E38" w:rsidRPr="001C225F">
        <w:rPr>
          <w:rFonts w:ascii="Arial" w:hAnsi="Arial" w:cs="Arial"/>
          <w:sz w:val="20"/>
          <w:szCs w:val="20"/>
        </w:rPr>
        <w:t>.</w:t>
      </w:r>
      <w:r w:rsidR="00BC3F92" w:rsidRPr="001C225F">
        <w:rPr>
          <w:rFonts w:ascii="Arial" w:hAnsi="Arial" w:cs="Arial"/>
          <w:sz w:val="20"/>
          <w:szCs w:val="20"/>
        </w:rPr>
        <w:t xml:space="preserve"> </w:t>
      </w:r>
      <w:r w:rsidR="00AF7E38" w:rsidRPr="001C225F">
        <w:rPr>
          <w:rFonts w:ascii="Arial" w:hAnsi="Arial" w:cs="Arial"/>
          <w:sz w:val="20"/>
          <w:szCs w:val="20"/>
        </w:rPr>
        <w:t>Wymiana dotyczy</w:t>
      </w:r>
      <w:r w:rsidR="00E46307" w:rsidRPr="001C225F">
        <w:rPr>
          <w:rFonts w:ascii="Arial" w:hAnsi="Arial" w:cs="Arial"/>
          <w:sz w:val="20"/>
          <w:szCs w:val="20"/>
        </w:rPr>
        <w:t xml:space="preserve"> zużytych</w:t>
      </w:r>
      <w:r w:rsidR="00AF7E38" w:rsidRPr="001C225F">
        <w:rPr>
          <w:rFonts w:ascii="Arial" w:hAnsi="Arial" w:cs="Arial"/>
          <w:sz w:val="20"/>
          <w:szCs w:val="20"/>
        </w:rPr>
        <w:t xml:space="preserve"> kotew oraz zużytych lub brakujących śrub, </w:t>
      </w:r>
      <w:r w:rsidRPr="001C225F">
        <w:rPr>
          <w:rFonts w:ascii="Arial" w:hAnsi="Arial" w:cs="Arial"/>
          <w:sz w:val="20"/>
          <w:szCs w:val="20"/>
        </w:rPr>
        <w:t>(</w:t>
      </w:r>
      <w:r w:rsidR="00AF7E38" w:rsidRPr="001C225F">
        <w:rPr>
          <w:rFonts w:ascii="Arial" w:hAnsi="Arial" w:cs="Arial"/>
          <w:sz w:val="20"/>
          <w:szCs w:val="20"/>
        </w:rPr>
        <w:t xml:space="preserve">zakłada się zużycie na poziomie </w:t>
      </w:r>
      <w:r w:rsidR="001576C9" w:rsidRPr="001C225F">
        <w:rPr>
          <w:rFonts w:ascii="Arial" w:hAnsi="Arial" w:cs="Arial"/>
          <w:sz w:val="20"/>
          <w:szCs w:val="20"/>
        </w:rPr>
        <w:t>50</w:t>
      </w:r>
      <w:r w:rsidR="00AF7E38" w:rsidRPr="001C225F">
        <w:rPr>
          <w:rFonts w:ascii="Arial" w:hAnsi="Arial" w:cs="Arial"/>
          <w:sz w:val="20"/>
          <w:szCs w:val="20"/>
        </w:rPr>
        <w:t xml:space="preserve">% </w:t>
      </w:r>
      <w:r w:rsidRPr="001C225F">
        <w:rPr>
          <w:rFonts w:ascii="Arial" w:hAnsi="Arial" w:cs="Arial"/>
          <w:sz w:val="20"/>
          <w:szCs w:val="20"/>
        </w:rPr>
        <w:t>, materiał:</w:t>
      </w:r>
      <w:r w:rsidR="00E46307" w:rsidRPr="001C225F">
        <w:rPr>
          <w:rFonts w:ascii="Arial" w:hAnsi="Arial" w:cs="Arial"/>
          <w:sz w:val="20"/>
          <w:szCs w:val="20"/>
        </w:rPr>
        <w:t xml:space="preserve"> stal kwasoodporn</w:t>
      </w:r>
      <w:r w:rsidRPr="001C225F">
        <w:rPr>
          <w:rFonts w:ascii="Arial" w:hAnsi="Arial" w:cs="Arial"/>
          <w:sz w:val="20"/>
          <w:szCs w:val="20"/>
        </w:rPr>
        <w:t>a).</w:t>
      </w:r>
    </w:p>
    <w:p w14:paraId="69192573" w14:textId="7FD5DEA7" w:rsidR="00556AFF" w:rsidRPr="001C225F" w:rsidRDefault="00556AFF" w:rsidP="00A4732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8" w:name="_Hlk166144106"/>
      <w:r w:rsidRPr="001C225F">
        <w:rPr>
          <w:rFonts w:ascii="Arial" w:hAnsi="Arial" w:cs="Arial"/>
          <w:sz w:val="20"/>
          <w:szCs w:val="20"/>
        </w:rPr>
        <w:t>Prace dodatkowe</w:t>
      </w:r>
      <w:r w:rsidR="00A4732F" w:rsidRPr="001C225F">
        <w:rPr>
          <w:rFonts w:ascii="Arial" w:hAnsi="Arial" w:cs="Arial"/>
          <w:sz w:val="20"/>
          <w:szCs w:val="20"/>
        </w:rPr>
        <w:t xml:space="preserve"> –</w:t>
      </w:r>
      <w:r w:rsidR="003518AA" w:rsidRPr="001C225F">
        <w:rPr>
          <w:rFonts w:ascii="Arial" w:hAnsi="Arial" w:cs="Arial"/>
          <w:sz w:val="20"/>
          <w:szCs w:val="20"/>
        </w:rPr>
        <w:t xml:space="preserve">  </w:t>
      </w:r>
      <w:r w:rsidR="003518AA" w:rsidRPr="001C225F">
        <w:rPr>
          <w:rFonts w:ascii="Arial" w:hAnsi="Arial" w:cs="Arial"/>
          <w:b/>
          <w:sz w:val="20"/>
          <w:szCs w:val="20"/>
        </w:rPr>
        <w:t>obiekt</w:t>
      </w:r>
      <w:r w:rsidR="00A4732F" w:rsidRPr="001C225F">
        <w:rPr>
          <w:rFonts w:ascii="Arial" w:hAnsi="Arial" w:cs="Arial"/>
          <w:b/>
          <w:sz w:val="20"/>
          <w:szCs w:val="20"/>
        </w:rPr>
        <w:t xml:space="preserve"> 1.03</w:t>
      </w:r>
      <w:r w:rsidR="003518AA" w:rsidRPr="001C225F">
        <w:rPr>
          <w:rFonts w:ascii="Arial" w:hAnsi="Arial" w:cs="Arial"/>
          <w:b/>
          <w:sz w:val="20"/>
          <w:szCs w:val="20"/>
        </w:rPr>
        <w:t xml:space="preserve"> </w:t>
      </w:r>
      <w:r w:rsidR="00A4732F" w:rsidRPr="001C225F">
        <w:rPr>
          <w:rFonts w:ascii="Arial" w:hAnsi="Arial" w:cs="Arial"/>
          <w:b/>
          <w:sz w:val="20"/>
          <w:szCs w:val="20"/>
        </w:rPr>
        <w:t>Stacja krat</w:t>
      </w:r>
    </w:p>
    <w:bookmarkEnd w:id="8"/>
    <w:p w14:paraId="6191A57E" w14:textId="35832F1A" w:rsidR="00556AFF" w:rsidRPr="001C225F" w:rsidRDefault="00556AFF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Należy odświeżyć elewację</w:t>
      </w:r>
      <w:r w:rsidR="00A4732F" w:rsidRPr="001C225F">
        <w:rPr>
          <w:rFonts w:ascii="Arial" w:hAnsi="Arial" w:cs="Arial"/>
          <w:sz w:val="20"/>
          <w:szCs w:val="20"/>
        </w:rPr>
        <w:t xml:space="preserve"> dla całego</w:t>
      </w:r>
      <w:r w:rsidRPr="001C225F">
        <w:rPr>
          <w:rFonts w:ascii="Arial" w:hAnsi="Arial" w:cs="Arial"/>
          <w:sz w:val="20"/>
          <w:szCs w:val="20"/>
        </w:rPr>
        <w:t xml:space="preserve"> budynku </w:t>
      </w:r>
    </w:p>
    <w:p w14:paraId="63DCE515" w14:textId="69E4574E" w:rsidR="0080505F" w:rsidRPr="001C225F" w:rsidRDefault="0080505F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oczyszczenie elewacji przed malowaniem</w:t>
      </w:r>
      <w:r w:rsidR="003518AA" w:rsidRPr="001C225F">
        <w:rPr>
          <w:rFonts w:ascii="Arial" w:hAnsi="Arial" w:cs="Arial"/>
          <w:sz w:val="20"/>
          <w:szCs w:val="20"/>
        </w:rPr>
        <w:t xml:space="preserve"> z zabrudzeń, glonów, fragmentów odspojonego tynku jeśli takie występują itp. oraz jej zmycie,</w:t>
      </w:r>
    </w:p>
    <w:p w14:paraId="0974CDE3" w14:textId="41763EB1" w:rsidR="003518AA" w:rsidRPr="001C225F" w:rsidRDefault="003518AA" w:rsidP="003518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zabezpieczenie wszystkich elementów zewnętrznych: tj., okien, drzwi </w:t>
      </w:r>
      <w:r w:rsidR="00A4732F" w:rsidRPr="001C225F">
        <w:rPr>
          <w:rFonts w:ascii="Arial" w:hAnsi="Arial" w:cs="Arial"/>
          <w:sz w:val="20"/>
          <w:szCs w:val="20"/>
        </w:rPr>
        <w:t>itp.</w:t>
      </w:r>
    </w:p>
    <w:p w14:paraId="2D1AB0ED" w14:textId="387BB043" w:rsidR="0080505F" w:rsidRPr="001C225F" w:rsidRDefault="0080505F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uzupełnienie ubytków tynku na elewacji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717D8238" w14:textId="30CE0FCC" w:rsidR="0080505F" w:rsidRPr="001C225F" w:rsidRDefault="0080505F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przygotowanie wyprawy pod malowanie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6022CF9D" w14:textId="6C40DB33" w:rsidR="003518AA" w:rsidRPr="001C225F" w:rsidRDefault="003518AA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gruntowanie powierzchni elewacji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0A43DDAD" w14:textId="0F26286B" w:rsidR="00A4732F" w:rsidRPr="001C225F" w:rsidRDefault="0080505F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dwukrotne malowanie całego budynku z zachowaniem dotychczasowej kolorystyki zgodnie z podanymi parametrami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74023056" w14:textId="712BAF42" w:rsidR="0080505F" w:rsidRPr="001C225F" w:rsidRDefault="00A4732F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odtworzenie logotypów na elewacji poprzez ich dwukrotne malowanie,</w:t>
      </w:r>
    </w:p>
    <w:p w14:paraId="130554F2" w14:textId="6F7407A2" w:rsidR="0080505F" w:rsidRPr="001C225F" w:rsidRDefault="0080505F" w:rsidP="0080505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odtworzenie cokołu na zewnątrz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0ED3A978" w14:textId="5155BEA6" w:rsidR="00556AFF" w:rsidRPr="001C225F" w:rsidRDefault="00736426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montaż rusztowań wraz z osłonami z siatek i daszków ochronnych oraz uziemieniem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2E56EA27" w14:textId="617FB640" w:rsidR="003224B9" w:rsidRPr="001C225F" w:rsidRDefault="003224B9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wymianę kratek wentylacyjnych na elewacji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0BF73723" w14:textId="7B7FAE2E" w:rsidR="003224B9" w:rsidRPr="001C225F" w:rsidRDefault="003224B9" w:rsidP="00556AF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lastRenderedPageBreak/>
        <w:t>malowanie obudowy lamp farbą antykorozyjną</w:t>
      </w:r>
      <w:r w:rsidR="00A4732F" w:rsidRPr="001C225F">
        <w:rPr>
          <w:rFonts w:ascii="Arial" w:hAnsi="Arial" w:cs="Arial"/>
          <w:sz w:val="20"/>
          <w:szCs w:val="20"/>
        </w:rPr>
        <w:t>.</w:t>
      </w:r>
    </w:p>
    <w:p w14:paraId="33830AD7" w14:textId="77777777" w:rsidR="003224B9" w:rsidRPr="001C225F" w:rsidRDefault="003224B9" w:rsidP="003224B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D4AD68F" w14:textId="50FDC7C5" w:rsidR="00887A31" w:rsidRPr="001C225F" w:rsidRDefault="00887A31" w:rsidP="00887A3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>Wymagania dla nawierzchni betonowych:</w:t>
      </w:r>
    </w:p>
    <w:p w14:paraId="738A8ED9" w14:textId="4176D1D4" w:rsidR="00887A31" w:rsidRPr="001C225F" w:rsidRDefault="00887A31" w:rsidP="00887A3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Wymaga się zastosowania produktów do betonu o parametrach nie gorszych niż:</w:t>
      </w:r>
    </w:p>
    <w:p w14:paraId="25972347" w14:textId="6C4A215B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Ochrona konstrukcji żelbetowych, ochrona betonu ze względu na agresję chemiczną Zasada 6 metoda 1 PN-EN 1504-9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32312BCB" w14:textId="72EE89A1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wymagania dla powłok ochronnych wg. PN-EN 1504-2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2369CBC9" w14:textId="4422E325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przepuszczalność CO2 Sd,CO2&gt;50m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2CBBAAF9" w14:textId="0970CD73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przepuszczalność pary wodnej Klasa I (Sd,H2O&lt;5m)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369ADAD7" w14:textId="0954C30F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system ze zdolnością mostkowania rys A2(0oC) B3.1(0oC)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6DCA2F69" w14:textId="4786616F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środowisko korozyjne XC2; XA3; XM1 </w:t>
      </w:r>
      <w:r w:rsidR="00A4732F" w:rsidRPr="001C225F">
        <w:rPr>
          <w:rFonts w:ascii="Arial" w:hAnsi="Arial" w:cs="Arial"/>
          <w:sz w:val="20"/>
          <w:szCs w:val="20"/>
        </w:rPr>
        <w:t>,</w:t>
      </w:r>
    </w:p>
    <w:p w14:paraId="41FE39D7" w14:textId="13CBC0DD" w:rsidR="00887A31" w:rsidRPr="001C225F" w:rsidRDefault="00887A31" w:rsidP="00887A3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kolor </w:t>
      </w:r>
      <w:r w:rsidR="00A955B9" w:rsidRPr="001C225F">
        <w:rPr>
          <w:rFonts w:ascii="Arial" w:hAnsi="Arial" w:cs="Arial"/>
          <w:sz w:val="20"/>
          <w:szCs w:val="20"/>
        </w:rPr>
        <w:t xml:space="preserve">powłoki </w:t>
      </w:r>
      <w:r w:rsidRPr="001C225F">
        <w:rPr>
          <w:rFonts w:ascii="Arial" w:hAnsi="Arial" w:cs="Arial"/>
          <w:sz w:val="20"/>
          <w:szCs w:val="20"/>
        </w:rPr>
        <w:t>bez wymagań</w:t>
      </w:r>
      <w:r w:rsidR="00A4732F" w:rsidRPr="001C225F">
        <w:rPr>
          <w:rFonts w:ascii="Arial" w:hAnsi="Arial" w:cs="Arial"/>
          <w:sz w:val="20"/>
          <w:szCs w:val="20"/>
        </w:rPr>
        <w:t>.</w:t>
      </w:r>
    </w:p>
    <w:p w14:paraId="5882F006" w14:textId="77777777" w:rsidR="003224B9" w:rsidRPr="001C225F" w:rsidRDefault="003224B9" w:rsidP="003224B9">
      <w:pPr>
        <w:pStyle w:val="Akapitzlist"/>
        <w:autoSpaceDE w:val="0"/>
        <w:autoSpaceDN w:val="0"/>
        <w:adjustRightInd w:val="0"/>
        <w:spacing w:after="0"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1DF27F86" w14:textId="035D5135" w:rsidR="003224B9" w:rsidRPr="001C225F" w:rsidRDefault="003224B9" w:rsidP="003224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>Wymagania dla wykończenia elewacji</w:t>
      </w:r>
      <w:r w:rsidR="00A4732F" w:rsidRPr="001C225F">
        <w:rPr>
          <w:rFonts w:ascii="Arial" w:hAnsi="Arial" w:cs="Arial"/>
          <w:b/>
          <w:bCs/>
          <w:sz w:val="20"/>
          <w:szCs w:val="20"/>
        </w:rPr>
        <w:t xml:space="preserve"> ob. 1.10/1, 1.10/2, 1.12, 1.03</w:t>
      </w:r>
      <w:r w:rsidRPr="001C225F">
        <w:rPr>
          <w:rFonts w:ascii="Arial" w:hAnsi="Arial" w:cs="Arial"/>
          <w:b/>
          <w:bCs/>
          <w:sz w:val="20"/>
          <w:szCs w:val="20"/>
        </w:rPr>
        <w:t>:</w:t>
      </w:r>
    </w:p>
    <w:p w14:paraId="59B46F85" w14:textId="3E33BBD0" w:rsidR="003224B9" w:rsidRPr="001C225F" w:rsidRDefault="003224B9" w:rsidP="003224B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Wymaga się zastosowania produktów do betonu o parametrach:</w:t>
      </w:r>
    </w:p>
    <w:p w14:paraId="61B8E7F6" w14:textId="77777777" w:rsidR="0080505F" w:rsidRPr="001C225F" w:rsidRDefault="0080505F" w:rsidP="008050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tynk mozaikowy </w:t>
      </w:r>
    </w:p>
    <w:p w14:paraId="0DA7BA90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after="0" w:line="240" w:lineRule="auto"/>
        <w:ind w:left="1701" w:hanging="283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odporny na promieniowanie UV</w:t>
      </w:r>
    </w:p>
    <w:p w14:paraId="5D4F357E" w14:textId="2557D7CD" w:rsidR="0080505F" w:rsidRPr="001C225F" w:rsidRDefault="0080505F" w:rsidP="0080505F">
      <w:pPr>
        <w:pStyle w:val="Akapitzlist"/>
        <w:numPr>
          <w:ilvl w:val="0"/>
          <w:numId w:val="16"/>
        </w:numPr>
        <w:spacing w:after="0" w:line="240" w:lineRule="auto"/>
        <w:ind w:left="1701" w:hanging="283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np.  ATLAS DEKO M 216 lub równoważny</w:t>
      </w:r>
    </w:p>
    <w:p w14:paraId="5F2377F3" w14:textId="77777777" w:rsidR="0080505F" w:rsidRPr="001C225F" w:rsidRDefault="0080505F" w:rsidP="008050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tynk silikatowy</w:t>
      </w:r>
    </w:p>
    <w:p w14:paraId="6EBDA0AF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baranek 2,0 mm</w:t>
      </w:r>
    </w:p>
    <w:p w14:paraId="7BCA39A1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hydrofobowy, </w:t>
      </w:r>
    </w:p>
    <w:p w14:paraId="1811D099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odporny na oddziaływanie czynników atmosferycznych i UV</w:t>
      </w:r>
    </w:p>
    <w:p w14:paraId="7FF6C126" w14:textId="77777777" w:rsidR="0080505F" w:rsidRPr="001C225F" w:rsidRDefault="0080505F" w:rsidP="0080505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farba silikonowa </w:t>
      </w:r>
    </w:p>
    <w:p w14:paraId="385CCC4F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przeznaczona do stosowania na elewacji</w:t>
      </w:r>
    </w:p>
    <w:p w14:paraId="5B16D621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odporna na działanie warunków atmosferycznych</w:t>
      </w:r>
    </w:p>
    <w:p w14:paraId="16218B41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odporna na działanie promieniowanie UV</w:t>
      </w:r>
    </w:p>
    <w:p w14:paraId="1FE7F93C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stopień połysku: mat</w:t>
      </w:r>
    </w:p>
    <w:p w14:paraId="21512440" w14:textId="77777777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Paroprzepuszczalna</w:t>
      </w:r>
    </w:p>
    <w:p w14:paraId="40E88098" w14:textId="5095196D" w:rsidR="0080505F" w:rsidRPr="001C225F" w:rsidRDefault="0080505F" w:rsidP="0080505F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Kolor:</w:t>
      </w:r>
    </w:p>
    <w:p w14:paraId="4B81B3FA" w14:textId="2FF46F08" w:rsidR="0080505F" w:rsidRPr="001C225F" w:rsidRDefault="0080505F" w:rsidP="0080505F">
      <w:pPr>
        <w:pStyle w:val="Akapitzlist"/>
        <w:numPr>
          <w:ilvl w:val="1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Część biała : </w:t>
      </w:r>
      <w:r w:rsidR="00670117" w:rsidRPr="001C225F">
        <w:rPr>
          <w:rFonts w:ascii="Arial" w:hAnsi="Arial" w:cs="Arial"/>
          <w:sz w:val="20"/>
          <w:szCs w:val="20"/>
        </w:rPr>
        <w:t>R:223 G:217 B:210</w:t>
      </w:r>
    </w:p>
    <w:p w14:paraId="49E25A82" w14:textId="113F6BBC" w:rsidR="0080505F" w:rsidRPr="001C225F" w:rsidRDefault="0080505F" w:rsidP="0080505F">
      <w:pPr>
        <w:pStyle w:val="Akapitzlist"/>
        <w:numPr>
          <w:ilvl w:val="1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 xml:space="preserve">Część szara : </w:t>
      </w:r>
      <w:r w:rsidR="00670117" w:rsidRPr="001C225F">
        <w:rPr>
          <w:rFonts w:ascii="Arial" w:hAnsi="Arial" w:cs="Arial"/>
          <w:sz w:val="20"/>
          <w:szCs w:val="20"/>
        </w:rPr>
        <w:t>NCS 2502-G</w:t>
      </w:r>
    </w:p>
    <w:p w14:paraId="45574157" w14:textId="77777777" w:rsidR="00A955B9" w:rsidRPr="001C225F" w:rsidRDefault="00A955B9" w:rsidP="00A955B9">
      <w:pPr>
        <w:pStyle w:val="Akapitzlist"/>
        <w:numPr>
          <w:ilvl w:val="1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C</w:t>
      </w:r>
      <w:r w:rsidR="0080505F" w:rsidRPr="001C225F">
        <w:rPr>
          <w:rFonts w:ascii="Arial" w:hAnsi="Arial" w:cs="Arial"/>
          <w:sz w:val="20"/>
          <w:szCs w:val="20"/>
        </w:rPr>
        <w:t xml:space="preserve">zęść błękitna : </w:t>
      </w:r>
      <w:r w:rsidR="00670117" w:rsidRPr="001C225F">
        <w:rPr>
          <w:rFonts w:ascii="Arial" w:hAnsi="Arial" w:cs="Arial"/>
          <w:sz w:val="20"/>
          <w:szCs w:val="20"/>
        </w:rPr>
        <w:t>R:163 G:194 B:21</w:t>
      </w:r>
      <w:r w:rsidRPr="001C225F">
        <w:rPr>
          <w:rFonts w:ascii="Arial" w:hAnsi="Arial" w:cs="Arial"/>
          <w:sz w:val="20"/>
          <w:szCs w:val="20"/>
        </w:rPr>
        <w:t>2</w:t>
      </w:r>
    </w:p>
    <w:p w14:paraId="02FD53BA" w14:textId="3F726D43" w:rsidR="0080505F" w:rsidRPr="001C225F" w:rsidRDefault="00A955B9" w:rsidP="00A955B9">
      <w:pPr>
        <w:pStyle w:val="Akapitzlist"/>
        <w:numPr>
          <w:ilvl w:val="1"/>
          <w:numId w:val="16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</w:t>
      </w:r>
      <w:r w:rsidR="0080505F" w:rsidRPr="001C225F">
        <w:rPr>
          <w:rFonts w:ascii="Arial" w:hAnsi="Arial" w:cs="Arial"/>
          <w:sz w:val="20"/>
          <w:szCs w:val="20"/>
        </w:rPr>
        <w:t xml:space="preserve">as oddzielający : </w:t>
      </w:r>
      <w:r w:rsidR="00670117" w:rsidRPr="001C225F">
        <w:rPr>
          <w:rFonts w:ascii="Arial" w:hAnsi="Arial" w:cs="Arial"/>
          <w:sz w:val="20"/>
          <w:szCs w:val="20"/>
        </w:rPr>
        <w:t xml:space="preserve">R:181 G:72 B:70 </w:t>
      </w:r>
    </w:p>
    <w:p w14:paraId="32976776" w14:textId="77777777" w:rsidR="00ED3546" w:rsidRPr="001C225F" w:rsidRDefault="00ED3546" w:rsidP="00ED3546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2A5CE2" w14:textId="4B526271" w:rsidR="00B23255" w:rsidRPr="001C225F" w:rsidRDefault="00B23255" w:rsidP="00E939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225F">
        <w:rPr>
          <w:rFonts w:ascii="Arial" w:hAnsi="Arial" w:cs="Arial"/>
          <w:b/>
          <w:bCs/>
          <w:sz w:val="20"/>
          <w:szCs w:val="20"/>
        </w:rPr>
        <w:t>Dodatkowe wymagania</w:t>
      </w:r>
    </w:p>
    <w:p w14:paraId="56AEBA4A" w14:textId="427433E0" w:rsidR="00E93970" w:rsidRPr="001C225F" w:rsidRDefault="00E93970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</w:t>
      </w:r>
      <w:r w:rsidR="00B23255" w:rsidRPr="001C225F">
        <w:rPr>
          <w:rFonts w:ascii="Arial" w:hAnsi="Arial" w:cs="Arial"/>
          <w:sz w:val="20"/>
          <w:szCs w:val="20"/>
        </w:rPr>
        <w:t>racowników zatrudnionych w warunkach zagrożeń należy wyposażyć w odpowiednie środki ochrony zbiorowej i indywidualnej oraz w sprzęt ochronny, należy ich także zapoznać z zasadami jego stosowania.</w:t>
      </w:r>
    </w:p>
    <w:p w14:paraId="339D3F6E" w14:textId="77777777" w:rsidR="00E93970" w:rsidRPr="001C225F" w:rsidRDefault="00B23255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Prace szczególnie niebezpieczne należy prowadzić w minimum dwuosobowej obsadzie.</w:t>
      </w:r>
    </w:p>
    <w:p w14:paraId="46BF952B" w14:textId="3297374D" w:rsidR="00B23255" w:rsidRPr="001C225F" w:rsidRDefault="00B23255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Należy przewidzieć i zadbać o środki techniczno-organizacyjne zapewniające bezpieczeństwo na stanowiskach pracy oraz skuteczną asekurację i ewakuację w przypadku wystąpienia takiej potrzeby.</w:t>
      </w:r>
    </w:p>
    <w:p w14:paraId="6E3164BB" w14:textId="115E1AA7" w:rsidR="00E93970" w:rsidRPr="001C225F" w:rsidRDefault="00A4732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C225F">
        <w:rPr>
          <w:rFonts w:ascii="Arial" w:hAnsi="Arial" w:cs="Arial"/>
          <w:sz w:val="20"/>
          <w:szCs w:val="20"/>
        </w:rPr>
        <w:t>R</w:t>
      </w:r>
      <w:r w:rsidR="00E93970" w:rsidRPr="001C225F">
        <w:rPr>
          <w:rFonts w:ascii="Arial" w:hAnsi="Arial" w:cs="Arial"/>
          <w:sz w:val="20"/>
          <w:szCs w:val="20"/>
        </w:rPr>
        <w:t>usztowania, sprzęt oraz materiał w zakresie Wykonawcy.</w:t>
      </w:r>
    </w:p>
    <w:bookmarkEnd w:id="1"/>
    <w:p w14:paraId="63C1FD62" w14:textId="77777777" w:rsidR="007C6A3C" w:rsidRPr="003518AA" w:rsidRDefault="007C6A3C" w:rsidP="00E93970">
      <w:pPr>
        <w:spacing w:line="276" w:lineRule="auto"/>
        <w:rPr>
          <w:rFonts w:cstheme="minorHAnsi"/>
        </w:rPr>
      </w:pPr>
    </w:p>
    <w:p w14:paraId="24229702" w14:textId="6EED83EF" w:rsidR="007C6A3C" w:rsidRPr="003518AA" w:rsidRDefault="007C6A3C">
      <w:pPr>
        <w:rPr>
          <w:rFonts w:cstheme="minorHAnsi"/>
        </w:rPr>
      </w:pPr>
    </w:p>
    <w:sectPr w:rsidR="007C6A3C" w:rsidRPr="003518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2138" w14:textId="77777777" w:rsidR="001C225F" w:rsidRDefault="001C225F" w:rsidP="001C225F">
      <w:pPr>
        <w:spacing w:after="0" w:line="240" w:lineRule="auto"/>
      </w:pPr>
      <w:r>
        <w:separator/>
      </w:r>
    </w:p>
  </w:endnote>
  <w:endnote w:type="continuationSeparator" w:id="0">
    <w:p w14:paraId="1F3DF777" w14:textId="77777777" w:rsidR="001C225F" w:rsidRDefault="001C225F" w:rsidP="001C2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373E" w14:textId="77777777" w:rsidR="001C225F" w:rsidRDefault="001C225F" w:rsidP="001C225F">
      <w:pPr>
        <w:spacing w:after="0" w:line="240" w:lineRule="auto"/>
      </w:pPr>
      <w:r>
        <w:separator/>
      </w:r>
    </w:p>
  </w:footnote>
  <w:footnote w:type="continuationSeparator" w:id="0">
    <w:p w14:paraId="743D1661" w14:textId="77777777" w:rsidR="001C225F" w:rsidRDefault="001C225F" w:rsidP="001C2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2EA3" w14:textId="77777777" w:rsidR="001C225F" w:rsidRPr="001C225F" w:rsidRDefault="001C225F" w:rsidP="001C225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 w:rsidRPr="001C225F">
      <w:rPr>
        <w:rFonts w:ascii="Arial" w:eastAsia="Times New Roman" w:hAnsi="Arial" w:cs="Arial"/>
        <w:bCs/>
        <w:sz w:val="20"/>
        <w:szCs w:val="20"/>
        <w:lang w:eastAsia="pl-PL"/>
      </w:rPr>
      <w:t>Nr sprawy 34/2024</w:t>
    </w:r>
  </w:p>
  <w:p w14:paraId="6A3802AC" w14:textId="5EC92725" w:rsidR="001C225F" w:rsidRPr="001C225F" w:rsidRDefault="001C225F" w:rsidP="001C225F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1C225F">
      <w:rPr>
        <w:rFonts w:ascii="Arial" w:eastAsia="Times New Roman" w:hAnsi="Arial" w:cs="Arial"/>
        <w:b/>
        <w:bCs/>
        <w:sz w:val="20"/>
        <w:szCs w:val="20"/>
        <w:lang w:eastAsia="pl-PL"/>
      </w:rPr>
      <w:t>Załącznik nr 7 do SWZ</w:t>
    </w:r>
  </w:p>
  <w:p w14:paraId="57C13F30" w14:textId="77777777" w:rsidR="001C225F" w:rsidRPr="001C225F" w:rsidRDefault="001C225F" w:rsidP="001C2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86C"/>
    <w:multiLevelType w:val="hybridMultilevel"/>
    <w:tmpl w:val="4E207A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A3A"/>
    <w:multiLevelType w:val="hybridMultilevel"/>
    <w:tmpl w:val="22047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14365"/>
    <w:multiLevelType w:val="hybridMultilevel"/>
    <w:tmpl w:val="6556F804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22143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F6006"/>
    <w:multiLevelType w:val="hybridMultilevel"/>
    <w:tmpl w:val="33A0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B3802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F4105"/>
    <w:multiLevelType w:val="hybridMultilevel"/>
    <w:tmpl w:val="5986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D195B"/>
    <w:multiLevelType w:val="hybridMultilevel"/>
    <w:tmpl w:val="C3B82394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97471C5"/>
    <w:multiLevelType w:val="singleLevel"/>
    <w:tmpl w:val="C7244540"/>
    <w:lvl w:ilvl="0">
      <w:numFmt w:val="bullet"/>
      <w:lvlText w:val="-"/>
      <w:lvlJc w:val="left"/>
      <w:pPr>
        <w:ind w:left="720" w:hanging="360"/>
      </w:pPr>
    </w:lvl>
  </w:abstractNum>
  <w:abstractNum w:abstractNumId="10" w15:restartNumberingAfterBreak="0">
    <w:nsid w:val="603F1BDF"/>
    <w:multiLevelType w:val="hybridMultilevel"/>
    <w:tmpl w:val="D2884A0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4B8362E"/>
    <w:multiLevelType w:val="hybridMultilevel"/>
    <w:tmpl w:val="E02E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E0C0D"/>
    <w:multiLevelType w:val="hybridMultilevel"/>
    <w:tmpl w:val="89B801A4"/>
    <w:lvl w:ilvl="0" w:tplc="53F407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1346D5"/>
    <w:multiLevelType w:val="hybridMultilevel"/>
    <w:tmpl w:val="AD90EE3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6708FC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0453D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1209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13"/>
  </w:num>
  <w:num w:numId="6">
    <w:abstractNumId w:val="15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2"/>
  </w:num>
  <w:num w:numId="12">
    <w:abstractNumId w:val="14"/>
  </w:num>
  <w:num w:numId="13">
    <w:abstractNumId w:val="16"/>
  </w:num>
  <w:num w:numId="14">
    <w:abstractNumId w:val="11"/>
  </w:num>
  <w:num w:numId="15">
    <w:abstractNumId w:val="9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6"/>
    <w:rsid w:val="00046559"/>
    <w:rsid w:val="0005086D"/>
    <w:rsid w:val="00054E73"/>
    <w:rsid w:val="000735F9"/>
    <w:rsid w:val="000A74D4"/>
    <w:rsid w:val="000B52AC"/>
    <w:rsid w:val="001576C9"/>
    <w:rsid w:val="00191A7B"/>
    <w:rsid w:val="001A373C"/>
    <w:rsid w:val="001A5945"/>
    <w:rsid w:val="001C225F"/>
    <w:rsid w:val="001C3305"/>
    <w:rsid w:val="001E6316"/>
    <w:rsid w:val="00290987"/>
    <w:rsid w:val="003224B9"/>
    <w:rsid w:val="003518AA"/>
    <w:rsid w:val="004214B7"/>
    <w:rsid w:val="0043466A"/>
    <w:rsid w:val="00441542"/>
    <w:rsid w:val="00452B5A"/>
    <w:rsid w:val="00495545"/>
    <w:rsid w:val="00531C65"/>
    <w:rsid w:val="00556AFF"/>
    <w:rsid w:val="00581851"/>
    <w:rsid w:val="005924FA"/>
    <w:rsid w:val="005C3327"/>
    <w:rsid w:val="00624BEE"/>
    <w:rsid w:val="00644E16"/>
    <w:rsid w:val="00651087"/>
    <w:rsid w:val="006554BB"/>
    <w:rsid w:val="00670117"/>
    <w:rsid w:val="0067690C"/>
    <w:rsid w:val="006A54B0"/>
    <w:rsid w:val="006C4985"/>
    <w:rsid w:val="006D4807"/>
    <w:rsid w:val="00735BC6"/>
    <w:rsid w:val="00736426"/>
    <w:rsid w:val="00791536"/>
    <w:rsid w:val="007C6A3C"/>
    <w:rsid w:val="0080505F"/>
    <w:rsid w:val="00835515"/>
    <w:rsid w:val="00862C05"/>
    <w:rsid w:val="00887A31"/>
    <w:rsid w:val="00897F53"/>
    <w:rsid w:val="008B3B62"/>
    <w:rsid w:val="008C1DD3"/>
    <w:rsid w:val="008D5C77"/>
    <w:rsid w:val="008E24E8"/>
    <w:rsid w:val="008F4258"/>
    <w:rsid w:val="0093179C"/>
    <w:rsid w:val="00937E5F"/>
    <w:rsid w:val="00993AE1"/>
    <w:rsid w:val="009A6CD1"/>
    <w:rsid w:val="00A22F73"/>
    <w:rsid w:val="00A2564E"/>
    <w:rsid w:val="00A4732F"/>
    <w:rsid w:val="00A62975"/>
    <w:rsid w:val="00A83EFF"/>
    <w:rsid w:val="00A8568F"/>
    <w:rsid w:val="00A955B9"/>
    <w:rsid w:val="00AB52C0"/>
    <w:rsid w:val="00AC3697"/>
    <w:rsid w:val="00AF7E38"/>
    <w:rsid w:val="00B05310"/>
    <w:rsid w:val="00B23255"/>
    <w:rsid w:val="00B30F5C"/>
    <w:rsid w:val="00B327F2"/>
    <w:rsid w:val="00B32A22"/>
    <w:rsid w:val="00B40E9E"/>
    <w:rsid w:val="00B64156"/>
    <w:rsid w:val="00B642AF"/>
    <w:rsid w:val="00B7510F"/>
    <w:rsid w:val="00BC3F92"/>
    <w:rsid w:val="00BD1E92"/>
    <w:rsid w:val="00C05CB2"/>
    <w:rsid w:val="00C210CA"/>
    <w:rsid w:val="00C45A1C"/>
    <w:rsid w:val="00C83070"/>
    <w:rsid w:val="00C90C3E"/>
    <w:rsid w:val="00C96F69"/>
    <w:rsid w:val="00CC220E"/>
    <w:rsid w:val="00D208B4"/>
    <w:rsid w:val="00D27E6F"/>
    <w:rsid w:val="00D776E0"/>
    <w:rsid w:val="00D81F45"/>
    <w:rsid w:val="00DF75CE"/>
    <w:rsid w:val="00E27515"/>
    <w:rsid w:val="00E37E3C"/>
    <w:rsid w:val="00E46307"/>
    <w:rsid w:val="00E55519"/>
    <w:rsid w:val="00E670CB"/>
    <w:rsid w:val="00E93970"/>
    <w:rsid w:val="00ED3320"/>
    <w:rsid w:val="00ED3546"/>
    <w:rsid w:val="00F040A3"/>
    <w:rsid w:val="00F4153F"/>
    <w:rsid w:val="00F90B21"/>
    <w:rsid w:val="00FD18D7"/>
    <w:rsid w:val="00F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C06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locked/>
    <w:rsid w:val="0080505F"/>
  </w:style>
  <w:style w:type="paragraph" w:styleId="Nagwek">
    <w:name w:val="header"/>
    <w:basedOn w:val="Normalny"/>
    <w:link w:val="NagwekZnak"/>
    <w:uiPriority w:val="99"/>
    <w:unhideWhenUsed/>
    <w:rsid w:val="001C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25F"/>
  </w:style>
  <w:style w:type="paragraph" w:styleId="Stopka">
    <w:name w:val="footer"/>
    <w:basedOn w:val="Normalny"/>
    <w:link w:val="StopkaZnak"/>
    <w:uiPriority w:val="99"/>
    <w:unhideWhenUsed/>
    <w:rsid w:val="001C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8074</TotalTime>
  <Pages>3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3</cp:revision>
  <cp:lastPrinted>2024-04-15T10:31:00Z</cp:lastPrinted>
  <dcterms:created xsi:type="dcterms:W3CDTF">2023-12-14T12:49:00Z</dcterms:created>
  <dcterms:modified xsi:type="dcterms:W3CDTF">2024-05-09T09:27:00Z</dcterms:modified>
</cp:coreProperties>
</file>