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FB597E" w:rsidRDefault="002546A3" w:rsidP="003061F6">
      <w:pPr>
        <w:tabs>
          <w:tab w:val="left" w:pos="5265"/>
        </w:tabs>
        <w:spacing w:line="276" w:lineRule="auto"/>
        <w:jc w:val="right"/>
        <w:rPr>
          <w:rFonts w:ascii="Arial" w:hAnsi="Arial" w:cs="Arial"/>
          <w:color w:val="000000"/>
          <w:sz w:val="22"/>
          <w:szCs w:val="22"/>
        </w:rPr>
      </w:pPr>
      <w:r w:rsidRPr="00FB597E">
        <w:rPr>
          <w:rFonts w:ascii="Arial" w:hAnsi="Arial" w:cs="Arial"/>
          <w:color w:val="000000"/>
          <w:sz w:val="22"/>
          <w:szCs w:val="22"/>
        </w:rPr>
        <w:t>Gniezno, dn</w:t>
      </w:r>
      <w:r w:rsidR="004B6664" w:rsidRPr="00FB597E">
        <w:rPr>
          <w:rFonts w:ascii="Arial" w:hAnsi="Arial" w:cs="Arial"/>
          <w:color w:val="000000"/>
          <w:sz w:val="22"/>
          <w:szCs w:val="22"/>
        </w:rPr>
        <w:t xml:space="preserve">. </w:t>
      </w:r>
      <w:r w:rsidR="00912DBD">
        <w:rPr>
          <w:rFonts w:ascii="Arial" w:hAnsi="Arial" w:cs="Arial"/>
          <w:color w:val="000000"/>
          <w:sz w:val="22"/>
          <w:szCs w:val="22"/>
        </w:rPr>
        <w:t>24</w:t>
      </w:r>
      <w:r w:rsidRPr="00FB597E">
        <w:rPr>
          <w:rFonts w:ascii="Arial" w:hAnsi="Arial" w:cs="Arial"/>
          <w:color w:val="000000"/>
          <w:sz w:val="22"/>
          <w:szCs w:val="22"/>
        </w:rPr>
        <w:t>.</w:t>
      </w:r>
      <w:r w:rsidR="001169D9" w:rsidRPr="00FB597E">
        <w:rPr>
          <w:rFonts w:ascii="Arial" w:hAnsi="Arial" w:cs="Arial"/>
          <w:color w:val="000000"/>
          <w:sz w:val="22"/>
          <w:szCs w:val="22"/>
        </w:rPr>
        <w:t>03</w:t>
      </w:r>
      <w:r w:rsidRPr="00FB597E">
        <w:rPr>
          <w:rFonts w:ascii="Arial" w:hAnsi="Arial" w:cs="Arial"/>
          <w:color w:val="000000"/>
          <w:sz w:val="22"/>
          <w:szCs w:val="22"/>
        </w:rPr>
        <w:t>.2023</w:t>
      </w:r>
      <w:r w:rsidR="0057053A" w:rsidRPr="00FB597E">
        <w:rPr>
          <w:rFonts w:ascii="Arial" w:hAnsi="Arial" w:cs="Arial"/>
          <w:color w:val="000000"/>
          <w:sz w:val="22"/>
          <w:szCs w:val="22"/>
        </w:rPr>
        <w:t xml:space="preserve"> r.</w:t>
      </w:r>
    </w:p>
    <w:p w:rsidR="0057053A" w:rsidRPr="006F4BD1" w:rsidRDefault="0057053A" w:rsidP="0057053A">
      <w:pPr>
        <w:rPr>
          <w:rFonts w:ascii="Arial" w:hAnsi="Arial" w:cs="Arial"/>
          <w:b/>
          <w:bCs/>
          <w:color w:val="000000"/>
          <w:sz w:val="22"/>
          <w:szCs w:val="22"/>
        </w:rPr>
      </w:pPr>
      <w:r w:rsidRPr="006F4BD1">
        <w:rPr>
          <w:rFonts w:ascii="Arial" w:hAnsi="Arial" w:cs="Arial"/>
          <w:sz w:val="22"/>
          <w:szCs w:val="22"/>
        </w:rPr>
        <w:t xml:space="preserve">Nr sprawy </w:t>
      </w:r>
      <w:r w:rsidR="001F4509">
        <w:rPr>
          <w:rFonts w:ascii="Arial" w:hAnsi="Arial" w:cs="Arial"/>
          <w:i/>
          <w:iCs/>
          <w:sz w:val="22"/>
          <w:szCs w:val="22"/>
        </w:rPr>
        <w:t>DZP.240.5</w:t>
      </w:r>
      <w:r w:rsidR="004B6664" w:rsidRPr="006F4BD1">
        <w:rPr>
          <w:rFonts w:ascii="Arial" w:hAnsi="Arial" w:cs="Arial"/>
          <w:i/>
          <w:iCs/>
          <w:sz w:val="22"/>
          <w:szCs w:val="22"/>
        </w:rPr>
        <w:t>.2023</w:t>
      </w:r>
    </w:p>
    <w:p w:rsidR="0057053A" w:rsidRPr="00BC2350" w:rsidRDefault="0057053A" w:rsidP="0057053A">
      <w:pPr>
        <w:tabs>
          <w:tab w:val="left" w:pos="5265"/>
        </w:tabs>
        <w:spacing w:line="276" w:lineRule="auto"/>
        <w:rPr>
          <w:rFonts w:asciiTheme="majorHAnsi" w:hAnsiTheme="majorHAnsi" w:cstheme="majorHAnsi"/>
          <w:sz w:val="22"/>
          <w:szCs w:val="22"/>
        </w:rPr>
      </w:pPr>
    </w:p>
    <w:p w:rsidR="003061F6" w:rsidRPr="00BC2350" w:rsidRDefault="003061F6" w:rsidP="003061F6">
      <w:pPr>
        <w:spacing w:line="276" w:lineRule="auto"/>
        <w:ind w:firstLine="4932"/>
        <w:rPr>
          <w:rFonts w:asciiTheme="majorHAnsi" w:hAnsiTheme="majorHAnsi" w:cstheme="majorHAnsi"/>
          <w:b/>
          <w:color w:val="000000"/>
          <w:sz w:val="22"/>
          <w:szCs w:val="22"/>
        </w:rPr>
      </w:pPr>
    </w:p>
    <w:p w:rsidR="0057053A" w:rsidRPr="00FB597E" w:rsidRDefault="0057053A" w:rsidP="00C26CCE">
      <w:pPr>
        <w:spacing w:line="276" w:lineRule="auto"/>
        <w:ind w:left="6237"/>
        <w:rPr>
          <w:rFonts w:ascii="Arial" w:hAnsi="Arial" w:cs="Arial"/>
          <w:b/>
          <w:i/>
          <w:color w:val="000000"/>
          <w:sz w:val="22"/>
          <w:szCs w:val="22"/>
        </w:rPr>
      </w:pPr>
      <w:r w:rsidRPr="00FB597E">
        <w:rPr>
          <w:rFonts w:ascii="Arial" w:hAnsi="Arial" w:cs="Arial"/>
          <w:b/>
          <w:i/>
          <w:color w:val="000000"/>
          <w:sz w:val="22"/>
          <w:szCs w:val="22"/>
        </w:rPr>
        <w:t>Wykonawcy</w:t>
      </w:r>
    </w:p>
    <w:p w:rsidR="00EB7D26" w:rsidRPr="00BC2350" w:rsidRDefault="00EB7D26" w:rsidP="003061F6">
      <w:pPr>
        <w:spacing w:line="276" w:lineRule="auto"/>
        <w:rPr>
          <w:rFonts w:asciiTheme="majorHAnsi" w:hAnsiTheme="majorHAnsi" w:cstheme="majorHAnsi"/>
          <w:i/>
          <w:iCs/>
          <w:sz w:val="22"/>
          <w:szCs w:val="22"/>
        </w:rPr>
      </w:pP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FB597E">
        <w:rPr>
          <w:rFonts w:ascii="Arial" w:hAnsi="Arial" w:cs="Arial"/>
          <w:b/>
          <w:bCs/>
          <w:color w:val="000000"/>
          <w:sz w:val="22"/>
          <w:szCs w:val="22"/>
        </w:rPr>
        <w:t xml:space="preserve">WYJAŚNIENIA </w:t>
      </w: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FB597E">
        <w:rPr>
          <w:rFonts w:ascii="Arial" w:hAnsi="Arial" w:cs="Arial"/>
          <w:b/>
          <w:bCs/>
          <w:color w:val="000000"/>
          <w:sz w:val="22"/>
          <w:szCs w:val="22"/>
        </w:rPr>
        <w:t>ZWIĄZANE Z TREŚCIĄ SWZ NR I</w:t>
      </w:r>
    </w:p>
    <w:p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E67CB6" w:rsidRPr="00FB597E" w:rsidRDefault="0057053A" w:rsidP="0057053A">
      <w:pPr>
        <w:spacing w:line="360" w:lineRule="auto"/>
        <w:jc w:val="both"/>
        <w:rPr>
          <w:rFonts w:ascii="Arial" w:hAnsi="Arial" w:cs="Arial"/>
          <w:i/>
          <w:color w:val="000000"/>
          <w:sz w:val="20"/>
          <w:szCs w:val="20"/>
        </w:rPr>
      </w:pPr>
      <w:r w:rsidRPr="00FB597E">
        <w:rPr>
          <w:rFonts w:ascii="Arial" w:hAnsi="Arial" w:cs="Arial"/>
          <w:i/>
          <w:color w:val="000000"/>
          <w:sz w:val="20"/>
          <w:szCs w:val="20"/>
        </w:rPr>
        <w:t xml:space="preserve">dot. postępowania o udzielenie zamówienia publicznego nr </w:t>
      </w:r>
      <w:r w:rsidR="001F4509">
        <w:rPr>
          <w:rFonts w:ascii="Arial" w:hAnsi="Arial" w:cs="Arial"/>
          <w:i/>
          <w:color w:val="000000"/>
          <w:sz w:val="20"/>
          <w:szCs w:val="20"/>
        </w:rPr>
        <w:t>DZP.240.5</w:t>
      </w:r>
      <w:r w:rsidR="00371637" w:rsidRPr="00371637">
        <w:rPr>
          <w:rFonts w:ascii="Arial" w:hAnsi="Arial" w:cs="Arial"/>
          <w:i/>
          <w:color w:val="000000"/>
          <w:sz w:val="20"/>
          <w:szCs w:val="20"/>
        </w:rPr>
        <w:t>.2023 – Dostawy produktów farmaceutycznych</w:t>
      </w:r>
    </w:p>
    <w:p w:rsidR="007361FF" w:rsidRDefault="007361FF" w:rsidP="0057053A">
      <w:pPr>
        <w:spacing w:line="360" w:lineRule="auto"/>
        <w:jc w:val="both"/>
        <w:rPr>
          <w:rFonts w:ascii="Arial" w:hAnsi="Arial" w:cs="Arial"/>
          <w:i/>
          <w:color w:val="000000"/>
          <w:sz w:val="18"/>
          <w:szCs w:val="18"/>
        </w:rPr>
      </w:pPr>
    </w:p>
    <w:p w:rsidR="001169D9" w:rsidRPr="00FB597E" w:rsidRDefault="001169D9" w:rsidP="001169D9">
      <w:pPr>
        <w:pStyle w:val="Default"/>
        <w:rPr>
          <w:rFonts w:ascii="Arial" w:hAnsi="Arial" w:cs="Arial"/>
          <w:b/>
          <w:sz w:val="22"/>
          <w:szCs w:val="22"/>
        </w:rPr>
      </w:pPr>
    </w:p>
    <w:p w:rsidR="00661A51" w:rsidRPr="006E6263" w:rsidRDefault="006E6263" w:rsidP="00E67CB6">
      <w:pPr>
        <w:spacing w:line="276" w:lineRule="auto"/>
        <w:jc w:val="both"/>
        <w:rPr>
          <w:rFonts w:ascii="Arial" w:hAnsi="Arial" w:cs="Arial"/>
          <w:sz w:val="22"/>
          <w:szCs w:val="22"/>
        </w:rPr>
      </w:pPr>
      <w:r w:rsidRPr="006E6263">
        <w:rPr>
          <w:rFonts w:ascii="Arial" w:hAnsi="Arial" w:cs="Arial"/>
          <w:sz w:val="22"/>
          <w:szCs w:val="22"/>
        </w:rPr>
        <w:t>W odpowiedzi na skierowane do zamawiającego zapytania dotyczące treści specyfikacji warunków zamówienia informujemy:</w:t>
      </w:r>
    </w:p>
    <w:p w:rsidR="00661A51" w:rsidRDefault="00661A51" w:rsidP="00E67CB6">
      <w:pPr>
        <w:spacing w:line="276" w:lineRule="auto"/>
        <w:jc w:val="both"/>
        <w:rPr>
          <w:rFonts w:ascii="Arial" w:hAnsi="Arial" w:cs="Arial"/>
          <w:b/>
          <w:sz w:val="22"/>
          <w:szCs w:val="22"/>
        </w:rPr>
      </w:pPr>
    </w:p>
    <w:p w:rsidR="007721E2" w:rsidRDefault="007721E2" w:rsidP="009200F8">
      <w:pPr>
        <w:spacing w:line="276" w:lineRule="auto"/>
        <w:jc w:val="both"/>
        <w:rPr>
          <w:rFonts w:ascii="Arial" w:hAnsi="Arial" w:cs="Arial"/>
          <w:b/>
          <w:sz w:val="22"/>
          <w:szCs w:val="22"/>
        </w:rPr>
      </w:pP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Nawiązując do wyroku KIO z dnia 4 czerwca 2020 r. (KIO 505/20) prosimy o udzielenie rzetelnych </w:t>
      </w:r>
      <w:r w:rsidR="00784C8D">
        <w:rPr>
          <w:rFonts w:ascii="Arial" w:hAnsi="Arial" w:cs="Arial"/>
          <w:sz w:val="22"/>
          <w:szCs w:val="22"/>
        </w:rPr>
        <w:br/>
      </w:r>
      <w:r w:rsidRPr="009200F8">
        <w:rPr>
          <w:rFonts w:ascii="Arial" w:hAnsi="Arial" w:cs="Arial"/>
          <w:sz w:val="22"/>
          <w:szCs w:val="22"/>
        </w:rPr>
        <w:t>i precyzyjnych wyjaśnień na zadane poniżej pytania. Zgodnie z przytoczonym wyrokiem, Zamawiający nie może pozostawić pytań Wykonawcy bez merytorycznej odpowiedzi, np. poprzez udzielenie odpowiedzi „zgodnie z SWZ”, gdyż odpowiedź taka nie rozwiewa wątpliwości i może prowadzić do złożenia oferty niespełniającej wymagań Zamawiającego.</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Pytanie nr 1 – dotyczy pakiet nr 5 poz. 51</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Czy Zamawiający wyrazi zgodę na zaoferowanie wyrobu medycznego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9200F8">
        <w:rPr>
          <w:rFonts w:ascii="Arial" w:hAnsi="Arial" w:cs="Arial"/>
          <w:sz w:val="22"/>
          <w:szCs w:val="22"/>
        </w:rPr>
        <w:t>okrężniczych</w:t>
      </w:r>
      <w:proofErr w:type="spellEnd"/>
      <w:r w:rsidRPr="009200F8">
        <w:rPr>
          <w:rFonts w:ascii="Arial" w:hAnsi="Arial" w:cs="Arial"/>
          <w:sz w:val="22"/>
          <w:szCs w:val="22"/>
        </w:rPr>
        <w:t xml:space="preserve"> jako żel lubrykacyjny.</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100 g żelu zawiera:</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Wodę destylowaną</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 Glikol propylenowy, </w:t>
      </w:r>
      <w:proofErr w:type="spellStart"/>
      <w:r w:rsidRPr="009200F8">
        <w:rPr>
          <w:rFonts w:ascii="Arial" w:hAnsi="Arial" w:cs="Arial"/>
          <w:sz w:val="22"/>
          <w:szCs w:val="22"/>
        </w:rPr>
        <w:t>hydroksyetylocelulozę</w:t>
      </w:r>
      <w:proofErr w:type="spellEnd"/>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 2g chlorowodorek </w:t>
      </w:r>
      <w:proofErr w:type="spellStart"/>
      <w:r w:rsidRPr="009200F8">
        <w:rPr>
          <w:rFonts w:ascii="Arial" w:hAnsi="Arial" w:cs="Arial"/>
          <w:sz w:val="22"/>
          <w:szCs w:val="22"/>
        </w:rPr>
        <w:t>lidokainy</w:t>
      </w:r>
      <w:proofErr w:type="spellEnd"/>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 0.250g </w:t>
      </w:r>
      <w:proofErr w:type="spellStart"/>
      <w:r w:rsidRPr="009200F8">
        <w:rPr>
          <w:rFonts w:ascii="Arial" w:hAnsi="Arial" w:cs="Arial"/>
          <w:sz w:val="22"/>
          <w:szCs w:val="22"/>
        </w:rPr>
        <w:t>glukonian</w:t>
      </w:r>
      <w:proofErr w:type="spellEnd"/>
      <w:r w:rsidRPr="009200F8">
        <w:rPr>
          <w:rFonts w:ascii="Arial" w:hAnsi="Arial" w:cs="Arial"/>
          <w:sz w:val="22"/>
          <w:szCs w:val="22"/>
        </w:rPr>
        <w:t xml:space="preserve"> </w:t>
      </w:r>
      <w:proofErr w:type="spellStart"/>
      <w:r w:rsidRPr="009200F8">
        <w:rPr>
          <w:rFonts w:ascii="Arial" w:hAnsi="Arial" w:cs="Arial"/>
          <w:sz w:val="22"/>
          <w:szCs w:val="22"/>
        </w:rPr>
        <w:t>chloroheksydyny</w:t>
      </w:r>
      <w:proofErr w:type="spellEnd"/>
      <w:r w:rsidRPr="009200F8">
        <w:rPr>
          <w:rFonts w:ascii="Arial" w:hAnsi="Arial" w:cs="Arial"/>
          <w:sz w:val="22"/>
          <w:szCs w:val="22"/>
        </w:rPr>
        <w:t xml:space="preserve"> (stężenie 20%)</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 </w:t>
      </w:r>
      <w:proofErr w:type="spellStart"/>
      <w:r w:rsidRPr="009200F8">
        <w:rPr>
          <w:rFonts w:ascii="Arial" w:hAnsi="Arial" w:cs="Arial"/>
          <w:sz w:val="22"/>
          <w:szCs w:val="22"/>
        </w:rPr>
        <w:t>hydroksybenzoat</w:t>
      </w:r>
      <w:proofErr w:type="spellEnd"/>
      <w:r w:rsidRPr="009200F8">
        <w:rPr>
          <w:rFonts w:ascii="Arial" w:hAnsi="Arial" w:cs="Arial"/>
          <w:sz w:val="22"/>
          <w:szCs w:val="22"/>
        </w:rPr>
        <w:t xml:space="preserve"> metylu</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 </w:t>
      </w:r>
      <w:proofErr w:type="spellStart"/>
      <w:r w:rsidRPr="009200F8">
        <w:rPr>
          <w:rFonts w:ascii="Arial" w:hAnsi="Arial" w:cs="Arial"/>
          <w:sz w:val="22"/>
          <w:szCs w:val="22"/>
        </w:rPr>
        <w:t>hydroksybenzoat</w:t>
      </w:r>
      <w:proofErr w:type="spellEnd"/>
      <w:r w:rsidRPr="009200F8">
        <w:rPr>
          <w:rFonts w:ascii="Arial" w:hAnsi="Arial" w:cs="Arial"/>
          <w:sz w:val="22"/>
          <w:szCs w:val="22"/>
        </w:rPr>
        <w:t xml:space="preserve"> propylu</w:t>
      </w:r>
    </w:p>
    <w:p w:rsid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Produkt w </w:t>
      </w:r>
      <w:proofErr w:type="spellStart"/>
      <w:r w:rsidRPr="009200F8">
        <w:rPr>
          <w:rFonts w:ascii="Arial" w:hAnsi="Arial" w:cs="Arial"/>
          <w:sz w:val="22"/>
          <w:szCs w:val="22"/>
        </w:rPr>
        <w:t>bezlateksowych</w:t>
      </w:r>
      <w:proofErr w:type="spellEnd"/>
      <w:r w:rsidRPr="009200F8">
        <w:rPr>
          <w:rFonts w:ascii="Arial" w:hAnsi="Arial" w:cs="Arial"/>
          <w:sz w:val="22"/>
          <w:szCs w:val="22"/>
        </w:rPr>
        <w:t xml:space="preserve"> i wygodnych ampułkostrzykawkach z podziałką o pojemności: 6ml (6g) opakowanie zawiera 25szt.</w:t>
      </w:r>
    </w:p>
    <w:p w:rsidR="009200F8" w:rsidRDefault="009200F8" w:rsidP="009200F8">
      <w:pPr>
        <w:spacing w:line="276" w:lineRule="auto"/>
        <w:jc w:val="both"/>
        <w:rPr>
          <w:rFonts w:ascii="Arial" w:hAnsi="Arial" w:cs="Arial"/>
          <w:b/>
          <w:sz w:val="22"/>
          <w:szCs w:val="22"/>
        </w:rPr>
      </w:pPr>
      <w:r w:rsidRPr="009200F8">
        <w:rPr>
          <w:rFonts w:ascii="Arial" w:hAnsi="Arial" w:cs="Arial"/>
          <w:b/>
          <w:sz w:val="22"/>
          <w:szCs w:val="22"/>
        </w:rPr>
        <w:t xml:space="preserve">Ad. 1 </w:t>
      </w:r>
      <w:r w:rsidR="00784C8D" w:rsidRPr="00784C8D">
        <w:rPr>
          <w:rFonts w:ascii="Arial" w:hAnsi="Arial" w:cs="Arial"/>
          <w:b/>
          <w:sz w:val="22"/>
          <w:szCs w:val="22"/>
        </w:rPr>
        <w:t>Zamawiający wyraża zgodę.</w:t>
      </w:r>
    </w:p>
    <w:p w:rsidR="00784C8D" w:rsidRDefault="00784C8D" w:rsidP="009200F8">
      <w:pPr>
        <w:spacing w:line="276" w:lineRule="auto"/>
        <w:jc w:val="both"/>
        <w:rPr>
          <w:rFonts w:ascii="Arial" w:hAnsi="Arial" w:cs="Arial"/>
          <w:b/>
          <w:sz w:val="22"/>
          <w:szCs w:val="22"/>
        </w:rPr>
      </w:pPr>
    </w:p>
    <w:p w:rsidR="00784C8D" w:rsidRDefault="00784C8D" w:rsidP="009200F8">
      <w:pPr>
        <w:spacing w:line="276" w:lineRule="auto"/>
        <w:jc w:val="both"/>
        <w:rPr>
          <w:rFonts w:ascii="Arial" w:hAnsi="Arial" w:cs="Arial"/>
          <w:b/>
          <w:sz w:val="22"/>
          <w:szCs w:val="22"/>
        </w:rPr>
      </w:pPr>
    </w:p>
    <w:p w:rsidR="00154B66" w:rsidRPr="009200F8" w:rsidRDefault="00154B66" w:rsidP="009200F8">
      <w:pPr>
        <w:spacing w:line="276" w:lineRule="auto"/>
        <w:jc w:val="both"/>
        <w:rPr>
          <w:rFonts w:ascii="Arial" w:hAnsi="Arial" w:cs="Arial"/>
          <w:b/>
          <w:sz w:val="22"/>
          <w:szCs w:val="22"/>
        </w:rPr>
      </w:pP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lastRenderedPageBreak/>
        <w:t>Pytanie nr 2 – dotyczy pakiet nr 5 poz. 51</w:t>
      </w:r>
    </w:p>
    <w:p w:rsidR="009200F8" w:rsidRPr="009200F8" w:rsidRDefault="009200F8" w:rsidP="009200F8">
      <w:pPr>
        <w:spacing w:line="276" w:lineRule="auto"/>
        <w:jc w:val="both"/>
        <w:rPr>
          <w:rFonts w:ascii="Arial" w:hAnsi="Arial" w:cs="Arial"/>
          <w:sz w:val="22"/>
          <w:szCs w:val="22"/>
        </w:rPr>
      </w:pPr>
      <w:r w:rsidRPr="009200F8">
        <w:rPr>
          <w:rFonts w:ascii="Arial" w:hAnsi="Arial" w:cs="Arial"/>
          <w:sz w:val="22"/>
          <w:szCs w:val="22"/>
        </w:rPr>
        <w:t xml:space="preserve">Prosimy o potwierdzenie, iż mając na uwadze warunki przechowywania produktu, Zamawiający wymaga zaoferowania preparatu, którego przechowywanie może odbywać się w temperaturze 5-30 stopni. Obecnie na rynku oferowane są preparaty, których przechowywanie wymaga zachowania </w:t>
      </w:r>
      <w:r w:rsidR="00D27F43">
        <w:rPr>
          <w:rFonts w:ascii="Arial" w:hAnsi="Arial" w:cs="Arial"/>
          <w:sz w:val="22"/>
          <w:szCs w:val="22"/>
        </w:rPr>
        <w:br/>
      </w:r>
      <w:r w:rsidRPr="009200F8">
        <w:rPr>
          <w:rFonts w:ascii="Arial" w:hAnsi="Arial" w:cs="Arial"/>
          <w:sz w:val="22"/>
          <w:szCs w:val="22"/>
        </w:rPr>
        <w:t>w pomieszczeniu temperatury 20-30 stopni, co w wielu przypadkach jest niemożliwe do spełnienia. Produkt, który nie jest przechowywany zgodnie z informacją w Instrukcji Użycia i na opakowaniu, może zmienić swoje właściwości, a co za tym idzie stanowić zagrożenie dla pacjenta.</w:t>
      </w:r>
    </w:p>
    <w:p w:rsidR="000074B2" w:rsidRDefault="000074B2" w:rsidP="00A3326F">
      <w:pPr>
        <w:spacing w:line="276" w:lineRule="auto"/>
        <w:jc w:val="both"/>
        <w:rPr>
          <w:rFonts w:ascii="Arial" w:hAnsi="Arial" w:cs="Arial"/>
          <w:b/>
          <w:sz w:val="22"/>
          <w:szCs w:val="22"/>
        </w:rPr>
      </w:pPr>
      <w:r>
        <w:rPr>
          <w:rFonts w:ascii="Arial" w:hAnsi="Arial" w:cs="Arial"/>
          <w:b/>
          <w:sz w:val="22"/>
          <w:szCs w:val="22"/>
        </w:rPr>
        <w:t xml:space="preserve">Ad. 2 </w:t>
      </w:r>
      <w:r w:rsidR="001D54CD" w:rsidRPr="001D54CD">
        <w:rPr>
          <w:rFonts w:ascii="Arial" w:hAnsi="Arial" w:cs="Arial"/>
          <w:b/>
          <w:sz w:val="22"/>
          <w:szCs w:val="22"/>
        </w:rPr>
        <w:t>Zamawiający wymaga produkt</w:t>
      </w:r>
      <w:r w:rsidR="00F651C6">
        <w:rPr>
          <w:rFonts w:ascii="Arial" w:hAnsi="Arial" w:cs="Arial"/>
          <w:b/>
          <w:sz w:val="22"/>
          <w:szCs w:val="22"/>
        </w:rPr>
        <w:t xml:space="preserve">u przechowywanego w temp. </w:t>
      </w:r>
      <w:r w:rsidR="00F651C6" w:rsidRPr="008F3A41">
        <w:rPr>
          <w:rFonts w:ascii="Arial" w:hAnsi="Arial" w:cs="Arial"/>
          <w:b/>
          <w:sz w:val="22"/>
          <w:szCs w:val="22"/>
        </w:rPr>
        <w:t>5-30</w:t>
      </w:r>
      <w:r w:rsidR="00F651C6" w:rsidRPr="008F3A41">
        <w:rPr>
          <w:rFonts w:ascii="Arial" w:hAnsi="Arial" w:cs="Arial"/>
          <w:b/>
          <w:vertAlign w:val="superscript"/>
        </w:rPr>
        <w:t>o</w:t>
      </w:r>
      <w:r w:rsidR="001D54CD" w:rsidRPr="008F3A41">
        <w:rPr>
          <w:rFonts w:ascii="Arial" w:hAnsi="Arial" w:cs="Arial"/>
          <w:b/>
          <w:sz w:val="22"/>
          <w:szCs w:val="22"/>
        </w:rPr>
        <w:t>C.</w:t>
      </w:r>
    </w:p>
    <w:p w:rsidR="000074B2" w:rsidRDefault="000074B2" w:rsidP="00A3326F">
      <w:pPr>
        <w:spacing w:line="276" w:lineRule="auto"/>
        <w:jc w:val="both"/>
        <w:rPr>
          <w:rFonts w:ascii="Arial" w:hAnsi="Arial" w:cs="Arial"/>
          <w:b/>
          <w:sz w:val="22"/>
          <w:szCs w:val="22"/>
        </w:rPr>
      </w:pPr>
    </w:p>
    <w:p w:rsidR="000074B2" w:rsidRDefault="000074B2" w:rsidP="00A3326F">
      <w:pPr>
        <w:spacing w:line="276" w:lineRule="auto"/>
        <w:jc w:val="both"/>
        <w:rPr>
          <w:rFonts w:ascii="Arial" w:hAnsi="Arial" w:cs="Arial"/>
          <w:b/>
          <w:sz w:val="22"/>
          <w:szCs w:val="22"/>
        </w:rPr>
      </w:pPr>
    </w:p>
    <w:p w:rsidR="000074B2" w:rsidRPr="000074B2" w:rsidRDefault="000074B2" w:rsidP="000074B2">
      <w:pPr>
        <w:spacing w:line="276" w:lineRule="auto"/>
        <w:jc w:val="both"/>
        <w:rPr>
          <w:rFonts w:ascii="Arial" w:hAnsi="Arial" w:cs="Arial"/>
          <w:sz w:val="22"/>
          <w:szCs w:val="22"/>
        </w:rPr>
      </w:pPr>
      <w:r w:rsidRPr="000074B2">
        <w:rPr>
          <w:rFonts w:ascii="Arial" w:hAnsi="Arial" w:cs="Arial"/>
          <w:sz w:val="22"/>
          <w:szCs w:val="22"/>
        </w:rPr>
        <w:t>Dotyczy pakiet 21 pozycja nr 1(</w:t>
      </w:r>
      <w:proofErr w:type="spellStart"/>
      <w:r w:rsidRPr="000074B2">
        <w:rPr>
          <w:rFonts w:ascii="Arial" w:hAnsi="Arial" w:cs="Arial"/>
          <w:sz w:val="22"/>
          <w:szCs w:val="22"/>
        </w:rPr>
        <w:t>Propofol</w:t>
      </w:r>
      <w:proofErr w:type="spellEnd"/>
      <w:r w:rsidRPr="000074B2">
        <w:rPr>
          <w:rFonts w:ascii="Arial" w:hAnsi="Arial" w:cs="Arial"/>
          <w:sz w:val="22"/>
          <w:szCs w:val="22"/>
        </w:rPr>
        <w:t>)</w:t>
      </w:r>
    </w:p>
    <w:p w:rsidR="00A3326F" w:rsidRDefault="000074B2" w:rsidP="000074B2">
      <w:pPr>
        <w:spacing w:line="276" w:lineRule="auto"/>
        <w:jc w:val="both"/>
        <w:rPr>
          <w:rFonts w:ascii="Arial" w:hAnsi="Arial" w:cs="Arial"/>
          <w:sz w:val="22"/>
          <w:szCs w:val="22"/>
        </w:rPr>
      </w:pPr>
      <w:r w:rsidRPr="000074B2">
        <w:rPr>
          <w:rFonts w:ascii="Arial" w:hAnsi="Arial" w:cs="Arial"/>
          <w:sz w:val="22"/>
          <w:szCs w:val="22"/>
        </w:rPr>
        <w:t>Uprzejmie proszę o możliwość zaoferowania leku pakowanego w opakowaniu typu fiolka. Zgoda pozwoli</w:t>
      </w:r>
      <w:r w:rsidR="0026489A">
        <w:rPr>
          <w:rFonts w:ascii="Arial" w:hAnsi="Arial" w:cs="Arial"/>
          <w:sz w:val="22"/>
          <w:szCs w:val="22"/>
        </w:rPr>
        <w:t xml:space="preserve"> </w:t>
      </w:r>
      <w:r w:rsidRPr="000074B2">
        <w:rPr>
          <w:rFonts w:ascii="Arial" w:hAnsi="Arial" w:cs="Arial"/>
          <w:sz w:val="22"/>
          <w:szCs w:val="22"/>
        </w:rPr>
        <w:t>na przedstawienie Państwu atrakcyjnej oferty w ramach przyjętego kryterium oceny.</w:t>
      </w:r>
    </w:p>
    <w:p w:rsidR="000074B2" w:rsidRDefault="000074B2" w:rsidP="000074B2">
      <w:pPr>
        <w:spacing w:line="276" w:lineRule="auto"/>
        <w:jc w:val="both"/>
        <w:rPr>
          <w:rFonts w:ascii="Arial" w:hAnsi="Arial" w:cs="Arial"/>
          <w:b/>
          <w:sz w:val="22"/>
          <w:szCs w:val="22"/>
        </w:rPr>
      </w:pPr>
      <w:r w:rsidRPr="000074B2">
        <w:rPr>
          <w:rFonts w:ascii="Arial" w:hAnsi="Arial" w:cs="Arial"/>
          <w:b/>
          <w:sz w:val="22"/>
          <w:szCs w:val="22"/>
        </w:rPr>
        <w:t xml:space="preserve">Ad. </w:t>
      </w:r>
      <w:r w:rsidR="0026489A" w:rsidRPr="0026489A">
        <w:rPr>
          <w:rFonts w:ascii="Arial" w:hAnsi="Arial" w:cs="Arial"/>
          <w:b/>
          <w:sz w:val="22"/>
          <w:szCs w:val="22"/>
        </w:rPr>
        <w:t>Zamawiający wyraża zgodę tylko na zaoferowanie fiolki 20ml z zac</w:t>
      </w:r>
      <w:r w:rsidR="0026489A">
        <w:rPr>
          <w:rFonts w:ascii="Arial" w:hAnsi="Arial" w:cs="Arial"/>
          <w:b/>
          <w:sz w:val="22"/>
          <w:szCs w:val="22"/>
        </w:rPr>
        <w:t>howaniem pozostałych warunków S</w:t>
      </w:r>
      <w:r w:rsidR="0026489A" w:rsidRPr="0026489A">
        <w:rPr>
          <w:rFonts w:ascii="Arial" w:hAnsi="Arial" w:cs="Arial"/>
          <w:b/>
          <w:sz w:val="22"/>
          <w:szCs w:val="22"/>
        </w:rPr>
        <w:t>WZ.</w:t>
      </w:r>
    </w:p>
    <w:p w:rsidR="000074B2" w:rsidRDefault="000074B2" w:rsidP="000074B2">
      <w:pPr>
        <w:spacing w:line="276" w:lineRule="auto"/>
        <w:jc w:val="both"/>
        <w:rPr>
          <w:rFonts w:ascii="Arial" w:hAnsi="Arial" w:cs="Arial"/>
          <w:b/>
          <w:sz w:val="22"/>
          <w:szCs w:val="22"/>
        </w:rPr>
      </w:pPr>
    </w:p>
    <w:p w:rsidR="000074B2" w:rsidRDefault="000074B2" w:rsidP="000074B2">
      <w:pPr>
        <w:spacing w:line="276" w:lineRule="auto"/>
        <w:jc w:val="both"/>
        <w:rPr>
          <w:rFonts w:ascii="Arial" w:hAnsi="Arial" w:cs="Arial"/>
          <w:b/>
          <w:sz w:val="22"/>
          <w:szCs w:val="22"/>
        </w:rPr>
      </w:pPr>
    </w:p>
    <w:p w:rsidR="000074B2" w:rsidRPr="000074B2" w:rsidRDefault="000074B2" w:rsidP="000074B2">
      <w:pPr>
        <w:spacing w:line="276" w:lineRule="auto"/>
        <w:jc w:val="both"/>
        <w:rPr>
          <w:rFonts w:ascii="Arial" w:hAnsi="Arial" w:cs="Arial"/>
          <w:sz w:val="22"/>
          <w:szCs w:val="22"/>
        </w:rPr>
      </w:pPr>
      <w:r w:rsidRPr="000074B2">
        <w:rPr>
          <w:rFonts w:ascii="Arial" w:hAnsi="Arial" w:cs="Arial"/>
          <w:sz w:val="22"/>
          <w:szCs w:val="22"/>
        </w:rPr>
        <w:t xml:space="preserve">Zadanie </w:t>
      </w:r>
      <w:proofErr w:type="spellStart"/>
      <w:r w:rsidRPr="000074B2">
        <w:rPr>
          <w:rFonts w:ascii="Arial" w:hAnsi="Arial" w:cs="Arial"/>
          <w:sz w:val="22"/>
          <w:szCs w:val="22"/>
        </w:rPr>
        <w:t>nr</w:t>
      </w:r>
      <w:proofErr w:type="spellEnd"/>
      <w:r w:rsidRPr="000074B2">
        <w:rPr>
          <w:rFonts w:ascii="Arial" w:hAnsi="Arial" w:cs="Arial"/>
          <w:sz w:val="22"/>
          <w:szCs w:val="22"/>
        </w:rPr>
        <w:t>. 23</w:t>
      </w:r>
    </w:p>
    <w:p w:rsidR="000074B2" w:rsidRPr="000074B2" w:rsidRDefault="000074B2" w:rsidP="000074B2">
      <w:pPr>
        <w:spacing w:line="276" w:lineRule="auto"/>
        <w:jc w:val="both"/>
        <w:rPr>
          <w:rFonts w:ascii="Arial" w:hAnsi="Arial" w:cs="Arial"/>
          <w:sz w:val="22"/>
          <w:szCs w:val="22"/>
        </w:rPr>
      </w:pPr>
      <w:r w:rsidRPr="000074B2">
        <w:rPr>
          <w:rFonts w:ascii="Arial" w:hAnsi="Arial" w:cs="Arial"/>
          <w:sz w:val="22"/>
          <w:szCs w:val="22"/>
        </w:rPr>
        <w:t>Pytanie 1</w:t>
      </w:r>
    </w:p>
    <w:p w:rsidR="000074B2" w:rsidRDefault="000074B2" w:rsidP="000074B2">
      <w:pPr>
        <w:spacing w:line="276" w:lineRule="auto"/>
        <w:jc w:val="both"/>
        <w:rPr>
          <w:rFonts w:ascii="Arial" w:hAnsi="Arial" w:cs="Arial"/>
          <w:sz w:val="22"/>
          <w:szCs w:val="22"/>
        </w:rPr>
      </w:pPr>
      <w:r w:rsidRPr="000074B2">
        <w:rPr>
          <w:rFonts w:ascii="Arial" w:hAnsi="Arial" w:cs="Arial"/>
          <w:sz w:val="22"/>
          <w:szCs w:val="22"/>
        </w:rPr>
        <w:t xml:space="preserve">Czy Zamawiający dopuści zaoferowanie w zadaniu 23 wapna sodowanego o poziomie pylenia </w:t>
      </w:r>
      <w:r>
        <w:rPr>
          <w:rFonts w:ascii="Arial" w:hAnsi="Arial" w:cs="Arial"/>
          <w:sz w:val="22"/>
          <w:szCs w:val="22"/>
        </w:rPr>
        <w:br/>
      </w:r>
      <w:r w:rsidRPr="000074B2">
        <w:rPr>
          <w:rFonts w:ascii="Arial" w:hAnsi="Arial" w:cs="Arial"/>
          <w:sz w:val="22"/>
          <w:szCs w:val="22"/>
        </w:rPr>
        <w:t>(&lt; 0,5mm) w p</w:t>
      </w:r>
      <w:r>
        <w:rPr>
          <w:rFonts w:ascii="Arial" w:hAnsi="Arial" w:cs="Arial"/>
          <w:sz w:val="22"/>
          <w:szCs w:val="22"/>
        </w:rPr>
        <w:t>rzybliżeniu pomiędzy 0,3% - 0,4%, absorpcji CO2 w min. 130 l/kg</w:t>
      </w:r>
      <w:r w:rsidRPr="000074B2">
        <w:rPr>
          <w:rFonts w:ascii="Arial" w:hAnsi="Arial" w:cs="Arial"/>
          <w:sz w:val="22"/>
          <w:szCs w:val="22"/>
        </w:rPr>
        <w:t>,</w:t>
      </w:r>
      <w:r>
        <w:rPr>
          <w:rFonts w:ascii="Arial" w:hAnsi="Arial" w:cs="Arial"/>
          <w:sz w:val="22"/>
          <w:szCs w:val="22"/>
        </w:rPr>
        <w:t xml:space="preserve"> </w:t>
      </w:r>
      <w:r w:rsidRPr="000074B2">
        <w:rPr>
          <w:rFonts w:ascii="Arial" w:hAnsi="Arial" w:cs="Arial"/>
          <w:sz w:val="22"/>
          <w:szCs w:val="22"/>
        </w:rPr>
        <w:t xml:space="preserve">w postaci nieregularnego granulatu 4x2mm, o składzie Ca(OH)2 82,50%, NAOH 3,5%, zawartości wilgoci </w:t>
      </w:r>
      <w:r>
        <w:rPr>
          <w:rFonts w:ascii="Arial" w:hAnsi="Arial" w:cs="Arial"/>
          <w:sz w:val="22"/>
          <w:szCs w:val="22"/>
        </w:rPr>
        <w:br/>
      </w:r>
      <w:r w:rsidRPr="000074B2">
        <w:rPr>
          <w:rFonts w:ascii="Arial" w:hAnsi="Arial" w:cs="Arial"/>
          <w:sz w:val="22"/>
          <w:szCs w:val="22"/>
        </w:rPr>
        <w:t>12-18%, o gramaturze 5 kg?</w:t>
      </w:r>
    </w:p>
    <w:p w:rsidR="000074B2" w:rsidRPr="000074B2" w:rsidRDefault="000074B2" w:rsidP="000074B2">
      <w:pPr>
        <w:spacing w:line="276" w:lineRule="auto"/>
        <w:jc w:val="both"/>
        <w:rPr>
          <w:rFonts w:ascii="Arial" w:hAnsi="Arial" w:cs="Arial"/>
          <w:b/>
          <w:sz w:val="22"/>
          <w:szCs w:val="22"/>
        </w:rPr>
      </w:pPr>
      <w:r w:rsidRPr="000074B2">
        <w:rPr>
          <w:rFonts w:ascii="Arial" w:hAnsi="Arial" w:cs="Arial"/>
          <w:b/>
          <w:sz w:val="22"/>
          <w:szCs w:val="22"/>
        </w:rPr>
        <w:t xml:space="preserve">Ad. 1 </w:t>
      </w:r>
      <w:r w:rsidR="009A523A" w:rsidRPr="009A523A">
        <w:rPr>
          <w:rFonts w:ascii="Arial" w:hAnsi="Arial" w:cs="Arial"/>
          <w:b/>
          <w:sz w:val="22"/>
          <w:szCs w:val="22"/>
        </w:rPr>
        <w:t>Zamawiający nie wyraża zgody, ponieważ oczekuje zaoferowania wapna sodowanego - absorbent dwutlenku węgla do użytku w anestezjologii i intensywnej opiece, różowe granulki o stałej średnicy  ok. 3 mm, uformowane z mieszaniny wodorotlenku wapnia( 75-80%), wodorotlenku sodu (poniżej 4%), ze śladową ilością wskaźnika – fiolet etylowy.</w:t>
      </w:r>
    </w:p>
    <w:p w:rsidR="000074B2" w:rsidRPr="000074B2" w:rsidRDefault="000074B2" w:rsidP="000074B2">
      <w:pPr>
        <w:spacing w:line="276" w:lineRule="auto"/>
        <w:jc w:val="both"/>
        <w:rPr>
          <w:rFonts w:ascii="Arial" w:hAnsi="Arial" w:cs="Arial"/>
          <w:sz w:val="22"/>
          <w:szCs w:val="22"/>
        </w:rPr>
      </w:pPr>
      <w:r w:rsidRPr="000074B2">
        <w:rPr>
          <w:rFonts w:ascii="Arial" w:hAnsi="Arial" w:cs="Arial"/>
          <w:sz w:val="22"/>
          <w:szCs w:val="22"/>
        </w:rPr>
        <w:t>Pytanie 2</w:t>
      </w:r>
    </w:p>
    <w:p w:rsidR="000074B2" w:rsidRDefault="000074B2" w:rsidP="000074B2">
      <w:pPr>
        <w:spacing w:line="276" w:lineRule="auto"/>
        <w:jc w:val="both"/>
        <w:rPr>
          <w:rFonts w:ascii="Arial" w:hAnsi="Arial" w:cs="Arial"/>
          <w:sz w:val="22"/>
          <w:szCs w:val="22"/>
        </w:rPr>
      </w:pPr>
      <w:r>
        <w:rPr>
          <w:rFonts w:ascii="Arial" w:hAnsi="Arial" w:cs="Arial"/>
          <w:sz w:val="22"/>
          <w:szCs w:val="22"/>
        </w:rPr>
        <w:t>Czy Zamawiający wyrazi zgodę</w:t>
      </w:r>
      <w:r w:rsidRPr="000074B2">
        <w:rPr>
          <w:rFonts w:ascii="Arial" w:hAnsi="Arial" w:cs="Arial"/>
          <w:sz w:val="22"/>
          <w:szCs w:val="22"/>
        </w:rPr>
        <w:t>, przypadku dopus</w:t>
      </w:r>
      <w:r>
        <w:rPr>
          <w:rFonts w:ascii="Arial" w:hAnsi="Arial" w:cs="Arial"/>
          <w:sz w:val="22"/>
          <w:szCs w:val="22"/>
        </w:rPr>
        <w:t>zczenia wapna o gramaturze 5 kg</w:t>
      </w:r>
      <w:r w:rsidRPr="000074B2">
        <w:rPr>
          <w:rFonts w:ascii="Arial" w:hAnsi="Arial" w:cs="Arial"/>
          <w:sz w:val="22"/>
          <w:szCs w:val="22"/>
        </w:rPr>
        <w:t>, na przeliczenie ilości (tj. 23 op</w:t>
      </w:r>
      <w:r>
        <w:rPr>
          <w:rFonts w:ascii="Arial" w:hAnsi="Arial" w:cs="Arial"/>
          <w:sz w:val="22"/>
          <w:szCs w:val="22"/>
        </w:rPr>
        <w:t>.</w:t>
      </w:r>
      <w:r w:rsidRPr="000074B2">
        <w:rPr>
          <w:rFonts w:ascii="Arial" w:hAnsi="Arial" w:cs="Arial"/>
          <w:sz w:val="22"/>
          <w:szCs w:val="22"/>
        </w:rPr>
        <w:t xml:space="preserve">)  ponieważ wapno </w:t>
      </w:r>
      <w:r>
        <w:rPr>
          <w:rFonts w:ascii="Arial" w:hAnsi="Arial" w:cs="Arial"/>
          <w:sz w:val="22"/>
          <w:szCs w:val="22"/>
        </w:rPr>
        <w:t>5 l odpowiada gramaturze 4,5 kg</w:t>
      </w:r>
      <w:r w:rsidRPr="000074B2">
        <w:rPr>
          <w:rFonts w:ascii="Arial" w:hAnsi="Arial" w:cs="Arial"/>
          <w:sz w:val="22"/>
          <w:szCs w:val="22"/>
        </w:rPr>
        <w:t>?</w:t>
      </w:r>
    </w:p>
    <w:p w:rsidR="000074B2" w:rsidRPr="000074B2" w:rsidRDefault="000074B2" w:rsidP="000074B2">
      <w:pPr>
        <w:spacing w:line="276" w:lineRule="auto"/>
        <w:jc w:val="both"/>
        <w:rPr>
          <w:rFonts w:ascii="Arial" w:hAnsi="Arial" w:cs="Arial"/>
          <w:b/>
          <w:sz w:val="22"/>
          <w:szCs w:val="22"/>
        </w:rPr>
      </w:pPr>
      <w:r w:rsidRPr="000074B2">
        <w:rPr>
          <w:rFonts w:ascii="Arial" w:hAnsi="Arial" w:cs="Arial"/>
          <w:b/>
          <w:sz w:val="22"/>
          <w:szCs w:val="22"/>
        </w:rPr>
        <w:t xml:space="preserve">Ad. 2 </w:t>
      </w:r>
      <w:r w:rsidR="009A523A" w:rsidRPr="009A523A">
        <w:rPr>
          <w:rFonts w:ascii="Arial" w:hAnsi="Arial" w:cs="Arial"/>
          <w:b/>
          <w:sz w:val="22"/>
          <w:szCs w:val="22"/>
        </w:rPr>
        <w:t>Zamawiający nie wyraża zgody.</w:t>
      </w:r>
    </w:p>
    <w:p w:rsidR="000074B2" w:rsidRDefault="000074B2" w:rsidP="000074B2">
      <w:pPr>
        <w:spacing w:line="276" w:lineRule="auto"/>
        <w:jc w:val="both"/>
        <w:rPr>
          <w:rFonts w:ascii="Arial" w:hAnsi="Arial" w:cs="Arial"/>
          <w:b/>
          <w:sz w:val="22"/>
          <w:szCs w:val="22"/>
        </w:rPr>
      </w:pPr>
    </w:p>
    <w:p w:rsidR="000074B2" w:rsidRDefault="000074B2" w:rsidP="000074B2">
      <w:pPr>
        <w:spacing w:line="276" w:lineRule="auto"/>
        <w:jc w:val="both"/>
        <w:rPr>
          <w:rFonts w:ascii="Arial" w:hAnsi="Arial" w:cs="Arial"/>
          <w:b/>
          <w:sz w:val="22"/>
          <w:szCs w:val="22"/>
        </w:rPr>
      </w:pPr>
    </w:p>
    <w:p w:rsidR="000074B2" w:rsidRDefault="000074B2" w:rsidP="000074B2">
      <w:pPr>
        <w:spacing w:line="276" w:lineRule="auto"/>
        <w:jc w:val="both"/>
        <w:rPr>
          <w:rFonts w:ascii="Arial" w:hAnsi="Arial" w:cs="Arial"/>
          <w:sz w:val="22"/>
          <w:szCs w:val="22"/>
        </w:rPr>
      </w:pPr>
      <w:r>
        <w:rPr>
          <w:rFonts w:ascii="Arial" w:hAnsi="Arial" w:cs="Arial"/>
          <w:sz w:val="22"/>
          <w:szCs w:val="22"/>
        </w:rPr>
        <w:t xml:space="preserve">1. </w:t>
      </w:r>
      <w:r w:rsidRPr="000074B2">
        <w:rPr>
          <w:rFonts w:ascii="Arial" w:hAnsi="Arial" w:cs="Arial"/>
          <w:sz w:val="22"/>
          <w:szCs w:val="22"/>
        </w:rPr>
        <w:t>Czy w Pakiecie nr 5 poz. 12 i 13 (</w:t>
      </w:r>
      <w:proofErr w:type="spellStart"/>
      <w:r w:rsidRPr="000074B2">
        <w:rPr>
          <w:rFonts w:ascii="Arial" w:hAnsi="Arial" w:cs="Arial"/>
          <w:sz w:val="22"/>
          <w:szCs w:val="22"/>
        </w:rPr>
        <w:t>Dexamethasonum</w:t>
      </w:r>
      <w:proofErr w:type="spellEnd"/>
      <w:r w:rsidRPr="000074B2">
        <w:rPr>
          <w:rFonts w:ascii="Arial" w:hAnsi="Arial" w:cs="Arial"/>
          <w:sz w:val="22"/>
          <w:szCs w:val="22"/>
        </w:rPr>
        <w:t xml:space="preserve"> </w:t>
      </w:r>
      <w:proofErr w:type="spellStart"/>
      <w:r w:rsidRPr="000074B2">
        <w:rPr>
          <w:rFonts w:ascii="Arial" w:hAnsi="Arial" w:cs="Arial"/>
          <w:sz w:val="22"/>
          <w:szCs w:val="22"/>
        </w:rPr>
        <w:t>inj</w:t>
      </w:r>
      <w:proofErr w:type="spellEnd"/>
      <w:r w:rsidRPr="000074B2">
        <w:rPr>
          <w:rFonts w:ascii="Arial" w:hAnsi="Arial" w:cs="Arial"/>
          <w:sz w:val="22"/>
          <w:szCs w:val="22"/>
        </w:rPr>
        <w:t xml:space="preserve">.) Zamawiający wymaga, aby </w:t>
      </w:r>
      <w:proofErr w:type="spellStart"/>
      <w:r w:rsidRPr="000074B2">
        <w:rPr>
          <w:rFonts w:ascii="Arial" w:hAnsi="Arial" w:cs="Arial"/>
          <w:sz w:val="22"/>
          <w:szCs w:val="22"/>
        </w:rPr>
        <w:t>dexamethasone</w:t>
      </w:r>
      <w:proofErr w:type="spellEnd"/>
      <w:r w:rsidRPr="000074B2">
        <w:rPr>
          <w:rFonts w:ascii="Arial" w:hAnsi="Arial" w:cs="Arial"/>
          <w:sz w:val="22"/>
          <w:szCs w:val="22"/>
        </w:rPr>
        <w:t xml:space="preserve"> posiadał zarejestrowane i potwierdzone w karcie charakterystyki produktu leczniczego wskazania do profilaktyki nudności i wymiotów indukowanych chemio- lub radioterapią oraz innych działań niepożądanych i powikłań związanych z prowadzoną terapią przeciwnowotworową, a także wskazania do profilaktyki i leczenia powikłań zabiegów chirurgicznych, w tym głównie nudności i wymiotów, którym można zapobiec lub złagodzić poprzez podanie </w:t>
      </w:r>
      <w:proofErr w:type="spellStart"/>
      <w:r w:rsidRPr="000074B2">
        <w:rPr>
          <w:rFonts w:ascii="Arial" w:hAnsi="Arial" w:cs="Arial"/>
          <w:sz w:val="22"/>
          <w:szCs w:val="22"/>
        </w:rPr>
        <w:t>glikokortykosteroidów</w:t>
      </w:r>
      <w:proofErr w:type="spellEnd"/>
      <w:r w:rsidRPr="000074B2">
        <w:rPr>
          <w:rFonts w:ascii="Arial" w:hAnsi="Arial" w:cs="Arial"/>
          <w:sz w:val="22"/>
          <w:szCs w:val="22"/>
        </w:rPr>
        <w:t xml:space="preserve">?  </w:t>
      </w:r>
    </w:p>
    <w:p w:rsidR="000074B2" w:rsidRDefault="000074B2" w:rsidP="000074B2">
      <w:pPr>
        <w:spacing w:line="276" w:lineRule="auto"/>
        <w:jc w:val="both"/>
        <w:rPr>
          <w:rFonts w:ascii="Arial" w:hAnsi="Arial" w:cs="Arial"/>
          <w:b/>
          <w:sz w:val="22"/>
          <w:szCs w:val="22"/>
        </w:rPr>
      </w:pPr>
      <w:r w:rsidRPr="000074B2">
        <w:rPr>
          <w:rFonts w:ascii="Arial" w:hAnsi="Arial" w:cs="Arial"/>
          <w:b/>
          <w:sz w:val="22"/>
          <w:szCs w:val="22"/>
        </w:rPr>
        <w:t xml:space="preserve">Ad. 1 </w:t>
      </w:r>
      <w:r w:rsidR="001869D5">
        <w:rPr>
          <w:rFonts w:ascii="Arial" w:hAnsi="Arial" w:cs="Arial"/>
          <w:b/>
          <w:sz w:val="22"/>
          <w:szCs w:val="22"/>
        </w:rPr>
        <w:t>Zamawiający wymaga.</w:t>
      </w:r>
    </w:p>
    <w:p w:rsidR="000074B2" w:rsidRDefault="000074B2" w:rsidP="000074B2">
      <w:pPr>
        <w:spacing w:line="276" w:lineRule="auto"/>
        <w:jc w:val="both"/>
        <w:rPr>
          <w:rFonts w:ascii="Arial" w:hAnsi="Arial" w:cs="Arial"/>
          <w:b/>
          <w:sz w:val="22"/>
          <w:szCs w:val="22"/>
        </w:rPr>
      </w:pPr>
    </w:p>
    <w:p w:rsidR="000074B2" w:rsidRPr="001D0683" w:rsidRDefault="000074B2" w:rsidP="000074B2">
      <w:pPr>
        <w:spacing w:line="276" w:lineRule="auto"/>
        <w:jc w:val="both"/>
        <w:rPr>
          <w:rFonts w:ascii="Arial" w:hAnsi="Arial" w:cs="Arial"/>
          <w:sz w:val="22"/>
          <w:szCs w:val="22"/>
        </w:rPr>
      </w:pPr>
      <w:r w:rsidRPr="001D0683">
        <w:rPr>
          <w:rFonts w:ascii="Arial" w:hAnsi="Arial" w:cs="Arial"/>
          <w:sz w:val="22"/>
          <w:szCs w:val="22"/>
        </w:rPr>
        <w:lastRenderedPageBreak/>
        <w:t>1. Czy w celu umiarkowania kar umownych Zamawiający dokona modyfikacji postanowień projektu przyszłej umowy w zakresie zapisów § 7 ust. 1:</w:t>
      </w:r>
    </w:p>
    <w:p w:rsidR="000074B2" w:rsidRPr="001D0683" w:rsidRDefault="000074B2" w:rsidP="000074B2">
      <w:pPr>
        <w:spacing w:line="276" w:lineRule="auto"/>
        <w:jc w:val="both"/>
        <w:rPr>
          <w:rFonts w:ascii="Arial" w:hAnsi="Arial" w:cs="Arial"/>
          <w:sz w:val="22"/>
          <w:szCs w:val="22"/>
        </w:rPr>
      </w:pPr>
      <w:r w:rsidRPr="001D0683">
        <w:rPr>
          <w:rFonts w:ascii="Arial" w:hAnsi="Arial" w:cs="Arial"/>
          <w:sz w:val="22"/>
          <w:szCs w:val="22"/>
        </w:rPr>
        <w:t>1. Wykonawca jest obowiązany zapłacić Zamawiającemu karę umowną w przypadku  nie dotrzymania terminów określonych w § 2 i § 6 niniejszej umowy w następującej wysokości:</w:t>
      </w:r>
    </w:p>
    <w:p w:rsidR="000074B2" w:rsidRPr="001D0683" w:rsidRDefault="000074B2" w:rsidP="000074B2">
      <w:pPr>
        <w:spacing w:line="276" w:lineRule="auto"/>
        <w:jc w:val="both"/>
        <w:rPr>
          <w:rFonts w:ascii="Arial" w:hAnsi="Arial" w:cs="Arial"/>
          <w:sz w:val="22"/>
          <w:szCs w:val="22"/>
        </w:rPr>
      </w:pPr>
      <w:r w:rsidRPr="001D0683">
        <w:rPr>
          <w:rFonts w:ascii="Arial" w:hAnsi="Arial" w:cs="Arial"/>
          <w:sz w:val="22"/>
          <w:szCs w:val="22"/>
        </w:rPr>
        <w:t>1) 0,5% wartości brutto niezrealizowanej części dostawy za każdy dzień opóźnienia w dostawie, jednak nie więcej niż 10% wartości brutto niezrealizowanej części dostawy;</w:t>
      </w:r>
    </w:p>
    <w:p w:rsidR="000074B2" w:rsidRPr="000074B2" w:rsidRDefault="000074B2" w:rsidP="000074B2">
      <w:pPr>
        <w:spacing w:line="276" w:lineRule="auto"/>
        <w:jc w:val="both"/>
        <w:rPr>
          <w:rFonts w:ascii="Arial" w:hAnsi="Arial" w:cs="Arial"/>
          <w:sz w:val="22"/>
          <w:szCs w:val="22"/>
        </w:rPr>
      </w:pPr>
      <w:r w:rsidRPr="001D0683">
        <w:rPr>
          <w:rFonts w:ascii="Arial" w:hAnsi="Arial" w:cs="Arial"/>
          <w:sz w:val="22"/>
          <w:szCs w:val="22"/>
        </w:rPr>
        <w:t>2) 0,5% wartości brutto reklamowanej części dostawy za każdy dzień opóźnienia w  załatwieniu reklamacji jakościowej lub ilościowej, jednak nie więcej niż 10%  wartości brutto reklamowanej części dostawy.</w:t>
      </w:r>
    </w:p>
    <w:p w:rsidR="001D0683" w:rsidRPr="001D0683" w:rsidRDefault="000074B2" w:rsidP="001D0683">
      <w:pPr>
        <w:jc w:val="both"/>
        <w:rPr>
          <w:rFonts w:ascii="Arial" w:hAnsi="Arial" w:cs="Arial"/>
          <w:b/>
          <w:sz w:val="22"/>
          <w:szCs w:val="22"/>
        </w:rPr>
      </w:pPr>
      <w:r w:rsidRPr="001D0683">
        <w:rPr>
          <w:rFonts w:ascii="Arial" w:hAnsi="Arial" w:cs="Arial"/>
          <w:b/>
          <w:sz w:val="22"/>
          <w:szCs w:val="22"/>
        </w:rPr>
        <w:t xml:space="preserve">Ad. 1 </w:t>
      </w:r>
      <w:r w:rsidR="001D0683" w:rsidRPr="001D0683">
        <w:rPr>
          <w:rFonts w:ascii="Arial" w:hAnsi="Arial" w:cs="Arial"/>
          <w:b/>
          <w:sz w:val="22"/>
          <w:szCs w:val="22"/>
        </w:rPr>
        <w:t>Zamawiający nie wyraża zgody na zmianę.</w:t>
      </w:r>
    </w:p>
    <w:p w:rsidR="000074B2" w:rsidRDefault="000074B2" w:rsidP="000074B2">
      <w:pPr>
        <w:spacing w:line="276" w:lineRule="auto"/>
        <w:jc w:val="both"/>
        <w:rPr>
          <w:rFonts w:ascii="Arial" w:hAnsi="Arial" w:cs="Arial"/>
          <w:sz w:val="22"/>
          <w:szCs w:val="22"/>
        </w:rPr>
      </w:pPr>
      <w:r w:rsidRPr="000074B2">
        <w:rPr>
          <w:rFonts w:ascii="Arial" w:hAnsi="Arial" w:cs="Arial"/>
          <w:sz w:val="22"/>
          <w:szCs w:val="22"/>
        </w:rPr>
        <w:t>2. Czy Zamawiający wyrazi zgodę na dodanie załącznika do umowy w postaci umowy udostępnienia, której wzór przesyłamy w załączeniu? (dot. um. użyczenia)</w:t>
      </w:r>
    </w:p>
    <w:p w:rsidR="000074B2" w:rsidRPr="000074B2" w:rsidRDefault="000074B2" w:rsidP="000074B2">
      <w:pPr>
        <w:spacing w:line="276" w:lineRule="auto"/>
        <w:jc w:val="both"/>
        <w:rPr>
          <w:rFonts w:ascii="Arial" w:hAnsi="Arial" w:cs="Arial"/>
          <w:b/>
          <w:sz w:val="22"/>
          <w:szCs w:val="22"/>
        </w:rPr>
      </w:pPr>
      <w:r w:rsidRPr="000074B2">
        <w:rPr>
          <w:rFonts w:ascii="Arial" w:hAnsi="Arial" w:cs="Arial"/>
          <w:b/>
          <w:sz w:val="22"/>
          <w:szCs w:val="22"/>
        </w:rPr>
        <w:t xml:space="preserve">Ad. 2 Umowa użyczenia stanowi Załącznik nr 9 do SWZ. </w:t>
      </w:r>
    </w:p>
    <w:p w:rsidR="000074B2" w:rsidRDefault="000074B2" w:rsidP="000074B2">
      <w:pPr>
        <w:spacing w:line="276" w:lineRule="auto"/>
        <w:jc w:val="both"/>
        <w:rPr>
          <w:rFonts w:ascii="Arial" w:hAnsi="Arial" w:cs="Arial"/>
          <w:sz w:val="22"/>
          <w:szCs w:val="22"/>
        </w:rPr>
      </w:pPr>
    </w:p>
    <w:p w:rsidR="002C3A5A" w:rsidRDefault="002C3A5A" w:rsidP="000074B2">
      <w:pPr>
        <w:spacing w:line="276" w:lineRule="auto"/>
        <w:jc w:val="both"/>
        <w:rPr>
          <w:rFonts w:ascii="Arial" w:hAnsi="Arial" w:cs="Arial"/>
          <w:b/>
          <w:sz w:val="22"/>
          <w:szCs w:val="22"/>
        </w:rPr>
      </w:pPr>
    </w:p>
    <w:p w:rsidR="00ED2C45" w:rsidRPr="00ED2C45" w:rsidRDefault="00ED2C45" w:rsidP="00ED2C45">
      <w:pPr>
        <w:spacing w:line="276" w:lineRule="auto"/>
        <w:jc w:val="both"/>
        <w:rPr>
          <w:rFonts w:ascii="Arial" w:hAnsi="Arial" w:cs="Arial"/>
          <w:sz w:val="22"/>
          <w:szCs w:val="22"/>
        </w:rPr>
      </w:pPr>
      <w:r w:rsidRPr="00ED2C45">
        <w:rPr>
          <w:rFonts w:ascii="Arial" w:hAnsi="Arial" w:cs="Arial"/>
          <w:sz w:val="22"/>
          <w:szCs w:val="22"/>
        </w:rPr>
        <w:t>Zapytania do pakietu 11 poz. 18</w:t>
      </w:r>
    </w:p>
    <w:p w:rsidR="00ED2C45" w:rsidRPr="00CC21D9" w:rsidRDefault="00CC21D9" w:rsidP="00CC21D9">
      <w:pPr>
        <w:spacing w:line="276" w:lineRule="auto"/>
        <w:jc w:val="both"/>
        <w:rPr>
          <w:rFonts w:ascii="Arial" w:hAnsi="Arial" w:cs="Arial"/>
          <w:sz w:val="22"/>
          <w:szCs w:val="22"/>
        </w:rPr>
      </w:pPr>
      <w:r w:rsidRPr="00CC21D9">
        <w:rPr>
          <w:rFonts w:ascii="Arial" w:hAnsi="Arial" w:cs="Arial"/>
          <w:sz w:val="22"/>
          <w:szCs w:val="22"/>
        </w:rPr>
        <w:t>1.</w:t>
      </w:r>
      <w:r>
        <w:rPr>
          <w:rFonts w:ascii="Arial" w:hAnsi="Arial" w:cs="Arial"/>
          <w:sz w:val="22"/>
          <w:szCs w:val="22"/>
        </w:rPr>
        <w:t xml:space="preserve"> </w:t>
      </w:r>
      <w:r w:rsidR="00ED2C45" w:rsidRPr="00CC21D9">
        <w:rPr>
          <w:rFonts w:ascii="Arial" w:hAnsi="Arial" w:cs="Arial"/>
          <w:sz w:val="22"/>
          <w:szCs w:val="22"/>
        </w:rPr>
        <w:t>„Czy Zamawiający - mając na względzie bezpieczeństwo pacjentów – wymaga, aby oferowany produkt (zawierający antybiotyk) posiadał rejestrację jako produkt leczniczy (lek)?”</w:t>
      </w:r>
    </w:p>
    <w:p w:rsidR="00ED2C45" w:rsidRPr="00ED2C45" w:rsidRDefault="00ED2C45" w:rsidP="00ED2C45">
      <w:pPr>
        <w:spacing w:line="276" w:lineRule="auto"/>
        <w:jc w:val="both"/>
        <w:rPr>
          <w:rFonts w:ascii="Arial" w:hAnsi="Arial" w:cs="Arial"/>
          <w:sz w:val="22"/>
          <w:szCs w:val="22"/>
        </w:rPr>
      </w:pPr>
      <w:r w:rsidRPr="00ED2C45">
        <w:rPr>
          <w:rFonts w:ascii="Arial" w:hAnsi="Arial" w:cs="Arial"/>
          <w:sz w:val="22"/>
          <w:szCs w:val="22"/>
        </w:rPr>
        <w:t>„Czy Zamawiający wymaga, aby oferowany produkt posiadał zarejestrowane wskazania w leczeniu i zapobieganiu zakażeń kości oraz tkanek miękkich?”</w:t>
      </w:r>
    </w:p>
    <w:p w:rsidR="00ED2C45" w:rsidRPr="00ED2C45" w:rsidRDefault="00ED2C45" w:rsidP="00ED2C45">
      <w:pPr>
        <w:spacing w:line="276" w:lineRule="auto"/>
        <w:jc w:val="both"/>
        <w:rPr>
          <w:rFonts w:ascii="Arial" w:hAnsi="Arial" w:cs="Arial"/>
          <w:sz w:val="22"/>
          <w:szCs w:val="22"/>
        </w:rPr>
      </w:pPr>
      <w:r w:rsidRPr="00ED2C45">
        <w:rPr>
          <w:rFonts w:ascii="Arial" w:hAnsi="Arial" w:cs="Arial"/>
          <w:sz w:val="22"/>
          <w:szCs w:val="22"/>
        </w:rPr>
        <w:t xml:space="preserve">Uzasadnienie: W praktyce oddziałów chirurgicznych szpitala gąbka kolagenowa z </w:t>
      </w:r>
      <w:proofErr w:type="spellStart"/>
      <w:r w:rsidRPr="00ED2C45">
        <w:rPr>
          <w:rFonts w:ascii="Arial" w:hAnsi="Arial" w:cs="Arial"/>
          <w:sz w:val="22"/>
          <w:szCs w:val="22"/>
        </w:rPr>
        <w:t>gentamycyną</w:t>
      </w:r>
      <w:proofErr w:type="spellEnd"/>
      <w:r w:rsidRPr="00ED2C45">
        <w:rPr>
          <w:rFonts w:ascii="Arial" w:hAnsi="Arial" w:cs="Arial"/>
          <w:sz w:val="22"/>
          <w:szCs w:val="22"/>
        </w:rPr>
        <w:t xml:space="preserve"> jest stosowana wyłącznie w w/w wskazaniach.</w:t>
      </w:r>
    </w:p>
    <w:p w:rsidR="00ED2C45" w:rsidRDefault="00ED2C45" w:rsidP="00ED2C45">
      <w:pPr>
        <w:spacing w:line="276" w:lineRule="auto"/>
        <w:jc w:val="both"/>
        <w:rPr>
          <w:rFonts w:ascii="Arial" w:hAnsi="Arial" w:cs="Arial"/>
          <w:sz w:val="22"/>
          <w:szCs w:val="22"/>
        </w:rPr>
      </w:pPr>
      <w:r w:rsidRPr="00ED2C45">
        <w:rPr>
          <w:rFonts w:ascii="Arial" w:hAnsi="Arial" w:cs="Arial"/>
          <w:sz w:val="22"/>
          <w:szCs w:val="22"/>
        </w:rPr>
        <w:t>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rsidR="00ED2C45" w:rsidRPr="00ED2C45" w:rsidRDefault="00ED2C45" w:rsidP="00ED2C45">
      <w:pPr>
        <w:spacing w:line="276" w:lineRule="auto"/>
        <w:jc w:val="both"/>
        <w:rPr>
          <w:rFonts w:ascii="Arial" w:hAnsi="Arial" w:cs="Arial"/>
          <w:b/>
          <w:sz w:val="22"/>
          <w:szCs w:val="22"/>
        </w:rPr>
      </w:pPr>
      <w:r w:rsidRPr="00ED2C45">
        <w:rPr>
          <w:rFonts w:ascii="Arial" w:hAnsi="Arial" w:cs="Arial"/>
          <w:b/>
          <w:sz w:val="22"/>
          <w:szCs w:val="22"/>
        </w:rPr>
        <w:t xml:space="preserve">Ad. </w:t>
      </w:r>
      <w:r w:rsidR="00DE775F" w:rsidRPr="00DE775F">
        <w:rPr>
          <w:rFonts w:ascii="Arial" w:hAnsi="Arial" w:cs="Arial"/>
          <w:b/>
          <w:sz w:val="22"/>
          <w:szCs w:val="22"/>
        </w:rPr>
        <w:t>Zamawiający wymaga aby oferowany produkt (zawierający antybiotyk) posiadał rejestrację jako produkt leczniczy (lek),</w:t>
      </w:r>
      <w:r w:rsidR="00DE775F">
        <w:rPr>
          <w:rFonts w:ascii="Arial" w:hAnsi="Arial" w:cs="Arial"/>
          <w:b/>
          <w:sz w:val="22"/>
          <w:szCs w:val="22"/>
        </w:rPr>
        <w:t xml:space="preserve"> </w:t>
      </w:r>
      <w:r w:rsidR="00DE775F" w:rsidRPr="00DE775F">
        <w:rPr>
          <w:rFonts w:ascii="Arial" w:hAnsi="Arial" w:cs="Arial"/>
          <w:b/>
          <w:sz w:val="22"/>
          <w:szCs w:val="22"/>
        </w:rPr>
        <w:t xml:space="preserve">oraz posiadał zarejestrowane wskazania w leczeniu </w:t>
      </w:r>
      <w:r w:rsidR="00DE775F">
        <w:rPr>
          <w:rFonts w:ascii="Arial" w:hAnsi="Arial" w:cs="Arial"/>
          <w:b/>
          <w:sz w:val="22"/>
          <w:szCs w:val="22"/>
        </w:rPr>
        <w:br/>
      </w:r>
      <w:r w:rsidR="00DE775F" w:rsidRPr="00DE775F">
        <w:rPr>
          <w:rFonts w:ascii="Arial" w:hAnsi="Arial" w:cs="Arial"/>
          <w:b/>
          <w:sz w:val="22"/>
          <w:szCs w:val="22"/>
        </w:rPr>
        <w:t>i zapobieganiu zakażeń kości oraz tkanek miękkich.</w:t>
      </w:r>
    </w:p>
    <w:p w:rsidR="001178E5" w:rsidRDefault="001178E5" w:rsidP="000074B2">
      <w:pPr>
        <w:spacing w:line="276" w:lineRule="auto"/>
        <w:jc w:val="both"/>
        <w:rPr>
          <w:rFonts w:ascii="Arial" w:hAnsi="Arial" w:cs="Arial"/>
          <w:sz w:val="22"/>
          <w:szCs w:val="22"/>
        </w:rPr>
      </w:pPr>
    </w:p>
    <w:p w:rsidR="001178E5" w:rsidRDefault="001178E5" w:rsidP="000074B2">
      <w:pPr>
        <w:spacing w:line="276" w:lineRule="auto"/>
        <w:jc w:val="both"/>
        <w:rPr>
          <w:rFonts w:ascii="Arial" w:hAnsi="Arial" w:cs="Arial"/>
          <w:sz w:val="22"/>
          <w:szCs w:val="22"/>
        </w:rPr>
      </w:pPr>
    </w:p>
    <w:p w:rsidR="00506F78" w:rsidRPr="00506F78" w:rsidRDefault="00506F78" w:rsidP="00506F78">
      <w:pPr>
        <w:spacing w:line="276" w:lineRule="auto"/>
        <w:jc w:val="both"/>
        <w:rPr>
          <w:rFonts w:ascii="Arial" w:hAnsi="Arial" w:cs="Arial"/>
          <w:sz w:val="22"/>
          <w:szCs w:val="22"/>
        </w:rPr>
      </w:pPr>
      <w:r w:rsidRPr="00506F78">
        <w:rPr>
          <w:rFonts w:ascii="Arial" w:hAnsi="Arial" w:cs="Arial"/>
          <w:sz w:val="22"/>
          <w:szCs w:val="22"/>
        </w:rPr>
        <w:t>Poniższe pytania dotyczą opisu przedmiotu zamówienia w Zadaniu nr 4 poz. 45 w przedmiotowym postępowaniu:</w:t>
      </w:r>
    </w:p>
    <w:p w:rsidR="00506F78" w:rsidRDefault="00506F78" w:rsidP="00506F78">
      <w:pPr>
        <w:spacing w:line="276" w:lineRule="auto"/>
        <w:jc w:val="both"/>
        <w:rPr>
          <w:rFonts w:ascii="Arial" w:hAnsi="Arial" w:cs="Arial"/>
          <w:sz w:val="22"/>
          <w:szCs w:val="22"/>
        </w:rPr>
      </w:pPr>
      <w:r w:rsidRPr="00506F78">
        <w:rPr>
          <w:rFonts w:ascii="Arial" w:hAnsi="Arial" w:cs="Arial"/>
          <w:sz w:val="22"/>
          <w:szCs w:val="22"/>
        </w:rPr>
        <w:t xml:space="preserve">1. Czy w Zadaniu nr 4 poz. 45  Zamawiający dopuści zaoferowanie produktu o składzie: </w:t>
      </w:r>
      <w:proofErr w:type="spellStart"/>
      <w:r w:rsidRPr="00506F78">
        <w:rPr>
          <w:rFonts w:ascii="Arial" w:hAnsi="Arial" w:cs="Arial"/>
          <w:sz w:val="22"/>
          <w:szCs w:val="22"/>
        </w:rPr>
        <w:t>Aqua</w:t>
      </w:r>
      <w:proofErr w:type="spellEnd"/>
      <w:r w:rsidRPr="00506F78">
        <w:rPr>
          <w:rFonts w:ascii="Arial" w:hAnsi="Arial" w:cs="Arial"/>
          <w:sz w:val="22"/>
          <w:szCs w:val="22"/>
        </w:rPr>
        <w:t xml:space="preserve">, </w:t>
      </w:r>
      <w:proofErr w:type="spellStart"/>
      <w:r w:rsidRPr="00506F78">
        <w:rPr>
          <w:rFonts w:ascii="Arial" w:hAnsi="Arial" w:cs="Arial"/>
          <w:sz w:val="22"/>
          <w:szCs w:val="22"/>
        </w:rPr>
        <w:t>Zinc</w:t>
      </w:r>
      <w:proofErr w:type="spellEnd"/>
      <w:r w:rsidRPr="00506F78">
        <w:rPr>
          <w:rFonts w:ascii="Arial" w:hAnsi="Arial" w:cs="Arial"/>
          <w:sz w:val="22"/>
          <w:szCs w:val="22"/>
        </w:rPr>
        <w:t xml:space="preserve"> </w:t>
      </w:r>
      <w:proofErr w:type="spellStart"/>
      <w:r w:rsidRPr="00506F78">
        <w:rPr>
          <w:rFonts w:ascii="Arial" w:hAnsi="Arial" w:cs="Arial"/>
          <w:sz w:val="22"/>
          <w:szCs w:val="22"/>
        </w:rPr>
        <w:t>Oxide</w:t>
      </w:r>
      <w:proofErr w:type="spellEnd"/>
      <w:r w:rsidRPr="00506F78">
        <w:rPr>
          <w:rFonts w:ascii="Arial" w:hAnsi="Arial" w:cs="Arial"/>
          <w:sz w:val="22"/>
          <w:szCs w:val="22"/>
        </w:rPr>
        <w:t xml:space="preserve">, </w:t>
      </w:r>
      <w:proofErr w:type="spellStart"/>
      <w:r w:rsidRPr="00506F78">
        <w:rPr>
          <w:rFonts w:ascii="Arial" w:hAnsi="Arial" w:cs="Arial"/>
          <w:sz w:val="22"/>
          <w:szCs w:val="22"/>
        </w:rPr>
        <w:t>Paraffinum</w:t>
      </w:r>
      <w:proofErr w:type="spellEnd"/>
      <w:r w:rsidRPr="00506F78">
        <w:rPr>
          <w:rFonts w:ascii="Arial" w:hAnsi="Arial" w:cs="Arial"/>
          <w:sz w:val="22"/>
          <w:szCs w:val="22"/>
        </w:rPr>
        <w:t xml:space="preserve"> </w:t>
      </w:r>
      <w:proofErr w:type="spellStart"/>
      <w:r w:rsidRPr="00506F78">
        <w:rPr>
          <w:rFonts w:ascii="Arial" w:hAnsi="Arial" w:cs="Arial"/>
          <w:sz w:val="22"/>
          <w:szCs w:val="22"/>
        </w:rPr>
        <w:t>Liquidum</w:t>
      </w:r>
      <w:proofErr w:type="spellEnd"/>
      <w:r w:rsidRPr="00506F78">
        <w:rPr>
          <w:rFonts w:ascii="Arial" w:hAnsi="Arial" w:cs="Arial"/>
          <w:sz w:val="22"/>
          <w:szCs w:val="22"/>
        </w:rPr>
        <w:t xml:space="preserve">, </w:t>
      </w:r>
      <w:proofErr w:type="spellStart"/>
      <w:r w:rsidRPr="00506F78">
        <w:rPr>
          <w:rFonts w:ascii="Arial" w:hAnsi="Arial" w:cs="Arial"/>
          <w:sz w:val="22"/>
          <w:szCs w:val="22"/>
        </w:rPr>
        <w:t>Dicocoyl</w:t>
      </w:r>
      <w:proofErr w:type="spellEnd"/>
      <w:r w:rsidRPr="00506F78">
        <w:rPr>
          <w:rFonts w:ascii="Arial" w:hAnsi="Arial" w:cs="Arial"/>
          <w:sz w:val="22"/>
          <w:szCs w:val="22"/>
        </w:rPr>
        <w:t xml:space="preserve"> </w:t>
      </w:r>
      <w:proofErr w:type="spellStart"/>
      <w:r w:rsidRPr="00506F78">
        <w:rPr>
          <w:rFonts w:ascii="Arial" w:hAnsi="Arial" w:cs="Arial"/>
          <w:sz w:val="22"/>
          <w:szCs w:val="22"/>
        </w:rPr>
        <w:t>Pentaerythrityl</w:t>
      </w:r>
      <w:proofErr w:type="spellEnd"/>
      <w:r w:rsidRPr="00506F78">
        <w:rPr>
          <w:rFonts w:ascii="Arial" w:hAnsi="Arial" w:cs="Arial"/>
          <w:sz w:val="22"/>
          <w:szCs w:val="22"/>
        </w:rPr>
        <w:t xml:space="preserve"> </w:t>
      </w:r>
      <w:proofErr w:type="spellStart"/>
      <w:r w:rsidRPr="00506F78">
        <w:rPr>
          <w:rFonts w:ascii="Arial" w:hAnsi="Arial" w:cs="Arial"/>
          <w:sz w:val="22"/>
          <w:szCs w:val="22"/>
        </w:rPr>
        <w:t>Distearyl</w:t>
      </w:r>
      <w:proofErr w:type="spellEnd"/>
      <w:r w:rsidRPr="00506F78">
        <w:rPr>
          <w:rFonts w:ascii="Arial" w:hAnsi="Arial" w:cs="Arial"/>
          <w:sz w:val="22"/>
          <w:szCs w:val="22"/>
        </w:rPr>
        <w:t xml:space="preserve"> </w:t>
      </w:r>
      <w:proofErr w:type="spellStart"/>
      <w:r w:rsidRPr="00506F78">
        <w:rPr>
          <w:rFonts w:ascii="Arial" w:hAnsi="Arial" w:cs="Arial"/>
          <w:sz w:val="22"/>
          <w:szCs w:val="22"/>
        </w:rPr>
        <w:t>Citrate</w:t>
      </w:r>
      <w:proofErr w:type="spellEnd"/>
      <w:r w:rsidRPr="00506F78">
        <w:rPr>
          <w:rFonts w:ascii="Arial" w:hAnsi="Arial" w:cs="Arial"/>
          <w:sz w:val="22"/>
          <w:szCs w:val="22"/>
        </w:rPr>
        <w:t xml:space="preserve">, </w:t>
      </w:r>
      <w:proofErr w:type="spellStart"/>
      <w:r w:rsidRPr="00506F78">
        <w:rPr>
          <w:rFonts w:ascii="Arial" w:hAnsi="Arial" w:cs="Arial"/>
          <w:sz w:val="22"/>
          <w:szCs w:val="22"/>
        </w:rPr>
        <w:t>Sorbitan</w:t>
      </w:r>
      <w:proofErr w:type="spellEnd"/>
      <w:r w:rsidRPr="00506F78">
        <w:rPr>
          <w:rFonts w:ascii="Arial" w:hAnsi="Arial" w:cs="Arial"/>
          <w:sz w:val="22"/>
          <w:szCs w:val="22"/>
        </w:rPr>
        <w:t xml:space="preserve"> </w:t>
      </w:r>
      <w:proofErr w:type="spellStart"/>
      <w:r w:rsidRPr="00506F78">
        <w:rPr>
          <w:rFonts w:ascii="Arial" w:hAnsi="Arial" w:cs="Arial"/>
          <w:sz w:val="22"/>
          <w:szCs w:val="22"/>
        </w:rPr>
        <w:t>Sesquioleate</w:t>
      </w:r>
      <w:proofErr w:type="spellEnd"/>
      <w:r w:rsidRPr="00506F78">
        <w:rPr>
          <w:rFonts w:ascii="Arial" w:hAnsi="Arial" w:cs="Arial"/>
          <w:sz w:val="22"/>
          <w:szCs w:val="22"/>
        </w:rPr>
        <w:t xml:space="preserve">, Cera Alba, </w:t>
      </w:r>
      <w:proofErr w:type="spellStart"/>
      <w:r w:rsidRPr="00506F78">
        <w:rPr>
          <w:rFonts w:ascii="Arial" w:hAnsi="Arial" w:cs="Arial"/>
          <w:sz w:val="22"/>
          <w:szCs w:val="22"/>
        </w:rPr>
        <w:t>Aluminum</w:t>
      </w:r>
      <w:proofErr w:type="spellEnd"/>
      <w:r w:rsidRPr="00506F78">
        <w:rPr>
          <w:rFonts w:ascii="Arial" w:hAnsi="Arial" w:cs="Arial"/>
          <w:sz w:val="22"/>
          <w:szCs w:val="22"/>
        </w:rPr>
        <w:t xml:space="preserve"> </w:t>
      </w:r>
      <w:proofErr w:type="spellStart"/>
      <w:r w:rsidRPr="00506F78">
        <w:rPr>
          <w:rFonts w:ascii="Arial" w:hAnsi="Arial" w:cs="Arial"/>
          <w:sz w:val="22"/>
          <w:szCs w:val="22"/>
        </w:rPr>
        <w:t>Stearates</w:t>
      </w:r>
      <w:proofErr w:type="spellEnd"/>
      <w:r w:rsidRPr="00506F78">
        <w:rPr>
          <w:rFonts w:ascii="Arial" w:hAnsi="Arial" w:cs="Arial"/>
          <w:sz w:val="22"/>
          <w:szCs w:val="22"/>
        </w:rPr>
        <w:t xml:space="preserve">, Lanolin, </w:t>
      </w:r>
      <w:proofErr w:type="spellStart"/>
      <w:r w:rsidRPr="00506F78">
        <w:rPr>
          <w:rFonts w:ascii="Arial" w:hAnsi="Arial" w:cs="Arial"/>
          <w:sz w:val="22"/>
          <w:szCs w:val="22"/>
        </w:rPr>
        <w:t>Glycerin</w:t>
      </w:r>
      <w:proofErr w:type="spellEnd"/>
      <w:r w:rsidRPr="00506F78">
        <w:rPr>
          <w:rFonts w:ascii="Arial" w:hAnsi="Arial" w:cs="Arial"/>
          <w:sz w:val="22"/>
          <w:szCs w:val="22"/>
        </w:rPr>
        <w:t xml:space="preserve">, </w:t>
      </w:r>
      <w:proofErr w:type="spellStart"/>
      <w:r w:rsidRPr="00506F78">
        <w:rPr>
          <w:rFonts w:ascii="Arial" w:hAnsi="Arial" w:cs="Arial"/>
          <w:sz w:val="22"/>
          <w:szCs w:val="22"/>
        </w:rPr>
        <w:t>Magnesium</w:t>
      </w:r>
      <w:proofErr w:type="spellEnd"/>
      <w:r w:rsidRPr="00506F78">
        <w:rPr>
          <w:rFonts w:ascii="Arial" w:hAnsi="Arial" w:cs="Arial"/>
          <w:sz w:val="22"/>
          <w:szCs w:val="22"/>
        </w:rPr>
        <w:t xml:space="preserve"> </w:t>
      </w:r>
      <w:proofErr w:type="spellStart"/>
      <w:r w:rsidRPr="00506F78">
        <w:rPr>
          <w:rFonts w:ascii="Arial" w:hAnsi="Arial" w:cs="Arial"/>
          <w:sz w:val="22"/>
          <w:szCs w:val="22"/>
        </w:rPr>
        <w:t>Sulfate</w:t>
      </w:r>
      <w:proofErr w:type="spellEnd"/>
      <w:r w:rsidRPr="00506F78">
        <w:rPr>
          <w:rFonts w:ascii="Arial" w:hAnsi="Arial" w:cs="Arial"/>
          <w:sz w:val="22"/>
          <w:szCs w:val="22"/>
        </w:rPr>
        <w:t xml:space="preserve">, </w:t>
      </w:r>
      <w:proofErr w:type="spellStart"/>
      <w:r w:rsidRPr="00506F78">
        <w:rPr>
          <w:rFonts w:ascii="Arial" w:hAnsi="Arial" w:cs="Arial"/>
          <w:sz w:val="22"/>
          <w:szCs w:val="22"/>
        </w:rPr>
        <w:t>Paraffin</w:t>
      </w:r>
      <w:proofErr w:type="spellEnd"/>
      <w:r w:rsidRPr="00506F78">
        <w:rPr>
          <w:rFonts w:ascii="Arial" w:hAnsi="Arial" w:cs="Arial"/>
          <w:sz w:val="22"/>
          <w:szCs w:val="22"/>
        </w:rPr>
        <w:t xml:space="preserve">, C10-C18 </w:t>
      </w:r>
      <w:proofErr w:type="spellStart"/>
      <w:r w:rsidRPr="00506F78">
        <w:rPr>
          <w:rFonts w:ascii="Arial" w:hAnsi="Arial" w:cs="Arial"/>
          <w:sz w:val="22"/>
          <w:szCs w:val="22"/>
        </w:rPr>
        <w:t>Triglyceride</w:t>
      </w:r>
      <w:proofErr w:type="spellEnd"/>
      <w:r w:rsidRPr="00506F78">
        <w:rPr>
          <w:rFonts w:ascii="Arial" w:hAnsi="Arial" w:cs="Arial"/>
          <w:sz w:val="22"/>
          <w:szCs w:val="22"/>
        </w:rPr>
        <w:t xml:space="preserve">, </w:t>
      </w:r>
      <w:proofErr w:type="spellStart"/>
      <w:r w:rsidRPr="00506F78">
        <w:rPr>
          <w:rFonts w:ascii="Arial" w:hAnsi="Arial" w:cs="Arial"/>
          <w:sz w:val="22"/>
          <w:szCs w:val="22"/>
        </w:rPr>
        <w:t>Stearic</w:t>
      </w:r>
      <w:proofErr w:type="spellEnd"/>
      <w:r w:rsidRPr="00506F78">
        <w:rPr>
          <w:rFonts w:ascii="Arial" w:hAnsi="Arial" w:cs="Arial"/>
          <w:sz w:val="22"/>
          <w:szCs w:val="22"/>
        </w:rPr>
        <w:t xml:space="preserve"> </w:t>
      </w:r>
      <w:proofErr w:type="spellStart"/>
      <w:r w:rsidRPr="00506F78">
        <w:rPr>
          <w:rFonts w:ascii="Arial" w:hAnsi="Arial" w:cs="Arial"/>
          <w:sz w:val="22"/>
          <w:szCs w:val="22"/>
        </w:rPr>
        <w:t>Acid</w:t>
      </w:r>
      <w:proofErr w:type="spellEnd"/>
      <w:r w:rsidRPr="00506F78">
        <w:rPr>
          <w:rFonts w:ascii="Arial" w:hAnsi="Arial" w:cs="Arial"/>
          <w:sz w:val="22"/>
          <w:szCs w:val="22"/>
        </w:rPr>
        <w:t xml:space="preserve">, Cera </w:t>
      </w:r>
      <w:proofErr w:type="spellStart"/>
      <w:r w:rsidRPr="00506F78">
        <w:rPr>
          <w:rFonts w:ascii="Arial" w:hAnsi="Arial" w:cs="Arial"/>
          <w:sz w:val="22"/>
          <w:szCs w:val="22"/>
        </w:rPr>
        <w:t>Microcristallina</w:t>
      </w:r>
      <w:proofErr w:type="spellEnd"/>
      <w:r w:rsidRPr="00506F78">
        <w:rPr>
          <w:rFonts w:ascii="Arial" w:hAnsi="Arial" w:cs="Arial"/>
          <w:sz w:val="22"/>
          <w:szCs w:val="22"/>
        </w:rPr>
        <w:t xml:space="preserve">, Benzyl </w:t>
      </w:r>
      <w:proofErr w:type="spellStart"/>
      <w:r w:rsidRPr="00506F78">
        <w:rPr>
          <w:rFonts w:ascii="Arial" w:hAnsi="Arial" w:cs="Arial"/>
          <w:sz w:val="22"/>
          <w:szCs w:val="22"/>
        </w:rPr>
        <w:t>Alcohol</w:t>
      </w:r>
      <w:proofErr w:type="spellEnd"/>
      <w:r w:rsidRPr="00506F78">
        <w:rPr>
          <w:rFonts w:ascii="Arial" w:hAnsi="Arial" w:cs="Arial"/>
          <w:sz w:val="22"/>
          <w:szCs w:val="22"/>
        </w:rPr>
        <w:t xml:space="preserve">, </w:t>
      </w:r>
      <w:proofErr w:type="spellStart"/>
      <w:r w:rsidRPr="00506F78">
        <w:rPr>
          <w:rFonts w:ascii="Arial" w:hAnsi="Arial" w:cs="Arial"/>
          <w:sz w:val="22"/>
          <w:szCs w:val="22"/>
        </w:rPr>
        <w:t>Potassium</w:t>
      </w:r>
      <w:proofErr w:type="spellEnd"/>
      <w:r w:rsidRPr="00506F78">
        <w:rPr>
          <w:rFonts w:ascii="Arial" w:hAnsi="Arial" w:cs="Arial"/>
          <w:sz w:val="22"/>
          <w:szCs w:val="22"/>
        </w:rPr>
        <w:t xml:space="preserve"> </w:t>
      </w:r>
      <w:proofErr w:type="spellStart"/>
      <w:r w:rsidRPr="00506F78">
        <w:rPr>
          <w:rFonts w:ascii="Arial" w:hAnsi="Arial" w:cs="Arial"/>
          <w:sz w:val="22"/>
          <w:szCs w:val="22"/>
        </w:rPr>
        <w:t>Sorbate</w:t>
      </w:r>
      <w:proofErr w:type="spellEnd"/>
      <w:r w:rsidRPr="00506F78">
        <w:rPr>
          <w:rFonts w:ascii="Arial" w:hAnsi="Arial" w:cs="Arial"/>
          <w:sz w:val="22"/>
          <w:szCs w:val="22"/>
        </w:rPr>
        <w:t xml:space="preserve">, </w:t>
      </w:r>
      <w:proofErr w:type="spellStart"/>
      <w:r w:rsidRPr="00506F78">
        <w:rPr>
          <w:rFonts w:ascii="Arial" w:hAnsi="Arial" w:cs="Arial"/>
          <w:sz w:val="22"/>
          <w:szCs w:val="22"/>
        </w:rPr>
        <w:t>Sodium</w:t>
      </w:r>
      <w:proofErr w:type="spellEnd"/>
      <w:r w:rsidRPr="00506F78">
        <w:rPr>
          <w:rFonts w:ascii="Arial" w:hAnsi="Arial" w:cs="Arial"/>
          <w:sz w:val="22"/>
          <w:szCs w:val="22"/>
        </w:rPr>
        <w:t xml:space="preserve"> </w:t>
      </w:r>
      <w:proofErr w:type="spellStart"/>
      <w:r w:rsidRPr="00506F78">
        <w:rPr>
          <w:rFonts w:ascii="Arial" w:hAnsi="Arial" w:cs="Arial"/>
          <w:sz w:val="22"/>
          <w:szCs w:val="22"/>
        </w:rPr>
        <w:t>Benzoate</w:t>
      </w:r>
      <w:proofErr w:type="spellEnd"/>
      <w:r w:rsidRPr="00506F78">
        <w:rPr>
          <w:rFonts w:ascii="Arial" w:hAnsi="Arial" w:cs="Arial"/>
          <w:sz w:val="22"/>
          <w:szCs w:val="22"/>
        </w:rPr>
        <w:t xml:space="preserve">, </w:t>
      </w:r>
      <w:proofErr w:type="spellStart"/>
      <w:r w:rsidRPr="00506F78">
        <w:rPr>
          <w:rFonts w:ascii="Arial" w:hAnsi="Arial" w:cs="Arial"/>
          <w:sz w:val="22"/>
          <w:szCs w:val="22"/>
        </w:rPr>
        <w:t>Citric</w:t>
      </w:r>
      <w:proofErr w:type="spellEnd"/>
      <w:r w:rsidRPr="00506F78">
        <w:rPr>
          <w:rFonts w:ascii="Arial" w:hAnsi="Arial" w:cs="Arial"/>
          <w:sz w:val="22"/>
          <w:szCs w:val="22"/>
        </w:rPr>
        <w:t xml:space="preserve"> </w:t>
      </w:r>
      <w:proofErr w:type="spellStart"/>
      <w:r w:rsidRPr="00506F78">
        <w:rPr>
          <w:rFonts w:ascii="Arial" w:hAnsi="Arial" w:cs="Arial"/>
          <w:sz w:val="22"/>
          <w:szCs w:val="22"/>
        </w:rPr>
        <w:t>Acid</w:t>
      </w:r>
      <w:proofErr w:type="spellEnd"/>
      <w:r w:rsidRPr="00506F78">
        <w:rPr>
          <w:rFonts w:ascii="Arial" w:hAnsi="Arial" w:cs="Arial"/>
          <w:sz w:val="22"/>
          <w:szCs w:val="22"/>
        </w:rPr>
        <w:t xml:space="preserve">, </w:t>
      </w:r>
      <w:proofErr w:type="spellStart"/>
      <w:r w:rsidRPr="00506F78">
        <w:rPr>
          <w:rFonts w:ascii="Arial" w:hAnsi="Arial" w:cs="Arial"/>
          <w:sz w:val="22"/>
          <w:szCs w:val="22"/>
        </w:rPr>
        <w:t>Lavandula</w:t>
      </w:r>
      <w:proofErr w:type="spellEnd"/>
      <w:r w:rsidRPr="00506F78">
        <w:rPr>
          <w:rFonts w:ascii="Arial" w:hAnsi="Arial" w:cs="Arial"/>
          <w:sz w:val="22"/>
          <w:szCs w:val="22"/>
        </w:rPr>
        <w:t xml:space="preserve"> </w:t>
      </w:r>
      <w:proofErr w:type="spellStart"/>
      <w:r w:rsidRPr="00506F78">
        <w:rPr>
          <w:rFonts w:ascii="Arial" w:hAnsi="Arial" w:cs="Arial"/>
          <w:sz w:val="22"/>
          <w:szCs w:val="22"/>
        </w:rPr>
        <w:t>Angustifolia</w:t>
      </w:r>
      <w:proofErr w:type="spellEnd"/>
      <w:r w:rsidRPr="00506F78">
        <w:rPr>
          <w:rFonts w:ascii="Arial" w:hAnsi="Arial" w:cs="Arial"/>
          <w:sz w:val="22"/>
          <w:szCs w:val="22"/>
        </w:rPr>
        <w:t xml:space="preserve">, Oil, </w:t>
      </w:r>
      <w:proofErr w:type="spellStart"/>
      <w:r w:rsidRPr="00506F78">
        <w:rPr>
          <w:rFonts w:ascii="Arial" w:hAnsi="Arial" w:cs="Arial"/>
          <w:sz w:val="22"/>
          <w:szCs w:val="22"/>
        </w:rPr>
        <w:t>Limonene</w:t>
      </w:r>
      <w:proofErr w:type="spellEnd"/>
      <w:r w:rsidRPr="00506F78">
        <w:rPr>
          <w:rFonts w:ascii="Arial" w:hAnsi="Arial" w:cs="Arial"/>
          <w:sz w:val="22"/>
          <w:szCs w:val="22"/>
        </w:rPr>
        <w:t xml:space="preserve">, </w:t>
      </w:r>
      <w:proofErr w:type="spellStart"/>
      <w:r w:rsidRPr="00506F78">
        <w:rPr>
          <w:rFonts w:ascii="Arial" w:hAnsi="Arial" w:cs="Arial"/>
          <w:sz w:val="22"/>
          <w:szCs w:val="22"/>
        </w:rPr>
        <w:t>Linalool</w:t>
      </w:r>
      <w:proofErr w:type="spellEnd"/>
      <w:r w:rsidRPr="00506F78">
        <w:rPr>
          <w:rFonts w:ascii="Arial" w:hAnsi="Arial" w:cs="Arial"/>
          <w:sz w:val="22"/>
          <w:szCs w:val="22"/>
        </w:rPr>
        <w:t>, BHA?</w:t>
      </w:r>
    </w:p>
    <w:p w:rsidR="00506F78" w:rsidRPr="00506F78" w:rsidRDefault="00506F78" w:rsidP="00506F78">
      <w:pPr>
        <w:spacing w:line="276" w:lineRule="auto"/>
        <w:jc w:val="both"/>
        <w:rPr>
          <w:rFonts w:ascii="Arial" w:hAnsi="Arial" w:cs="Arial"/>
          <w:b/>
          <w:sz w:val="22"/>
          <w:szCs w:val="22"/>
        </w:rPr>
      </w:pPr>
      <w:r w:rsidRPr="00506F78">
        <w:rPr>
          <w:rFonts w:ascii="Arial" w:hAnsi="Arial" w:cs="Arial"/>
          <w:b/>
          <w:sz w:val="22"/>
          <w:szCs w:val="22"/>
        </w:rPr>
        <w:t xml:space="preserve">Ad. 1 </w:t>
      </w:r>
      <w:r w:rsidR="001178E5" w:rsidRPr="001178E5">
        <w:rPr>
          <w:rFonts w:ascii="Arial" w:hAnsi="Arial" w:cs="Arial"/>
          <w:b/>
          <w:sz w:val="22"/>
          <w:szCs w:val="22"/>
        </w:rPr>
        <w:t>Zamawiający nie wyraża zgody.</w:t>
      </w:r>
    </w:p>
    <w:p w:rsidR="00506F78" w:rsidRPr="00506F78" w:rsidRDefault="00506F78" w:rsidP="00506F78">
      <w:pPr>
        <w:spacing w:line="276" w:lineRule="auto"/>
        <w:jc w:val="both"/>
        <w:rPr>
          <w:rFonts w:ascii="Arial" w:hAnsi="Arial" w:cs="Arial"/>
          <w:sz w:val="22"/>
          <w:szCs w:val="22"/>
        </w:rPr>
      </w:pPr>
      <w:r w:rsidRPr="00506F78">
        <w:rPr>
          <w:rFonts w:ascii="Arial" w:hAnsi="Arial" w:cs="Arial"/>
          <w:sz w:val="22"/>
          <w:szCs w:val="22"/>
        </w:rPr>
        <w:t xml:space="preserve">Poniższe pytania dotyczą opisu przedmiotu zamówienia w Zadaniu nr 5 poz. 23 i 24 </w:t>
      </w:r>
      <w:r>
        <w:rPr>
          <w:rFonts w:ascii="Arial" w:hAnsi="Arial" w:cs="Arial"/>
          <w:sz w:val="22"/>
          <w:szCs w:val="22"/>
        </w:rPr>
        <w:br/>
      </w:r>
      <w:r w:rsidRPr="00506F78">
        <w:rPr>
          <w:rFonts w:ascii="Arial" w:hAnsi="Arial" w:cs="Arial"/>
          <w:sz w:val="22"/>
          <w:szCs w:val="22"/>
        </w:rPr>
        <w:t>w przedmiotowym postępowaniu:</w:t>
      </w:r>
    </w:p>
    <w:p w:rsidR="00506F78" w:rsidRDefault="00506F78" w:rsidP="00506F78">
      <w:pPr>
        <w:spacing w:line="276" w:lineRule="auto"/>
        <w:jc w:val="both"/>
        <w:rPr>
          <w:rFonts w:ascii="Arial" w:hAnsi="Arial" w:cs="Arial"/>
          <w:sz w:val="22"/>
          <w:szCs w:val="22"/>
        </w:rPr>
      </w:pPr>
      <w:r w:rsidRPr="00506F78">
        <w:rPr>
          <w:rFonts w:ascii="Arial" w:hAnsi="Arial" w:cs="Arial"/>
          <w:sz w:val="22"/>
          <w:szCs w:val="22"/>
        </w:rPr>
        <w:t xml:space="preserve">2. Czy w Zadaniu nr 5 poz. 23 i 24   Zamawiający dopuści zaoferowanie produktu </w:t>
      </w:r>
      <w:proofErr w:type="spellStart"/>
      <w:r w:rsidRPr="00506F78">
        <w:rPr>
          <w:rFonts w:ascii="Arial" w:hAnsi="Arial" w:cs="Arial"/>
          <w:sz w:val="22"/>
          <w:szCs w:val="22"/>
        </w:rPr>
        <w:t>ProbioDr</w:t>
      </w:r>
      <w:proofErr w:type="spellEnd"/>
      <w:r w:rsidRPr="00506F78">
        <w:rPr>
          <w:rFonts w:ascii="Arial" w:hAnsi="Arial" w:cs="Arial"/>
          <w:sz w:val="22"/>
          <w:szCs w:val="22"/>
        </w:rPr>
        <w:t xml:space="preserve">, zawierającego 2 mld CFU bakterii </w:t>
      </w:r>
      <w:proofErr w:type="spellStart"/>
      <w:r w:rsidRPr="00506F78">
        <w:rPr>
          <w:rFonts w:ascii="Arial" w:hAnsi="Arial" w:cs="Arial"/>
          <w:sz w:val="22"/>
          <w:szCs w:val="22"/>
        </w:rPr>
        <w:t>Lactobacillus</w:t>
      </w:r>
      <w:proofErr w:type="spellEnd"/>
      <w:r w:rsidRPr="00506F78">
        <w:rPr>
          <w:rFonts w:ascii="Arial" w:hAnsi="Arial" w:cs="Arial"/>
          <w:sz w:val="22"/>
          <w:szCs w:val="22"/>
        </w:rPr>
        <w:t xml:space="preserve"> </w:t>
      </w:r>
      <w:proofErr w:type="spellStart"/>
      <w:r w:rsidRPr="00506F78">
        <w:rPr>
          <w:rFonts w:ascii="Arial" w:hAnsi="Arial" w:cs="Arial"/>
          <w:sz w:val="22"/>
          <w:szCs w:val="22"/>
        </w:rPr>
        <w:t>rhamnosus</w:t>
      </w:r>
      <w:proofErr w:type="spellEnd"/>
      <w:r w:rsidRPr="00506F78">
        <w:rPr>
          <w:rFonts w:ascii="Arial" w:hAnsi="Arial" w:cs="Arial"/>
          <w:sz w:val="22"/>
          <w:szCs w:val="22"/>
        </w:rPr>
        <w:t xml:space="preserve"> GG ATCC53103 i </w:t>
      </w:r>
      <w:proofErr w:type="spellStart"/>
      <w:r w:rsidRPr="00506F78">
        <w:rPr>
          <w:rFonts w:ascii="Arial" w:hAnsi="Arial" w:cs="Arial"/>
          <w:sz w:val="22"/>
          <w:szCs w:val="22"/>
        </w:rPr>
        <w:t>Lactobacillus</w:t>
      </w:r>
      <w:proofErr w:type="spellEnd"/>
      <w:r w:rsidRPr="00506F78">
        <w:rPr>
          <w:rFonts w:ascii="Arial" w:hAnsi="Arial" w:cs="Arial"/>
          <w:sz w:val="22"/>
          <w:szCs w:val="22"/>
        </w:rPr>
        <w:t xml:space="preserve"> </w:t>
      </w:r>
      <w:proofErr w:type="spellStart"/>
      <w:r w:rsidRPr="00506F78">
        <w:rPr>
          <w:rFonts w:ascii="Arial" w:hAnsi="Arial" w:cs="Arial"/>
          <w:sz w:val="22"/>
          <w:szCs w:val="22"/>
        </w:rPr>
        <w:lastRenderedPageBreak/>
        <w:t>helveticus</w:t>
      </w:r>
      <w:proofErr w:type="spellEnd"/>
      <w:r w:rsidRPr="00506F78">
        <w:rPr>
          <w:rFonts w:ascii="Arial" w:hAnsi="Arial" w:cs="Arial"/>
          <w:sz w:val="22"/>
          <w:szCs w:val="22"/>
        </w:rPr>
        <w:t xml:space="preserve"> w łącznym stężeniu 2 mld CFU/ kaps? Zawartość oferowanego produktu została potwierdzona w niezależnym badaniu wykonanym w Narodowym Instytucie Leków. Produkt konfekcjonowany w opakowaniach x 60 kapsułek (prosimy o możliwość przeliczenia na odpowiednią liczbę opakowań i zaokrąglenia uzyskanego wyniku w górę).</w:t>
      </w:r>
    </w:p>
    <w:p w:rsidR="00506F78" w:rsidRPr="00506F78" w:rsidRDefault="00506F78" w:rsidP="00506F78">
      <w:pPr>
        <w:spacing w:line="276" w:lineRule="auto"/>
        <w:jc w:val="both"/>
        <w:rPr>
          <w:rFonts w:ascii="Arial" w:hAnsi="Arial" w:cs="Arial"/>
          <w:b/>
          <w:sz w:val="22"/>
          <w:szCs w:val="22"/>
        </w:rPr>
      </w:pPr>
      <w:r w:rsidRPr="00506F78">
        <w:rPr>
          <w:rFonts w:ascii="Arial" w:hAnsi="Arial" w:cs="Arial"/>
          <w:b/>
          <w:sz w:val="22"/>
          <w:szCs w:val="22"/>
        </w:rPr>
        <w:t xml:space="preserve">Ad. 2 </w:t>
      </w:r>
      <w:r w:rsidR="001178E5" w:rsidRPr="001178E5">
        <w:rPr>
          <w:rFonts w:ascii="Arial" w:hAnsi="Arial" w:cs="Arial"/>
          <w:b/>
          <w:sz w:val="22"/>
          <w:szCs w:val="22"/>
        </w:rPr>
        <w:t>Zamawiający nie wyraża zgody. Zamawiający oczekuje produktu o statusie leku.</w:t>
      </w:r>
    </w:p>
    <w:p w:rsidR="00506F78" w:rsidRPr="00506F78" w:rsidRDefault="00506F78" w:rsidP="00506F78">
      <w:pPr>
        <w:spacing w:line="276" w:lineRule="auto"/>
        <w:jc w:val="both"/>
        <w:rPr>
          <w:rFonts w:ascii="Arial" w:hAnsi="Arial" w:cs="Arial"/>
          <w:sz w:val="22"/>
          <w:szCs w:val="22"/>
        </w:rPr>
      </w:pPr>
      <w:r w:rsidRPr="00506F78">
        <w:rPr>
          <w:rFonts w:ascii="Arial" w:hAnsi="Arial" w:cs="Arial"/>
          <w:sz w:val="22"/>
          <w:szCs w:val="22"/>
        </w:rPr>
        <w:t xml:space="preserve">3. Czy w Zadaniu nr 5 poz. 23 i 24  Zamawiający dopuści zaoferowanie produktu </w:t>
      </w:r>
      <w:proofErr w:type="spellStart"/>
      <w:r w:rsidRPr="00506F78">
        <w:rPr>
          <w:rFonts w:ascii="Arial" w:hAnsi="Arial" w:cs="Arial"/>
          <w:sz w:val="22"/>
          <w:szCs w:val="22"/>
        </w:rPr>
        <w:t>LactoDr</w:t>
      </w:r>
      <w:proofErr w:type="spellEnd"/>
      <w:r w:rsidRPr="00506F78">
        <w:rPr>
          <w:rFonts w:ascii="Arial" w:hAnsi="Arial" w:cs="Arial"/>
          <w:sz w:val="22"/>
          <w:szCs w:val="22"/>
        </w:rPr>
        <w:t xml:space="preserve">, zawierającego 6 mld CFU bakterii </w:t>
      </w:r>
      <w:proofErr w:type="spellStart"/>
      <w:r w:rsidRPr="00506F78">
        <w:rPr>
          <w:rFonts w:ascii="Arial" w:hAnsi="Arial" w:cs="Arial"/>
          <w:sz w:val="22"/>
          <w:szCs w:val="22"/>
        </w:rPr>
        <w:t>Lactobacillus</w:t>
      </w:r>
      <w:proofErr w:type="spellEnd"/>
      <w:r w:rsidRPr="00506F78">
        <w:rPr>
          <w:rFonts w:ascii="Arial" w:hAnsi="Arial" w:cs="Arial"/>
          <w:sz w:val="22"/>
          <w:szCs w:val="22"/>
        </w:rPr>
        <w:t xml:space="preserve"> </w:t>
      </w:r>
      <w:proofErr w:type="spellStart"/>
      <w:r w:rsidRPr="00506F78">
        <w:rPr>
          <w:rFonts w:ascii="Arial" w:hAnsi="Arial" w:cs="Arial"/>
          <w:sz w:val="22"/>
          <w:szCs w:val="22"/>
        </w:rPr>
        <w:t>rhamnosus</w:t>
      </w:r>
      <w:proofErr w:type="spellEnd"/>
      <w:r w:rsidRPr="00506F78">
        <w:rPr>
          <w:rFonts w:ascii="Arial" w:hAnsi="Arial" w:cs="Arial"/>
          <w:sz w:val="22"/>
          <w:szCs w:val="22"/>
        </w:rPr>
        <w:t xml:space="preserve"> GG ATCC53103 w stężeniu 6 mld CFU/ kaps? Skład oferowanego produktu został potwierdzony w niezależnym badaniu wykonanym w Narodowym Instytucie Leków. Produkt konfekcjonowany w opakowaniach x 30 kapsułek (prosimy o możliwość przeliczenia na odpowiednią liczbę opakowań i zaokrąglenia uzyskanego wyniku w górę).</w:t>
      </w:r>
    </w:p>
    <w:p w:rsidR="00506F78" w:rsidRPr="00506F78" w:rsidRDefault="00506F78" w:rsidP="000074B2">
      <w:pPr>
        <w:spacing w:line="276" w:lineRule="auto"/>
        <w:jc w:val="both"/>
        <w:rPr>
          <w:rFonts w:ascii="Arial" w:hAnsi="Arial" w:cs="Arial"/>
          <w:b/>
          <w:sz w:val="22"/>
          <w:szCs w:val="22"/>
        </w:rPr>
      </w:pPr>
      <w:r w:rsidRPr="00506F78">
        <w:rPr>
          <w:rFonts w:ascii="Arial" w:hAnsi="Arial" w:cs="Arial"/>
          <w:b/>
          <w:sz w:val="22"/>
          <w:szCs w:val="22"/>
        </w:rPr>
        <w:t xml:space="preserve">Ad. 3 </w:t>
      </w:r>
      <w:r w:rsidR="001178E5">
        <w:rPr>
          <w:rFonts w:ascii="Arial" w:hAnsi="Arial" w:cs="Arial"/>
          <w:b/>
          <w:sz w:val="22"/>
          <w:szCs w:val="22"/>
        </w:rPr>
        <w:t>Z</w:t>
      </w:r>
      <w:r w:rsidR="001178E5" w:rsidRPr="001178E5">
        <w:rPr>
          <w:rFonts w:ascii="Arial" w:hAnsi="Arial" w:cs="Arial"/>
          <w:b/>
          <w:sz w:val="22"/>
          <w:szCs w:val="22"/>
        </w:rPr>
        <w:t>amawiający nie wyraża zgody. Zamawiający oczekuje produktu o statusie leku.</w:t>
      </w:r>
    </w:p>
    <w:p w:rsidR="004E1E9C" w:rsidRDefault="004E1E9C" w:rsidP="000074B2">
      <w:pPr>
        <w:spacing w:line="276" w:lineRule="auto"/>
        <w:jc w:val="both"/>
        <w:rPr>
          <w:rFonts w:ascii="Arial" w:hAnsi="Arial" w:cs="Arial"/>
          <w:sz w:val="22"/>
          <w:szCs w:val="22"/>
        </w:rPr>
      </w:pPr>
    </w:p>
    <w:p w:rsidR="00147DE4" w:rsidRDefault="00147DE4" w:rsidP="000074B2">
      <w:pPr>
        <w:spacing w:line="276" w:lineRule="auto"/>
        <w:jc w:val="both"/>
        <w:rPr>
          <w:rFonts w:ascii="Arial" w:hAnsi="Arial" w:cs="Arial"/>
          <w:sz w:val="22"/>
          <w:szCs w:val="22"/>
        </w:rPr>
      </w:pPr>
    </w:p>
    <w:p w:rsidR="004E1E9C" w:rsidRPr="004E1E9C" w:rsidRDefault="004E1E9C" w:rsidP="004E1E9C">
      <w:pPr>
        <w:spacing w:line="360" w:lineRule="auto"/>
        <w:jc w:val="both"/>
        <w:rPr>
          <w:rFonts w:ascii="Arial" w:hAnsi="Arial" w:cs="Arial"/>
          <w:sz w:val="22"/>
          <w:szCs w:val="22"/>
        </w:rPr>
      </w:pPr>
      <w:r w:rsidRPr="004E1E9C">
        <w:rPr>
          <w:rFonts w:ascii="Arial" w:hAnsi="Arial" w:cs="Arial"/>
          <w:sz w:val="22"/>
          <w:szCs w:val="22"/>
        </w:rPr>
        <w:t xml:space="preserve">Korzystając z przysługujących uprawnień dotyczących możliwości zwracania się do Zamawiającego o wyjaśnienie treści SWZ, niniejszym proszę o udzielenie odpowiedzi </w:t>
      </w:r>
      <w:r>
        <w:rPr>
          <w:rFonts w:ascii="Arial" w:hAnsi="Arial" w:cs="Arial"/>
          <w:sz w:val="22"/>
          <w:szCs w:val="22"/>
        </w:rPr>
        <w:br/>
      </w:r>
      <w:r w:rsidRPr="004E1E9C">
        <w:rPr>
          <w:rFonts w:ascii="Arial" w:hAnsi="Arial" w:cs="Arial"/>
          <w:sz w:val="22"/>
          <w:szCs w:val="22"/>
        </w:rPr>
        <w:t xml:space="preserve">w poniższych kwestiach: </w:t>
      </w:r>
    </w:p>
    <w:p w:rsidR="000B572B" w:rsidRPr="000B572B" w:rsidRDefault="000B572B" w:rsidP="000B572B">
      <w:pPr>
        <w:spacing w:line="360" w:lineRule="auto"/>
        <w:jc w:val="both"/>
        <w:rPr>
          <w:rFonts w:ascii="Arial" w:hAnsi="Arial" w:cs="Arial"/>
          <w:sz w:val="22"/>
          <w:szCs w:val="22"/>
        </w:rPr>
      </w:pPr>
      <w:r w:rsidRPr="000B572B">
        <w:rPr>
          <w:rFonts w:ascii="Arial" w:hAnsi="Arial" w:cs="Arial"/>
          <w:sz w:val="22"/>
          <w:szCs w:val="22"/>
        </w:rPr>
        <w:t>1.</w:t>
      </w:r>
      <w:r>
        <w:rPr>
          <w:rFonts w:ascii="Arial" w:hAnsi="Arial" w:cs="Arial"/>
          <w:sz w:val="22"/>
          <w:szCs w:val="22"/>
        </w:rPr>
        <w:t xml:space="preserve"> </w:t>
      </w:r>
      <w:r w:rsidR="004E1E9C" w:rsidRPr="000B572B">
        <w:rPr>
          <w:rFonts w:ascii="Arial" w:hAnsi="Arial" w:cs="Arial"/>
          <w:sz w:val="22"/>
          <w:szCs w:val="22"/>
        </w:rPr>
        <w:t xml:space="preserve">Czy zamawiający ze względu na bezpieczeństwo stosowania wymaga / dopuszcza by produkt wskazany w zadaniu nr 19 pozycja nr 1 nie zawierał siarczynów, innych środków konserwujących oraz lateksu, co potwierdzają zapisy w zatwierdzonej Charakterystyce Produktu Leczniczego? Uzasadnienie: </w:t>
      </w:r>
    </w:p>
    <w:p w:rsidR="004E1E9C" w:rsidRPr="000B572B" w:rsidRDefault="004E1E9C" w:rsidP="000B572B">
      <w:pPr>
        <w:spacing w:line="360" w:lineRule="auto"/>
        <w:rPr>
          <w:rFonts w:ascii="Arial" w:hAnsi="Arial" w:cs="Arial"/>
          <w:sz w:val="22"/>
          <w:szCs w:val="22"/>
        </w:rPr>
      </w:pPr>
      <w:r w:rsidRPr="000B572B">
        <w:rPr>
          <w:rFonts w:ascii="Arial" w:hAnsi="Arial" w:cs="Arial"/>
          <w:sz w:val="22"/>
          <w:szCs w:val="22"/>
        </w:rPr>
        <w:t xml:space="preserve">Niektóre substancje konserwujące, jak </w:t>
      </w:r>
      <w:proofErr w:type="spellStart"/>
      <w:r w:rsidRPr="000B572B">
        <w:rPr>
          <w:rFonts w:ascii="Arial" w:hAnsi="Arial" w:cs="Arial"/>
          <w:sz w:val="22"/>
          <w:szCs w:val="22"/>
        </w:rPr>
        <w:t>pirosiarczyn</w:t>
      </w:r>
      <w:proofErr w:type="spellEnd"/>
      <w:r w:rsidRPr="000B572B">
        <w:rPr>
          <w:rFonts w:ascii="Arial" w:hAnsi="Arial" w:cs="Arial"/>
          <w:sz w:val="22"/>
          <w:szCs w:val="22"/>
        </w:rPr>
        <w:t xml:space="preserve"> sodu oraz inne siarczyny mogą powodować ciężkie reakcje nadwrażliwości i skurcz oskrzeli </w:t>
      </w:r>
    </w:p>
    <w:p w:rsidR="004E1E9C" w:rsidRPr="004E1E9C" w:rsidRDefault="004E1E9C" w:rsidP="000B572B">
      <w:pPr>
        <w:spacing w:line="360" w:lineRule="auto"/>
        <w:jc w:val="both"/>
        <w:rPr>
          <w:rFonts w:ascii="Arial" w:hAnsi="Arial" w:cs="Arial"/>
          <w:sz w:val="22"/>
          <w:szCs w:val="22"/>
        </w:rPr>
      </w:pPr>
      <w:r w:rsidRPr="004E1E9C">
        <w:rPr>
          <w:rFonts w:ascii="Arial" w:hAnsi="Arial" w:cs="Arial"/>
          <w:sz w:val="22"/>
          <w:szCs w:val="22"/>
        </w:rPr>
        <w:t xml:space="preserve">1. </w:t>
      </w:r>
      <w:proofErr w:type="spellStart"/>
      <w:r w:rsidRPr="004E1E9C">
        <w:rPr>
          <w:rFonts w:ascii="Arial" w:hAnsi="Arial" w:cs="Arial"/>
          <w:sz w:val="22"/>
          <w:szCs w:val="22"/>
        </w:rPr>
        <w:t>Parabeny</w:t>
      </w:r>
      <w:proofErr w:type="spellEnd"/>
      <w:r w:rsidRPr="004E1E9C">
        <w:rPr>
          <w:rFonts w:ascii="Arial" w:hAnsi="Arial" w:cs="Arial"/>
          <w:sz w:val="22"/>
          <w:szCs w:val="22"/>
        </w:rPr>
        <w:t xml:space="preserve"> mogą powodować reakcje anafilaktyczne</w:t>
      </w:r>
      <w:r w:rsidR="000B572B">
        <w:rPr>
          <w:rFonts w:ascii="Arial" w:hAnsi="Arial" w:cs="Arial"/>
          <w:sz w:val="22"/>
          <w:szCs w:val="22"/>
        </w:rPr>
        <w:t>;</w:t>
      </w:r>
    </w:p>
    <w:p w:rsidR="004E1E9C" w:rsidRDefault="004E1E9C" w:rsidP="004E1E9C">
      <w:pPr>
        <w:spacing w:line="360" w:lineRule="auto"/>
        <w:jc w:val="both"/>
        <w:rPr>
          <w:rFonts w:ascii="Arial" w:hAnsi="Arial" w:cs="Arial"/>
          <w:sz w:val="22"/>
          <w:szCs w:val="22"/>
        </w:rPr>
      </w:pPr>
      <w:r w:rsidRPr="004E1E9C">
        <w:rPr>
          <w:rFonts w:ascii="Arial" w:hAnsi="Arial" w:cs="Arial"/>
          <w:sz w:val="22"/>
          <w:szCs w:val="22"/>
        </w:rPr>
        <w:t>2. Lateks może powodować reakcje anafilaktyczne</w:t>
      </w:r>
      <w:r w:rsidR="000B572B">
        <w:rPr>
          <w:rFonts w:ascii="Arial" w:hAnsi="Arial" w:cs="Arial"/>
          <w:sz w:val="22"/>
          <w:szCs w:val="22"/>
        </w:rPr>
        <w:t>;</w:t>
      </w:r>
    </w:p>
    <w:p w:rsidR="000B572B" w:rsidRDefault="004E1E9C" w:rsidP="004E1E9C">
      <w:pPr>
        <w:spacing w:line="360" w:lineRule="auto"/>
        <w:jc w:val="both"/>
        <w:rPr>
          <w:rFonts w:ascii="Arial" w:hAnsi="Arial" w:cs="Arial"/>
          <w:sz w:val="22"/>
          <w:szCs w:val="22"/>
        </w:rPr>
      </w:pPr>
      <w:r w:rsidRPr="004E1E9C">
        <w:rPr>
          <w:rFonts w:ascii="Arial" w:hAnsi="Arial" w:cs="Arial"/>
          <w:sz w:val="22"/>
          <w:szCs w:val="22"/>
        </w:rPr>
        <w:t>3. Zgodnie z wytycznymi Europejskiej Agencji Leków produkty pozajelitowe nie powinny zawierać środków konserwujących</w:t>
      </w:r>
      <w:r w:rsidR="000B572B">
        <w:rPr>
          <w:rFonts w:ascii="Arial" w:hAnsi="Arial" w:cs="Arial"/>
          <w:sz w:val="22"/>
          <w:szCs w:val="22"/>
        </w:rPr>
        <w:t>;</w:t>
      </w:r>
    </w:p>
    <w:p w:rsidR="004E1E9C" w:rsidRPr="004E1E9C" w:rsidRDefault="004E1E9C" w:rsidP="004E1E9C">
      <w:pPr>
        <w:spacing w:line="360" w:lineRule="auto"/>
        <w:jc w:val="both"/>
        <w:rPr>
          <w:rFonts w:ascii="Arial" w:hAnsi="Arial" w:cs="Arial"/>
          <w:sz w:val="22"/>
          <w:szCs w:val="22"/>
        </w:rPr>
      </w:pPr>
      <w:r w:rsidRPr="004E1E9C">
        <w:rPr>
          <w:rFonts w:ascii="Arial" w:hAnsi="Arial" w:cs="Arial"/>
          <w:sz w:val="22"/>
          <w:szCs w:val="22"/>
        </w:rPr>
        <w:t xml:space="preserve">4. Dlatego włączenie tych substancji wymaga specjalnego uzasadnienia. Produkt </w:t>
      </w:r>
      <w:proofErr w:type="spellStart"/>
      <w:r w:rsidRPr="004E1E9C">
        <w:rPr>
          <w:rFonts w:ascii="Arial" w:hAnsi="Arial" w:cs="Arial"/>
          <w:sz w:val="22"/>
          <w:szCs w:val="22"/>
        </w:rPr>
        <w:t>Noredrenaline</w:t>
      </w:r>
      <w:proofErr w:type="spellEnd"/>
      <w:r w:rsidRPr="004E1E9C">
        <w:rPr>
          <w:rFonts w:ascii="Arial" w:hAnsi="Arial" w:cs="Arial"/>
          <w:sz w:val="22"/>
          <w:szCs w:val="22"/>
        </w:rPr>
        <w:t xml:space="preserve"> </w:t>
      </w:r>
      <w:proofErr w:type="spellStart"/>
      <w:r w:rsidRPr="004E1E9C">
        <w:rPr>
          <w:rFonts w:ascii="Arial" w:hAnsi="Arial" w:cs="Arial"/>
          <w:sz w:val="22"/>
          <w:szCs w:val="22"/>
        </w:rPr>
        <w:t>Aguettant</w:t>
      </w:r>
      <w:proofErr w:type="spellEnd"/>
      <w:r w:rsidRPr="004E1E9C">
        <w:rPr>
          <w:rFonts w:ascii="Arial" w:hAnsi="Arial" w:cs="Arial"/>
          <w:sz w:val="22"/>
          <w:szCs w:val="22"/>
        </w:rPr>
        <w:t xml:space="preserve"> nie zawiera siarczynów, </w:t>
      </w:r>
      <w:proofErr w:type="spellStart"/>
      <w:r w:rsidRPr="004E1E9C">
        <w:rPr>
          <w:rFonts w:ascii="Arial" w:hAnsi="Arial" w:cs="Arial"/>
          <w:sz w:val="22"/>
          <w:szCs w:val="22"/>
        </w:rPr>
        <w:t>parabenów</w:t>
      </w:r>
      <w:proofErr w:type="spellEnd"/>
      <w:r w:rsidRPr="004E1E9C">
        <w:rPr>
          <w:rFonts w:ascii="Arial" w:hAnsi="Arial" w:cs="Arial"/>
          <w:sz w:val="22"/>
          <w:szCs w:val="22"/>
        </w:rPr>
        <w:t xml:space="preserve"> oraz w procesie produkcji nie jest używany lateks. Dlatego jest bezpieczniejszy od produktów zawierających te substancje. </w:t>
      </w:r>
    </w:p>
    <w:p w:rsidR="004E1E9C" w:rsidRDefault="004E1E9C" w:rsidP="004E1E9C">
      <w:pPr>
        <w:spacing w:line="360" w:lineRule="auto"/>
        <w:jc w:val="both"/>
        <w:rPr>
          <w:rFonts w:ascii="Arial" w:hAnsi="Arial" w:cs="Arial"/>
          <w:sz w:val="22"/>
          <w:szCs w:val="22"/>
        </w:rPr>
      </w:pPr>
    </w:p>
    <w:p w:rsidR="000B572B" w:rsidRPr="000B572B" w:rsidRDefault="004E1E9C" w:rsidP="004E1E9C">
      <w:pPr>
        <w:spacing w:line="360" w:lineRule="auto"/>
        <w:jc w:val="both"/>
        <w:rPr>
          <w:rFonts w:ascii="Arial" w:hAnsi="Arial" w:cs="Arial"/>
          <w:sz w:val="20"/>
          <w:szCs w:val="20"/>
        </w:rPr>
      </w:pPr>
      <w:r w:rsidRPr="000B572B">
        <w:rPr>
          <w:rFonts w:ascii="Arial" w:hAnsi="Arial" w:cs="Arial"/>
          <w:sz w:val="20"/>
          <w:szCs w:val="20"/>
        </w:rPr>
        <w:t xml:space="preserve">Źródła: </w:t>
      </w:r>
    </w:p>
    <w:p w:rsidR="000B572B" w:rsidRPr="000B572B" w:rsidRDefault="004E1E9C" w:rsidP="004E1E9C">
      <w:pPr>
        <w:spacing w:line="360" w:lineRule="auto"/>
        <w:jc w:val="both"/>
        <w:rPr>
          <w:rFonts w:ascii="Arial" w:hAnsi="Arial" w:cs="Arial"/>
          <w:sz w:val="20"/>
          <w:szCs w:val="20"/>
          <w:lang w:val="fr-FR"/>
        </w:rPr>
      </w:pPr>
      <w:r w:rsidRPr="000B572B">
        <w:rPr>
          <w:rFonts w:ascii="Arial" w:hAnsi="Arial" w:cs="Arial"/>
          <w:sz w:val="20"/>
          <w:szCs w:val="20"/>
        </w:rPr>
        <w:t xml:space="preserve">1 </w:t>
      </w:r>
      <w:proofErr w:type="spellStart"/>
      <w:r w:rsidRPr="000B572B">
        <w:rPr>
          <w:rFonts w:ascii="Arial" w:hAnsi="Arial" w:cs="Arial"/>
          <w:sz w:val="20"/>
          <w:szCs w:val="20"/>
        </w:rPr>
        <w:t>Vally</w:t>
      </w:r>
      <w:proofErr w:type="spellEnd"/>
      <w:r w:rsidRPr="000B572B">
        <w:rPr>
          <w:rFonts w:ascii="Arial" w:hAnsi="Arial" w:cs="Arial"/>
          <w:sz w:val="20"/>
          <w:szCs w:val="20"/>
        </w:rPr>
        <w:t xml:space="preserve"> H, </w:t>
      </w:r>
      <w:proofErr w:type="spellStart"/>
      <w:r w:rsidRPr="000B572B">
        <w:rPr>
          <w:rFonts w:ascii="Arial" w:hAnsi="Arial" w:cs="Arial"/>
          <w:sz w:val="20"/>
          <w:szCs w:val="20"/>
        </w:rPr>
        <w:t>Misso</w:t>
      </w:r>
      <w:proofErr w:type="spellEnd"/>
      <w:r w:rsidRPr="000B572B">
        <w:rPr>
          <w:rFonts w:ascii="Arial" w:hAnsi="Arial" w:cs="Arial"/>
          <w:sz w:val="20"/>
          <w:szCs w:val="20"/>
        </w:rPr>
        <w:t xml:space="preserve"> NL. </w:t>
      </w:r>
      <w:r w:rsidRPr="000B572B">
        <w:rPr>
          <w:rFonts w:ascii="Arial" w:hAnsi="Arial" w:cs="Arial"/>
          <w:sz w:val="20"/>
          <w:szCs w:val="20"/>
          <w:lang w:val="fr-FR"/>
        </w:rPr>
        <w:t xml:space="preserve">Adverse reactions to the sulphite additives. Gastroenterol Hepatol Bed Bench. 2012 Winter; 5 (1): 16-23. PMID: 24834193; PMCID: PMC4017440. </w:t>
      </w:r>
    </w:p>
    <w:p w:rsidR="000B572B" w:rsidRPr="000B572B" w:rsidRDefault="004E1E9C" w:rsidP="004E1E9C">
      <w:pPr>
        <w:spacing w:line="360" w:lineRule="auto"/>
        <w:jc w:val="both"/>
        <w:rPr>
          <w:rFonts w:ascii="Arial" w:hAnsi="Arial" w:cs="Arial"/>
          <w:sz w:val="20"/>
          <w:szCs w:val="20"/>
          <w:lang w:val="fr-FR"/>
        </w:rPr>
      </w:pPr>
      <w:r w:rsidRPr="000B572B">
        <w:rPr>
          <w:rFonts w:ascii="Arial" w:hAnsi="Arial" w:cs="Arial"/>
          <w:sz w:val="20"/>
          <w:szCs w:val="20"/>
          <w:lang w:val="fr-FR"/>
        </w:rPr>
        <w:t xml:space="preserve">2 Kajimoto Y, Rosenberg ME, Kyttä J, Randell T, Tuominen M, Reunala T, Rosenberg PH. Anaphylactoid skin reactions after intravenous regional anaesthesia using 0.5% prilocaine with or without preservative--a </w:t>
      </w:r>
      <w:r w:rsidRPr="000B572B">
        <w:rPr>
          <w:rFonts w:ascii="Arial" w:hAnsi="Arial" w:cs="Arial"/>
          <w:sz w:val="20"/>
          <w:szCs w:val="20"/>
          <w:lang w:val="fr-FR"/>
        </w:rPr>
        <w:lastRenderedPageBreak/>
        <w:t>double-blind study. Acta Anaesthesiol Scand. 1995 Aug;</w:t>
      </w:r>
      <w:r w:rsidR="000B572B" w:rsidRPr="000B572B">
        <w:rPr>
          <w:rFonts w:ascii="Arial" w:hAnsi="Arial" w:cs="Arial"/>
          <w:sz w:val="20"/>
          <w:szCs w:val="20"/>
          <w:lang w:val="fr-FR"/>
        </w:rPr>
        <w:t xml:space="preserve"> </w:t>
      </w:r>
      <w:r w:rsidRPr="000B572B">
        <w:rPr>
          <w:rFonts w:ascii="Arial" w:hAnsi="Arial" w:cs="Arial"/>
          <w:sz w:val="20"/>
          <w:szCs w:val="20"/>
          <w:lang w:val="fr-FR"/>
        </w:rPr>
        <w:t xml:space="preserve">39 (6): 782-4. doi: 10.1111/j.1399-6576.1995.tb04170.x. PMID: 7484034. </w:t>
      </w:r>
    </w:p>
    <w:p w:rsidR="000B572B" w:rsidRPr="000B572B" w:rsidRDefault="004E1E9C" w:rsidP="004E1E9C">
      <w:pPr>
        <w:spacing w:line="360" w:lineRule="auto"/>
        <w:jc w:val="both"/>
        <w:rPr>
          <w:rFonts w:ascii="Arial" w:hAnsi="Arial" w:cs="Arial"/>
          <w:sz w:val="20"/>
          <w:szCs w:val="20"/>
          <w:lang w:val="fr-FR"/>
        </w:rPr>
      </w:pPr>
      <w:r w:rsidRPr="000B572B">
        <w:rPr>
          <w:rFonts w:ascii="Arial" w:hAnsi="Arial" w:cs="Arial"/>
          <w:sz w:val="20"/>
          <w:szCs w:val="20"/>
          <w:lang w:val="fr-FR"/>
        </w:rPr>
        <w:t xml:space="preserve">3 Heitz JW, Bader SO. Risk of Latex Allergy from Pharmaceutical Vial Closures. Anesthesiology November 2011, Vol. 115, 1138–1139. </w:t>
      </w:r>
      <w:r w:rsidR="00E27DB5">
        <w:fldChar w:fldCharType="begin"/>
      </w:r>
      <w:r w:rsidR="00E27DB5">
        <w:instrText>HYPERLINK "https://doi.org/10.1097/ALN.0b013e318234287e"</w:instrText>
      </w:r>
      <w:r w:rsidR="00E27DB5">
        <w:fldChar w:fldCharType="separate"/>
      </w:r>
      <w:r w:rsidR="000B572B" w:rsidRPr="000B572B">
        <w:rPr>
          <w:rStyle w:val="Hipercze"/>
          <w:rFonts w:ascii="Arial" w:hAnsi="Arial" w:cs="Arial"/>
          <w:sz w:val="20"/>
          <w:szCs w:val="20"/>
          <w:lang w:val="fr-FR"/>
        </w:rPr>
        <w:t>https://doi.org/10.1097/ALN.0b013e318234287e</w:t>
      </w:r>
      <w:r w:rsidR="00E27DB5">
        <w:fldChar w:fldCharType="end"/>
      </w:r>
      <w:r w:rsidRPr="000B572B">
        <w:rPr>
          <w:rFonts w:ascii="Arial" w:hAnsi="Arial" w:cs="Arial"/>
          <w:sz w:val="20"/>
          <w:szCs w:val="20"/>
          <w:lang w:val="fr-FR"/>
        </w:rPr>
        <w:t xml:space="preserve"> </w:t>
      </w:r>
    </w:p>
    <w:p w:rsidR="000B572B" w:rsidRPr="000B572B" w:rsidRDefault="004E1E9C" w:rsidP="004E1E9C">
      <w:pPr>
        <w:spacing w:line="360" w:lineRule="auto"/>
        <w:jc w:val="both"/>
        <w:rPr>
          <w:rFonts w:ascii="Arial" w:hAnsi="Arial" w:cs="Arial"/>
          <w:sz w:val="20"/>
          <w:szCs w:val="20"/>
        </w:rPr>
      </w:pPr>
      <w:r w:rsidRPr="000B572B">
        <w:rPr>
          <w:rFonts w:ascii="Arial" w:hAnsi="Arial" w:cs="Arial"/>
          <w:sz w:val="20"/>
          <w:szCs w:val="20"/>
          <w:lang w:val="fr-FR"/>
        </w:rPr>
        <w:t xml:space="preserve">4 Guideline on excipients in the dossier for application for marketing authorisation of a medicinal product Doc. Ref. </w:t>
      </w:r>
      <w:r w:rsidRPr="000B572B">
        <w:rPr>
          <w:rFonts w:ascii="Arial" w:hAnsi="Arial" w:cs="Arial"/>
          <w:sz w:val="20"/>
          <w:szCs w:val="20"/>
        </w:rPr>
        <w:t xml:space="preserve">EMEA/CHMP/QWP/396951/2006 </w:t>
      </w:r>
    </w:p>
    <w:p w:rsidR="000B572B" w:rsidRPr="000B572B" w:rsidRDefault="000B572B" w:rsidP="004E1E9C">
      <w:pPr>
        <w:spacing w:line="360" w:lineRule="auto"/>
        <w:jc w:val="both"/>
        <w:rPr>
          <w:rFonts w:ascii="Arial" w:hAnsi="Arial" w:cs="Arial"/>
          <w:b/>
          <w:bCs/>
          <w:sz w:val="22"/>
          <w:szCs w:val="22"/>
        </w:rPr>
      </w:pPr>
      <w:r w:rsidRPr="000B572B">
        <w:rPr>
          <w:rFonts w:ascii="Arial" w:hAnsi="Arial" w:cs="Arial"/>
          <w:b/>
          <w:bCs/>
          <w:sz w:val="22"/>
          <w:szCs w:val="22"/>
        </w:rPr>
        <w:t xml:space="preserve">Ad. 1 </w:t>
      </w:r>
      <w:r w:rsidR="00F651C6" w:rsidRPr="00F651C6">
        <w:rPr>
          <w:rFonts w:ascii="Arial" w:hAnsi="Arial" w:cs="Arial"/>
          <w:b/>
          <w:bCs/>
          <w:sz w:val="22"/>
          <w:szCs w:val="22"/>
        </w:rPr>
        <w:t>Zamawiający wymaga lek</w:t>
      </w:r>
      <w:r w:rsidR="008F3A41">
        <w:rPr>
          <w:rFonts w:ascii="Arial" w:hAnsi="Arial" w:cs="Arial"/>
          <w:b/>
          <w:bCs/>
          <w:sz w:val="22"/>
          <w:szCs w:val="22"/>
        </w:rPr>
        <w:t>u przechowywanego w temp. 15-25</w:t>
      </w:r>
      <w:r w:rsidR="008F3A41" w:rsidRPr="008F3A41">
        <w:rPr>
          <w:rFonts w:ascii="Arial" w:hAnsi="Arial" w:cs="Arial"/>
          <w:b/>
          <w:vertAlign w:val="superscript"/>
        </w:rPr>
        <w:t>o</w:t>
      </w:r>
      <w:r w:rsidR="00F651C6" w:rsidRPr="00F651C6">
        <w:rPr>
          <w:rFonts w:ascii="Arial" w:hAnsi="Arial" w:cs="Arial"/>
          <w:b/>
          <w:bCs/>
          <w:sz w:val="22"/>
          <w:szCs w:val="22"/>
        </w:rPr>
        <w:t>C, który  nie zawiera siarczynów, innych środ</w:t>
      </w:r>
      <w:r w:rsidR="00F651C6">
        <w:rPr>
          <w:rFonts w:ascii="Arial" w:hAnsi="Arial" w:cs="Arial"/>
          <w:b/>
          <w:bCs/>
          <w:sz w:val="22"/>
          <w:szCs w:val="22"/>
        </w:rPr>
        <w:t>ków konserwujących oraz lateksu.</w:t>
      </w:r>
    </w:p>
    <w:p w:rsidR="004E1E9C" w:rsidRPr="004E1E9C" w:rsidRDefault="004E1E9C" w:rsidP="004E1E9C">
      <w:pPr>
        <w:spacing w:line="360" w:lineRule="auto"/>
        <w:jc w:val="both"/>
        <w:rPr>
          <w:rFonts w:ascii="Arial" w:hAnsi="Arial" w:cs="Arial"/>
          <w:sz w:val="22"/>
          <w:szCs w:val="22"/>
        </w:rPr>
      </w:pPr>
      <w:r w:rsidRPr="004E1E9C">
        <w:rPr>
          <w:rFonts w:ascii="Arial" w:hAnsi="Arial" w:cs="Arial"/>
          <w:sz w:val="22"/>
          <w:szCs w:val="22"/>
        </w:rPr>
        <w:t xml:space="preserve">2. Czy zamawiający wymaga/dopuści w zakresie pakietu nr 19 pozycja nr 1 produkt będący roztworem do infuzji gotowym do użycia (zgodnie z Rezolucją Rady Europy 1 produkty takie mają pierwszeństwo stosowania nad produktami wymagającymi rozpuszczania przed użyciem) o mocy 4 mg/50 ml x 10 fiolek (i przeliczenie zgodnie z SWZ)? W przypadku oferowanego produktu nie ma potrzeby rozpuszczania produktu przed podaniem co przyczynia się do optymalizacji kosztów </w:t>
      </w:r>
      <w:r>
        <w:rPr>
          <w:rFonts w:ascii="Arial" w:hAnsi="Arial" w:cs="Arial"/>
          <w:sz w:val="22"/>
          <w:szCs w:val="22"/>
        </w:rPr>
        <w:br/>
      </w:r>
      <w:r w:rsidRPr="004E1E9C">
        <w:rPr>
          <w:rFonts w:ascii="Arial" w:hAnsi="Arial" w:cs="Arial"/>
          <w:sz w:val="22"/>
          <w:szCs w:val="22"/>
        </w:rPr>
        <w:t>w związku z</w:t>
      </w:r>
      <w:r w:rsidR="00E041E6">
        <w:rPr>
          <w:rFonts w:ascii="Arial" w:hAnsi="Arial" w:cs="Arial"/>
          <w:sz w:val="22"/>
          <w:szCs w:val="22"/>
        </w:rPr>
        <w:t xml:space="preserve"> </w:t>
      </w:r>
      <w:r w:rsidRPr="004E1E9C">
        <w:rPr>
          <w:rFonts w:ascii="Arial" w:hAnsi="Arial" w:cs="Arial"/>
          <w:sz w:val="22"/>
          <w:szCs w:val="22"/>
        </w:rPr>
        <w:t>brakiem kosztów dodatkowych materiałów- niepotrzebny dodatkowy rozpuszczalnik, strzykawka i igła oraz eliminuje koszty związane utylizacją dodatkowych materiałów. Oferowany produkt można</w:t>
      </w:r>
      <w:r w:rsidR="00E041E6">
        <w:rPr>
          <w:rFonts w:ascii="Arial" w:hAnsi="Arial" w:cs="Arial"/>
          <w:sz w:val="22"/>
          <w:szCs w:val="22"/>
        </w:rPr>
        <w:t xml:space="preserve"> </w:t>
      </w:r>
      <w:r w:rsidRPr="004E1E9C">
        <w:rPr>
          <w:rFonts w:ascii="Arial" w:hAnsi="Arial" w:cs="Arial"/>
          <w:sz w:val="22"/>
          <w:szCs w:val="22"/>
        </w:rPr>
        <w:t>przechowywać w temperaturze do 25</w:t>
      </w:r>
      <w:r w:rsidRPr="004E1E9C">
        <w:rPr>
          <w:rFonts w:ascii="Arial" w:hAnsi="Arial" w:cs="Arial"/>
          <w:sz w:val="22"/>
          <w:szCs w:val="22"/>
          <w:vertAlign w:val="superscript"/>
        </w:rPr>
        <w:t>o</w:t>
      </w:r>
      <w:r w:rsidRPr="004E1E9C">
        <w:rPr>
          <w:rFonts w:ascii="Arial" w:hAnsi="Arial" w:cs="Arial"/>
          <w:sz w:val="22"/>
          <w:szCs w:val="22"/>
        </w:rPr>
        <w:t>C, produkt posiada udokumentowaną jednorodność stężenia, co gwarantuje pewność podanej dawki oraz eliminuje błędy ludzkie. Produkt nie zawiera siarczynów i lateksu (</w:t>
      </w:r>
      <w:proofErr w:type="spellStart"/>
      <w:r w:rsidRPr="004E1E9C">
        <w:rPr>
          <w:rFonts w:ascii="Arial" w:hAnsi="Arial" w:cs="Arial"/>
          <w:sz w:val="22"/>
          <w:szCs w:val="22"/>
        </w:rPr>
        <w:t>pirosiarczyn</w:t>
      </w:r>
      <w:proofErr w:type="spellEnd"/>
      <w:r w:rsidRPr="004E1E9C">
        <w:rPr>
          <w:rFonts w:ascii="Arial" w:hAnsi="Arial" w:cs="Arial"/>
          <w:sz w:val="22"/>
          <w:szCs w:val="22"/>
        </w:rPr>
        <w:t xml:space="preserve"> sodu rzadko może powodować ciężkie reakcje</w:t>
      </w:r>
      <w:r w:rsidR="00E041E6">
        <w:rPr>
          <w:rFonts w:ascii="Arial" w:hAnsi="Arial" w:cs="Arial"/>
          <w:sz w:val="22"/>
          <w:szCs w:val="22"/>
        </w:rPr>
        <w:t xml:space="preserve"> </w:t>
      </w:r>
      <w:r w:rsidRPr="004E1E9C">
        <w:rPr>
          <w:rFonts w:ascii="Arial" w:hAnsi="Arial" w:cs="Arial"/>
          <w:sz w:val="22"/>
          <w:szCs w:val="22"/>
        </w:rPr>
        <w:t>nadwrażliwości i skurcz oskrzeli i zgodnie z wytycznymi Europejskiej Agencji Leków produkty pozajelitowe nie powinny zawierać środków konserwujących</w:t>
      </w:r>
    </w:p>
    <w:p w:rsidR="004E1E9C" w:rsidRDefault="004E1E9C" w:rsidP="004E1E9C">
      <w:pPr>
        <w:spacing w:line="360" w:lineRule="auto"/>
        <w:jc w:val="both"/>
        <w:rPr>
          <w:rFonts w:ascii="Arial" w:hAnsi="Arial" w:cs="Arial"/>
          <w:sz w:val="22"/>
          <w:szCs w:val="22"/>
        </w:rPr>
      </w:pPr>
      <w:r w:rsidRPr="004E1E9C">
        <w:rPr>
          <w:rFonts w:ascii="Arial" w:hAnsi="Arial" w:cs="Arial"/>
          <w:sz w:val="22"/>
          <w:szCs w:val="22"/>
        </w:rPr>
        <w:t>1). Dopuszczenie umożliwi złożenie ekonomicznie korzystnej oferty dla szpitala.</w:t>
      </w:r>
    </w:p>
    <w:p w:rsidR="00E041E6" w:rsidRDefault="00E041E6" w:rsidP="004E1E9C">
      <w:pPr>
        <w:spacing w:line="360" w:lineRule="auto"/>
        <w:jc w:val="both"/>
        <w:rPr>
          <w:rFonts w:ascii="Arial" w:hAnsi="Arial" w:cs="Arial"/>
          <w:b/>
          <w:bCs/>
          <w:sz w:val="22"/>
          <w:szCs w:val="22"/>
        </w:rPr>
      </w:pPr>
      <w:r w:rsidRPr="00E041E6">
        <w:rPr>
          <w:rFonts w:ascii="Arial" w:hAnsi="Arial" w:cs="Arial"/>
          <w:b/>
          <w:bCs/>
          <w:sz w:val="22"/>
          <w:szCs w:val="22"/>
        </w:rPr>
        <w:t xml:space="preserve">Ad. </w:t>
      </w:r>
      <w:r w:rsidR="000B572B">
        <w:rPr>
          <w:rFonts w:ascii="Arial" w:hAnsi="Arial" w:cs="Arial"/>
          <w:b/>
          <w:bCs/>
          <w:sz w:val="22"/>
          <w:szCs w:val="22"/>
        </w:rPr>
        <w:t xml:space="preserve">2 </w:t>
      </w:r>
      <w:r w:rsidR="001178E5" w:rsidRPr="001178E5">
        <w:rPr>
          <w:rFonts w:ascii="Arial" w:hAnsi="Arial" w:cs="Arial"/>
          <w:b/>
          <w:bCs/>
          <w:sz w:val="22"/>
          <w:szCs w:val="22"/>
        </w:rPr>
        <w:t xml:space="preserve">Zamawiający nie wyraża zgody, </w:t>
      </w:r>
      <w:proofErr w:type="spellStart"/>
      <w:r w:rsidR="001178E5" w:rsidRPr="001178E5">
        <w:rPr>
          <w:rFonts w:ascii="Arial" w:hAnsi="Arial" w:cs="Arial"/>
          <w:b/>
          <w:bCs/>
          <w:sz w:val="22"/>
          <w:szCs w:val="22"/>
        </w:rPr>
        <w:t>Aguettant</w:t>
      </w:r>
      <w:proofErr w:type="spellEnd"/>
      <w:r w:rsidR="001178E5" w:rsidRPr="001178E5">
        <w:rPr>
          <w:rFonts w:ascii="Arial" w:hAnsi="Arial" w:cs="Arial"/>
          <w:b/>
          <w:bCs/>
          <w:sz w:val="22"/>
          <w:szCs w:val="22"/>
        </w:rPr>
        <w:t xml:space="preserve"> jest produktem RTU, jednak nie jest produktem gotowym do użycia a jedynie gotowym do podania, ponieważ może być podawany tylko przez pompę a to wymaga pobrania go z fiolki do strzykawki. Zamawiający oczekuje  produktu leczniczego,</w:t>
      </w:r>
      <w:r w:rsidR="00180033">
        <w:rPr>
          <w:rFonts w:ascii="Arial" w:hAnsi="Arial" w:cs="Arial"/>
          <w:b/>
          <w:bCs/>
          <w:sz w:val="22"/>
          <w:szCs w:val="22"/>
        </w:rPr>
        <w:t xml:space="preserve"> </w:t>
      </w:r>
      <w:r w:rsidR="001178E5" w:rsidRPr="001178E5">
        <w:rPr>
          <w:rFonts w:ascii="Arial" w:hAnsi="Arial" w:cs="Arial"/>
          <w:b/>
          <w:bCs/>
          <w:sz w:val="22"/>
          <w:szCs w:val="22"/>
        </w:rPr>
        <w:t xml:space="preserve">który można  stosować u pacjentów dorosłych z wagą poniżej 50 kg, co jest </w:t>
      </w:r>
      <w:proofErr w:type="spellStart"/>
      <w:r w:rsidR="001178E5" w:rsidRPr="001178E5">
        <w:rPr>
          <w:rFonts w:ascii="Arial" w:hAnsi="Arial" w:cs="Arial"/>
          <w:b/>
          <w:bCs/>
          <w:sz w:val="22"/>
          <w:szCs w:val="22"/>
        </w:rPr>
        <w:t>przeciwskazaniem</w:t>
      </w:r>
      <w:proofErr w:type="spellEnd"/>
      <w:r w:rsidR="001178E5" w:rsidRPr="001178E5">
        <w:rPr>
          <w:rFonts w:ascii="Arial" w:hAnsi="Arial" w:cs="Arial"/>
          <w:b/>
          <w:bCs/>
          <w:sz w:val="22"/>
          <w:szCs w:val="22"/>
        </w:rPr>
        <w:t xml:space="preserve"> w produkcie </w:t>
      </w:r>
      <w:proofErr w:type="spellStart"/>
      <w:r w:rsidR="001178E5" w:rsidRPr="001178E5">
        <w:rPr>
          <w:rFonts w:ascii="Arial" w:hAnsi="Arial" w:cs="Arial"/>
          <w:b/>
          <w:bCs/>
          <w:sz w:val="22"/>
          <w:szCs w:val="22"/>
        </w:rPr>
        <w:t>Aguettant</w:t>
      </w:r>
      <w:proofErr w:type="spellEnd"/>
      <w:r w:rsidR="001178E5" w:rsidRPr="001178E5">
        <w:rPr>
          <w:rFonts w:ascii="Arial" w:hAnsi="Arial" w:cs="Arial"/>
          <w:b/>
          <w:bCs/>
          <w:sz w:val="22"/>
          <w:szCs w:val="22"/>
        </w:rPr>
        <w:t>.</w:t>
      </w:r>
    </w:p>
    <w:p w:rsidR="00756424" w:rsidRDefault="00756424" w:rsidP="004E1E9C">
      <w:pPr>
        <w:spacing w:line="360" w:lineRule="auto"/>
        <w:jc w:val="both"/>
        <w:rPr>
          <w:rFonts w:ascii="Arial" w:hAnsi="Arial" w:cs="Arial"/>
          <w:b/>
          <w:bCs/>
          <w:sz w:val="22"/>
          <w:szCs w:val="22"/>
        </w:rPr>
      </w:pPr>
    </w:p>
    <w:p w:rsidR="009D0030" w:rsidRDefault="009D0030" w:rsidP="004E1E9C">
      <w:pPr>
        <w:spacing w:line="360" w:lineRule="auto"/>
        <w:jc w:val="both"/>
        <w:rPr>
          <w:rFonts w:ascii="Arial" w:hAnsi="Arial" w:cs="Arial"/>
          <w:b/>
          <w:bCs/>
          <w:sz w:val="22"/>
          <w:szCs w:val="22"/>
        </w:rPr>
      </w:pPr>
    </w:p>
    <w:p w:rsidR="00756424" w:rsidRPr="001C1622" w:rsidRDefault="00756424" w:rsidP="00756424">
      <w:pPr>
        <w:spacing w:line="276" w:lineRule="auto"/>
        <w:jc w:val="both"/>
        <w:rPr>
          <w:rFonts w:ascii="Arial" w:hAnsi="Arial" w:cs="Arial"/>
          <w:sz w:val="22"/>
          <w:szCs w:val="22"/>
        </w:rPr>
      </w:pPr>
      <w:r w:rsidRPr="001C1622">
        <w:rPr>
          <w:rFonts w:ascii="Arial" w:hAnsi="Arial" w:cs="Arial"/>
          <w:sz w:val="22"/>
          <w:szCs w:val="22"/>
        </w:rPr>
        <w:t>Pytania do wzoru umowy dostawy: 1. Do §1 ust. 4 wzoru umowy: Prosimy o modyfikację treści §1 ust. 4 wzoru umowy, poprzez skonkretyzowanie, że podana graniczna wielkość opcji (20%) odnosi się do poszczególnych pozycji asortymentowych, jakie Zamawiający zamierza zrealizować, co oznaczało będzie, że każdy z określonych w formularzu asortymentowo – cenowym produktów może zostać zamówiony przez Zamawiającego w ilości maksymalnie o 20% większej niż pierwotnie zakładano.</w:t>
      </w:r>
    </w:p>
    <w:p w:rsidR="00756424" w:rsidRPr="00F651C6" w:rsidRDefault="00756424" w:rsidP="00756424">
      <w:pPr>
        <w:spacing w:line="276" w:lineRule="auto"/>
        <w:jc w:val="both"/>
        <w:rPr>
          <w:rFonts w:ascii="Arial" w:hAnsi="Arial" w:cs="Arial"/>
          <w:b/>
          <w:sz w:val="22"/>
          <w:szCs w:val="22"/>
        </w:rPr>
      </w:pPr>
      <w:r w:rsidRPr="00F651C6">
        <w:rPr>
          <w:rFonts w:ascii="Arial" w:hAnsi="Arial" w:cs="Arial"/>
          <w:b/>
          <w:sz w:val="22"/>
          <w:szCs w:val="22"/>
        </w:rPr>
        <w:t xml:space="preserve">Ad.1 </w:t>
      </w:r>
      <w:r w:rsidR="005C04A0" w:rsidRPr="00F651C6">
        <w:rPr>
          <w:rFonts w:ascii="Arial" w:hAnsi="Arial" w:cs="Arial"/>
          <w:b/>
          <w:sz w:val="22"/>
          <w:szCs w:val="22"/>
        </w:rPr>
        <w:t xml:space="preserve">Prawo opcji dotyczy wszystkich pozycji asortymentowych. Każdy z określonych </w:t>
      </w:r>
      <w:r w:rsidR="00180033" w:rsidRPr="00F651C6">
        <w:rPr>
          <w:rFonts w:ascii="Arial" w:hAnsi="Arial" w:cs="Arial"/>
          <w:b/>
          <w:sz w:val="22"/>
          <w:szCs w:val="22"/>
        </w:rPr>
        <w:br/>
      </w:r>
      <w:r w:rsidR="005C04A0" w:rsidRPr="00F651C6">
        <w:rPr>
          <w:rFonts w:ascii="Arial" w:hAnsi="Arial" w:cs="Arial"/>
          <w:b/>
          <w:sz w:val="22"/>
          <w:szCs w:val="22"/>
        </w:rPr>
        <w:t xml:space="preserve">w formularzu asortymentowo – cenowym produktów może zostać zamówiony przez </w:t>
      </w:r>
      <w:r w:rsidR="005C04A0" w:rsidRPr="00F651C6">
        <w:rPr>
          <w:rFonts w:ascii="Arial" w:hAnsi="Arial" w:cs="Arial"/>
          <w:b/>
          <w:sz w:val="22"/>
          <w:szCs w:val="22"/>
        </w:rPr>
        <w:lastRenderedPageBreak/>
        <w:t>Zamawiającego w ilości maksymalnie o 20% większej niż pierwotnie zakładano. Łączna zmiana umowy wynikająca ze skorzystania z prawa opcji nie może przekroczyć granicy wskazanej w umowie (20%).</w:t>
      </w:r>
    </w:p>
    <w:p w:rsidR="00756424" w:rsidRPr="001C1622" w:rsidRDefault="00756424" w:rsidP="00756424">
      <w:pPr>
        <w:spacing w:line="276" w:lineRule="auto"/>
        <w:jc w:val="both"/>
        <w:rPr>
          <w:rFonts w:ascii="Arial" w:hAnsi="Arial" w:cs="Arial"/>
          <w:sz w:val="22"/>
          <w:szCs w:val="22"/>
        </w:rPr>
      </w:pPr>
      <w:r w:rsidRPr="001C1622">
        <w:rPr>
          <w:rFonts w:ascii="Arial" w:hAnsi="Arial" w:cs="Arial"/>
          <w:sz w:val="22"/>
          <w:szCs w:val="22"/>
        </w:rPr>
        <w:t>2. Do §4 ust. 6 wzoru umowy: Czy Zamawiający wyrazi zgodę na zmianę treści §4 ust. 6 wzoru umowy dotyczącego sposobu płatności, poprzez wykreślenie zapisu o fakturach zbiorczych wystawianych tygodniowo i zastąpienie go zapisem umożliwiającymi wystawianie i dostarczanie faktur za każdą zrealizowaną dostawę towaru, z uwagi na uchylenie z dniem 1 stycznia 2014 r. przepisów dopuszczających możliwość wystawiania faktur zbiorczych, a także z uwagi nieważność zapisu w świetle bezwzględnie obowiązujących przepisów prawa tj. art. 8a ustawy z dnia 8 marca 2013 r. o przeciwdziałaniu nadmiernym opóźnieniom w transakcjach handlowych (</w:t>
      </w:r>
      <w:proofErr w:type="spellStart"/>
      <w:r w:rsidRPr="001C1622">
        <w:rPr>
          <w:rFonts w:ascii="Arial" w:hAnsi="Arial" w:cs="Arial"/>
          <w:sz w:val="22"/>
          <w:szCs w:val="22"/>
        </w:rPr>
        <w:t>Dz.U</w:t>
      </w:r>
      <w:proofErr w:type="spellEnd"/>
      <w:r w:rsidRPr="001C1622">
        <w:rPr>
          <w:rFonts w:ascii="Arial" w:hAnsi="Arial" w:cs="Arial"/>
          <w:sz w:val="22"/>
          <w:szCs w:val="22"/>
        </w:rPr>
        <w:t xml:space="preserve">. z 2013 r. poz. 403 ze zm.), zakazującego zawierania w umowach stron zapisów dotyczących terminów wystawiania i doręczania faktur? Możliwość wystawiania faktur zbiorczych wynikała </w:t>
      </w:r>
      <w:r w:rsidRPr="001C1622">
        <w:rPr>
          <w:rFonts w:ascii="Arial" w:hAnsi="Arial" w:cs="Arial"/>
          <w:sz w:val="22"/>
          <w:szCs w:val="22"/>
        </w:rPr>
        <w:br/>
        <w:t>z nieobowiązującego już §9 rozporządzenia Ministra Finansów z dnia 11 grudnia 2012 r. zmieniające rozporządzenie w sprawie zwrotu podatku niektórym podatnikom, wystawiania faktur, sposobu ich przechowywania oraz listy towarów i usług, do których nie mają zastosowania zwolnienia od podatku od towarów i usług (Dz. U. z 2012 r. poz. 1428), które to rozporządzenie zostało uchylone z dniem 1 stycznia 2014 r. W aktualnie obowiązującym rozporządzeniu Ministra Finansów z dnia 3 grudnia 2013 r. w sprawie wystawiania faktur (</w:t>
      </w:r>
      <w:proofErr w:type="spellStart"/>
      <w:r w:rsidRPr="001C1622">
        <w:rPr>
          <w:rFonts w:ascii="Arial" w:hAnsi="Arial" w:cs="Arial"/>
          <w:sz w:val="22"/>
          <w:szCs w:val="22"/>
        </w:rPr>
        <w:t>Dz.U</w:t>
      </w:r>
      <w:proofErr w:type="spellEnd"/>
      <w:r w:rsidRPr="001C1622">
        <w:rPr>
          <w:rFonts w:ascii="Arial" w:hAnsi="Arial" w:cs="Arial"/>
          <w:sz w:val="22"/>
          <w:szCs w:val="22"/>
        </w:rPr>
        <w:t xml:space="preserve">. z 2013 r. poz. 1485 ze zm.), brak jest zapisów dotyczących faktur zbiorczych. Obecnie nie ma więc żadnej podstawy prawnej, </w:t>
      </w:r>
      <w:r w:rsidR="009D0030">
        <w:rPr>
          <w:rFonts w:ascii="Arial" w:hAnsi="Arial" w:cs="Arial"/>
          <w:sz w:val="22"/>
          <w:szCs w:val="22"/>
        </w:rPr>
        <w:br/>
      </w:r>
      <w:r w:rsidRPr="001C1622">
        <w:rPr>
          <w:rFonts w:ascii="Arial" w:hAnsi="Arial" w:cs="Arial"/>
          <w:sz w:val="22"/>
          <w:szCs w:val="22"/>
        </w:rPr>
        <w:t>z</w:t>
      </w:r>
      <w:r w:rsidR="009D0030">
        <w:rPr>
          <w:rFonts w:ascii="Arial" w:hAnsi="Arial" w:cs="Arial"/>
          <w:sz w:val="22"/>
          <w:szCs w:val="22"/>
        </w:rPr>
        <w:t xml:space="preserve"> </w:t>
      </w:r>
      <w:r w:rsidRPr="001C1622">
        <w:rPr>
          <w:rFonts w:ascii="Arial" w:hAnsi="Arial" w:cs="Arial"/>
          <w:sz w:val="22"/>
          <w:szCs w:val="22"/>
        </w:rPr>
        <w:t xml:space="preserve">której wynikałaby możliwości posługiwania się konstrukcją faktur zbiorczych. Niezależnie od powyższego, zgodnie z art. 8a ustawy z dnia 8 marca 2013 r. o przeciwdziałaniu nadmiernym opóźnieniom w transakcjach handlowych „strony transakcji handlowej nie mogą ustalać daty doręczenia faktury lub rachunku, potwierdzających dostawę towaru lub wykonanie usługi”. Konsekwencją powyższego uregulowania jest brak możliwości zawierania w umowach stron zapisów dotyczących terminu doręczenia (a więc i wystawiania) faktury lub rachunku. Stąd zapis </w:t>
      </w:r>
      <w:r w:rsidRPr="001C1622">
        <w:rPr>
          <w:rFonts w:ascii="Arial" w:hAnsi="Arial" w:cs="Arial"/>
          <w:sz w:val="22"/>
          <w:szCs w:val="22"/>
        </w:rPr>
        <w:br/>
        <w:t>§4 ust. 6 wzoru umowy dotknięty jest nieważnością.</w:t>
      </w:r>
    </w:p>
    <w:p w:rsidR="001C1622" w:rsidRPr="001C1622" w:rsidRDefault="00756424" w:rsidP="001C1622">
      <w:pPr>
        <w:spacing w:line="276" w:lineRule="auto"/>
        <w:jc w:val="both"/>
        <w:rPr>
          <w:rFonts w:ascii="Arial" w:hAnsi="Arial" w:cs="Arial"/>
          <w:b/>
          <w:sz w:val="22"/>
          <w:szCs w:val="22"/>
        </w:rPr>
      </w:pPr>
      <w:r w:rsidRPr="00F651C6">
        <w:rPr>
          <w:rFonts w:ascii="Arial" w:hAnsi="Arial" w:cs="Arial"/>
          <w:b/>
          <w:sz w:val="22"/>
          <w:szCs w:val="22"/>
        </w:rPr>
        <w:t xml:space="preserve">Ad. 2 </w:t>
      </w:r>
      <w:r w:rsidR="001C1622" w:rsidRPr="001C1622">
        <w:rPr>
          <w:rFonts w:ascii="Arial" w:hAnsi="Arial" w:cs="Arial"/>
          <w:b/>
          <w:sz w:val="22"/>
          <w:szCs w:val="22"/>
        </w:rPr>
        <w:t xml:space="preserve">Zamawiający nie wyraża zgody na zmianę. Zgodnie z art. 106i ust. 1 ustawy o VAT fakturę wystawia się nie później niż 15-ego dnia miesiąca następującego po miesiącu, </w:t>
      </w:r>
      <w:r w:rsidR="001C1622">
        <w:rPr>
          <w:rFonts w:ascii="Arial" w:hAnsi="Arial" w:cs="Arial"/>
          <w:b/>
          <w:sz w:val="22"/>
          <w:szCs w:val="22"/>
        </w:rPr>
        <w:br/>
      </w:r>
      <w:r w:rsidR="001C1622" w:rsidRPr="001C1622">
        <w:rPr>
          <w:rFonts w:ascii="Arial" w:hAnsi="Arial" w:cs="Arial"/>
          <w:b/>
          <w:sz w:val="22"/>
          <w:szCs w:val="22"/>
        </w:rPr>
        <w:t xml:space="preserve">w którym dokonano dostawy towaru lub wykonano usługę. Faktura zbiorcza nie jest pojęciem normatywnym, co nie wyłącza możliwości wystawiania faktur VAT obejmujących kilka dostaw towaru lub usług w danym okresie. Zgodnie z art. 106e ust. 1 ustawy o VAT faktura powinna zawierać m.in.: data wystawienia; kolejny numer nadany w ramach jednej lub więcej serii, który w sposób jednoznaczny identyfikuje fakturę; imiona i nazwiska lub nazwy sprzedawcy i nabywcy towarów lub usług oraz ich adresy; NIP sprzedawcy </w:t>
      </w:r>
      <w:r w:rsidR="001C1622">
        <w:rPr>
          <w:rFonts w:ascii="Arial" w:hAnsi="Arial" w:cs="Arial"/>
          <w:b/>
          <w:sz w:val="22"/>
          <w:szCs w:val="22"/>
        </w:rPr>
        <w:br/>
      </w:r>
      <w:r w:rsidR="001C1622" w:rsidRPr="001C1622">
        <w:rPr>
          <w:rFonts w:ascii="Arial" w:hAnsi="Arial" w:cs="Arial"/>
          <w:b/>
          <w:sz w:val="22"/>
          <w:szCs w:val="22"/>
        </w:rPr>
        <w:t xml:space="preserve">i nabywcy, datę dokonania lub zakończenia dostawy towarów lub wykonania usługi lub datę otrzymania zapłaty, o ile taka data jest określona i różni się od daty wystawienia faktury, nazwę usługi lub towaru, cenę jednostkową bez podatku, wartość netto; stawkę i kwotę podatku; wartość brutto. Faktura obejmująca kilka dostaw powinna obejmować wszystkie daty dokonanych dostaw towarów lub świadczenia usług wykonanych w danym okresie dla danego kontrahenta. </w:t>
      </w:r>
    </w:p>
    <w:p w:rsidR="00756424" w:rsidRPr="001B2A17" w:rsidRDefault="001C1622" w:rsidP="001C1622">
      <w:pPr>
        <w:spacing w:line="276" w:lineRule="auto"/>
        <w:jc w:val="both"/>
        <w:rPr>
          <w:rFonts w:ascii="Arial" w:hAnsi="Arial" w:cs="Arial"/>
          <w:b/>
          <w:sz w:val="22"/>
          <w:szCs w:val="22"/>
          <w:highlight w:val="green"/>
        </w:rPr>
      </w:pPr>
      <w:r w:rsidRPr="001C1622">
        <w:rPr>
          <w:rFonts w:ascii="Arial" w:hAnsi="Arial" w:cs="Arial"/>
          <w:b/>
          <w:sz w:val="22"/>
          <w:szCs w:val="22"/>
        </w:rPr>
        <w:t xml:space="preserve">Wskazany przepis nie stanowi uzgodnienia konkretnego terminu wystawiania faktur przez Wykonawcę. Celem przepisu art. 8a ustawy z dnia 8 marca 2013 r. o przeciwdziałaniu nadmiernym opóźnieniom w transakcjach handlowych regulacji jest wyeliminowanie </w:t>
      </w:r>
      <w:r w:rsidRPr="001C1622">
        <w:rPr>
          <w:rFonts w:ascii="Arial" w:hAnsi="Arial" w:cs="Arial"/>
          <w:b/>
          <w:sz w:val="22"/>
          <w:szCs w:val="22"/>
        </w:rPr>
        <w:lastRenderedPageBreak/>
        <w:t>możliwości zawierania porozumień, które prowadziłyby do nadmiernego odsuwania w czasie doręczania faktury. Przesunięcie to, wobec treści art. 7 oraz 8, mogłoby służyć omijaniu rozwiązań przewidujących maksymalne terminy zapłaty, a ponadto wpływać na odroczenie terminu zapłaty odsetek za opóźnienie w transakcjach handlowych. Przepis umowy nie przewiduje nadmiernego odsuwania w czasie daty zapłaty, albowiem przewiduje możliwość wystawiania czterech faktur za dostawy zrealizowane w danym miesiącu</w:t>
      </w:r>
      <w:r w:rsidR="001D0683">
        <w:rPr>
          <w:rFonts w:ascii="Arial" w:hAnsi="Arial" w:cs="Arial"/>
          <w:b/>
          <w:sz w:val="22"/>
          <w:szCs w:val="22"/>
        </w:rPr>
        <w:t>.</w:t>
      </w:r>
    </w:p>
    <w:p w:rsidR="00756424" w:rsidRPr="005C04A0" w:rsidRDefault="00756424" w:rsidP="00756424">
      <w:pPr>
        <w:spacing w:line="276" w:lineRule="auto"/>
        <w:jc w:val="both"/>
        <w:rPr>
          <w:rFonts w:ascii="Arial" w:hAnsi="Arial" w:cs="Arial"/>
          <w:sz w:val="22"/>
          <w:szCs w:val="22"/>
        </w:rPr>
      </w:pPr>
      <w:r w:rsidRPr="005C04A0">
        <w:rPr>
          <w:rFonts w:ascii="Arial" w:hAnsi="Arial" w:cs="Arial"/>
          <w:sz w:val="22"/>
          <w:szCs w:val="22"/>
        </w:rPr>
        <w:t xml:space="preserve">3. Do §6 ust. 1 wzoru umowy. Skoro Zamawiający przewiduje dostawy sukcesywne, zgodne </w:t>
      </w:r>
      <w:r w:rsidRPr="005C04A0">
        <w:rPr>
          <w:rFonts w:ascii="Arial" w:hAnsi="Arial" w:cs="Arial"/>
          <w:sz w:val="22"/>
          <w:szCs w:val="22"/>
        </w:rPr>
        <w:br/>
        <w:t xml:space="preserve">z bieżącym zapotrzebowaniem, czyli nie przewiduje konieczności dłuższego przechowywania zamówionych produktów w magazynie apteki szpitalnej, to dlaczego wyznacza warunek 12-miesięcznego okresu ważności zamówionych towarów? Wskazujemy przy tym, że zgodnie </w:t>
      </w:r>
      <w:r w:rsidRPr="005C04A0">
        <w:rPr>
          <w:rFonts w:ascii="Arial" w:hAnsi="Arial" w:cs="Arial"/>
          <w:sz w:val="22"/>
          <w:szCs w:val="22"/>
        </w:rPr>
        <w:br/>
        <w:t>z Prawem farmaceutycznym produkty lecznicze do ostatniego dnia terminu ważności są pełnowartościowe i dopuszczone do obrotu. W związku z powyższym prosimy o dopisanie do §6 ust. 1 wzoru umowy następującej treści: "Dostawy produktów z krótszym terminem ważności mogą być dopuszczone w wyjątkowych sytuacjach i każdorazowo zgodę na nie musi wyrazić upoważniony przedstawiciel Zamawiającego."</w:t>
      </w:r>
    </w:p>
    <w:p w:rsidR="005C04A0" w:rsidRPr="005C04A0" w:rsidRDefault="00756424" w:rsidP="005C04A0">
      <w:pPr>
        <w:spacing w:line="276" w:lineRule="auto"/>
        <w:jc w:val="both"/>
        <w:rPr>
          <w:rFonts w:ascii="Arial" w:hAnsi="Arial" w:cs="Arial"/>
          <w:b/>
          <w:sz w:val="22"/>
          <w:szCs w:val="22"/>
        </w:rPr>
      </w:pPr>
      <w:r w:rsidRPr="00F651C6">
        <w:rPr>
          <w:rFonts w:ascii="Arial" w:hAnsi="Arial" w:cs="Arial"/>
          <w:b/>
          <w:sz w:val="22"/>
          <w:szCs w:val="22"/>
        </w:rPr>
        <w:t xml:space="preserve">Ad. 3 </w:t>
      </w:r>
      <w:r w:rsidR="005C04A0" w:rsidRPr="005C04A0">
        <w:rPr>
          <w:rFonts w:ascii="Arial" w:hAnsi="Arial" w:cs="Arial"/>
          <w:b/>
          <w:sz w:val="22"/>
          <w:szCs w:val="22"/>
        </w:rPr>
        <w:t>Zamawiający wyraża zgodę na dodanie przepisu:</w:t>
      </w:r>
    </w:p>
    <w:p w:rsidR="00756424" w:rsidRPr="001B2A17" w:rsidRDefault="005C04A0" w:rsidP="005C04A0">
      <w:pPr>
        <w:spacing w:line="276" w:lineRule="auto"/>
        <w:jc w:val="both"/>
        <w:rPr>
          <w:rFonts w:ascii="Arial" w:hAnsi="Arial" w:cs="Arial"/>
          <w:b/>
          <w:sz w:val="22"/>
          <w:szCs w:val="22"/>
          <w:highlight w:val="green"/>
        </w:rPr>
      </w:pPr>
      <w:r w:rsidRPr="005C04A0">
        <w:rPr>
          <w:rFonts w:ascii="Arial" w:hAnsi="Arial" w:cs="Arial"/>
          <w:b/>
          <w:sz w:val="22"/>
          <w:szCs w:val="22"/>
        </w:rPr>
        <w:t>"Dostawy produktów z krótszym terminem ważności mogą być dopuszczone w wyjątkowych sytuacjach i każdorazowo zgodę na nie musi wyrazić upoważniony przedstawiciel Zamawiającego, w formie dokumentowej pod rygorem nieważności."</w:t>
      </w:r>
    </w:p>
    <w:p w:rsidR="00756424" w:rsidRPr="005C04A0" w:rsidRDefault="00756424" w:rsidP="00756424">
      <w:pPr>
        <w:spacing w:line="276" w:lineRule="auto"/>
        <w:jc w:val="both"/>
        <w:rPr>
          <w:rFonts w:ascii="Arial" w:hAnsi="Arial" w:cs="Arial"/>
          <w:sz w:val="22"/>
          <w:szCs w:val="22"/>
        </w:rPr>
      </w:pPr>
      <w:r w:rsidRPr="005C04A0">
        <w:rPr>
          <w:rFonts w:ascii="Arial" w:hAnsi="Arial" w:cs="Arial"/>
          <w:sz w:val="22"/>
          <w:szCs w:val="22"/>
        </w:rPr>
        <w:t xml:space="preserve">4. Do §9 ust. 4 lit. b </w:t>
      </w:r>
      <w:proofErr w:type="spellStart"/>
      <w:r w:rsidRPr="005C04A0">
        <w:rPr>
          <w:rFonts w:ascii="Arial" w:hAnsi="Arial" w:cs="Arial"/>
          <w:sz w:val="22"/>
          <w:szCs w:val="22"/>
        </w:rPr>
        <w:t>pkt</w:t>
      </w:r>
      <w:proofErr w:type="spellEnd"/>
      <w:r w:rsidRPr="005C04A0">
        <w:rPr>
          <w:rFonts w:ascii="Arial" w:hAnsi="Arial" w:cs="Arial"/>
          <w:sz w:val="22"/>
          <w:szCs w:val="22"/>
        </w:rPr>
        <w:t xml:space="preserve"> iv wzoru umowy. Prosimy o modyfikację §9 ust. 4 lit. b </w:t>
      </w:r>
      <w:proofErr w:type="spellStart"/>
      <w:r w:rsidRPr="005C04A0">
        <w:rPr>
          <w:rFonts w:ascii="Arial" w:hAnsi="Arial" w:cs="Arial"/>
          <w:sz w:val="22"/>
          <w:szCs w:val="22"/>
        </w:rPr>
        <w:t>pkt</w:t>
      </w:r>
      <w:proofErr w:type="spellEnd"/>
      <w:r w:rsidRPr="005C04A0">
        <w:rPr>
          <w:rFonts w:ascii="Arial" w:hAnsi="Arial" w:cs="Arial"/>
          <w:sz w:val="22"/>
          <w:szCs w:val="22"/>
        </w:rPr>
        <w:t xml:space="preserve"> iv,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§9 ust. 4 lit. b </w:t>
      </w:r>
      <w:proofErr w:type="spellStart"/>
      <w:r w:rsidRPr="005C04A0">
        <w:rPr>
          <w:rFonts w:ascii="Arial" w:hAnsi="Arial" w:cs="Arial"/>
          <w:sz w:val="22"/>
          <w:szCs w:val="22"/>
        </w:rPr>
        <w:t>pkt</w:t>
      </w:r>
      <w:proofErr w:type="spellEnd"/>
      <w:r w:rsidRPr="005C04A0">
        <w:rPr>
          <w:rFonts w:ascii="Arial" w:hAnsi="Arial" w:cs="Arial"/>
          <w:sz w:val="22"/>
          <w:szCs w:val="22"/>
        </w:rPr>
        <w:t xml:space="preserve"> iv jest na tyle ogólna, że na jej podstawie wykonawcy nie mogą określić faktycznej wielkości przedmiotu zamówienia w zakresie poszczególnych pozycji asortymentowych i dokonać prawidłowej kalkulacji cen na potrzeby składanej oferty.</w:t>
      </w:r>
    </w:p>
    <w:p w:rsidR="00756424" w:rsidRPr="001B2A17" w:rsidRDefault="00756424" w:rsidP="00756424">
      <w:pPr>
        <w:spacing w:line="276" w:lineRule="auto"/>
        <w:jc w:val="both"/>
        <w:rPr>
          <w:rFonts w:ascii="Arial" w:hAnsi="Arial" w:cs="Arial"/>
          <w:b/>
          <w:sz w:val="22"/>
          <w:szCs w:val="22"/>
          <w:highlight w:val="green"/>
        </w:rPr>
      </w:pPr>
      <w:r w:rsidRPr="00F651C6">
        <w:rPr>
          <w:rFonts w:ascii="Arial" w:hAnsi="Arial" w:cs="Arial"/>
          <w:b/>
          <w:sz w:val="22"/>
          <w:szCs w:val="22"/>
        </w:rPr>
        <w:t xml:space="preserve">Ad. 4 </w:t>
      </w:r>
      <w:r w:rsidR="005C04A0" w:rsidRPr="005C04A0">
        <w:rPr>
          <w:rFonts w:ascii="Arial" w:hAnsi="Arial" w:cs="Arial"/>
          <w:b/>
          <w:sz w:val="22"/>
          <w:szCs w:val="22"/>
        </w:rPr>
        <w:t>Zamawiający wyraża zgodę na dodanie przepisu, że zmiana pozycji asortymentowej nie będzie ilościowo większa niż +/- [20]% ilości początkowej.</w:t>
      </w:r>
    </w:p>
    <w:p w:rsidR="00756424" w:rsidRPr="003D3471" w:rsidRDefault="00756424" w:rsidP="00756424">
      <w:pPr>
        <w:spacing w:line="276" w:lineRule="auto"/>
        <w:jc w:val="both"/>
        <w:rPr>
          <w:rFonts w:ascii="Arial" w:hAnsi="Arial" w:cs="Arial"/>
          <w:sz w:val="22"/>
          <w:szCs w:val="22"/>
        </w:rPr>
      </w:pPr>
      <w:r w:rsidRPr="003D3471">
        <w:rPr>
          <w:rFonts w:ascii="Arial" w:hAnsi="Arial" w:cs="Arial"/>
          <w:sz w:val="22"/>
          <w:szCs w:val="22"/>
        </w:rPr>
        <w:t xml:space="preserve">5. Do §9 ust. 4 lit. d) wzoru umowy. Czy Zamawiający zgodzi się na zmianę §9 ust. 4 lit. d) wzoru umowy poprzez usunięcie postanowienia ustanawiającego poziom zmiany ceny materiałów lub kosztów uprawniający strony umowy do żądania zmiany wynagrodzenia na poziomie 20% oraz zastąpienie go postanowieniem przewidującym, że wartość ww. poziomu zmiany cen wyniesie 5%, albowiem ww. postanowienie narusza zasadę ekwiwalentności świadczeń stron oraz postulat równomiernego rozłożenia ryzyka kontraktowego? Uzasadniając powyższe w pierwszej kolejności wskazać należy, że zapis §9 ust. 4 lit. d), ustanawiający poziom zmiany ceny materiałów lub kosztów uprawniający strony umowy do żądania zmiany wynagrodzenia na 20%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dużą wartość, uwzględniając </w:t>
      </w:r>
      <w:r w:rsidRPr="003D3471">
        <w:rPr>
          <w:rFonts w:ascii="Arial" w:hAnsi="Arial" w:cs="Arial"/>
          <w:sz w:val="22"/>
          <w:szCs w:val="22"/>
        </w:rPr>
        <w:lastRenderedPageBreak/>
        <w:t xml:space="preserve">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t>
      </w:r>
      <w:r w:rsidRPr="003D3471">
        <w:rPr>
          <w:rFonts w:ascii="Arial" w:hAnsi="Arial" w:cs="Arial"/>
          <w:sz w:val="22"/>
          <w:szCs w:val="22"/>
        </w:rPr>
        <w:br/>
        <w:t xml:space="preserve">w postępowaniu, w związku z czym kwestionowany zapis powinien zostać zmieniony </w:t>
      </w:r>
      <w:r w:rsidRPr="003D3471">
        <w:rPr>
          <w:rFonts w:ascii="Arial" w:hAnsi="Arial" w:cs="Arial"/>
          <w:sz w:val="22"/>
          <w:szCs w:val="22"/>
        </w:rPr>
        <w:br/>
        <w:t>w zaproponowany sposób. Wskazujemy przy tym, że zgodnie z art. 7 ust. 1 i 2 ustawy z dnia 12 maja 2011 r. o refundacji leków, środków spożywczych specjalnego przeznaczenia żywieniowego oraz wyrobów medycznych (</w:t>
      </w:r>
      <w:proofErr w:type="spellStart"/>
      <w:r w:rsidRPr="003D3471">
        <w:rPr>
          <w:rFonts w:ascii="Arial" w:hAnsi="Arial" w:cs="Arial"/>
          <w:sz w:val="22"/>
          <w:szCs w:val="22"/>
        </w:rPr>
        <w:t>Dz.U</w:t>
      </w:r>
      <w:proofErr w:type="spellEnd"/>
      <w:r w:rsidRPr="003D3471">
        <w:rPr>
          <w:rFonts w:ascii="Arial" w:hAnsi="Arial" w:cs="Arial"/>
          <w:sz w:val="22"/>
          <w:szCs w:val="22"/>
        </w:rPr>
        <w:t xml:space="preserve">. Nr 122, poz. 696, z </w:t>
      </w:r>
      <w:proofErr w:type="spellStart"/>
      <w:r w:rsidRPr="003D3471">
        <w:rPr>
          <w:rFonts w:ascii="Arial" w:hAnsi="Arial" w:cs="Arial"/>
          <w:sz w:val="22"/>
          <w:szCs w:val="22"/>
        </w:rPr>
        <w:t>późn</w:t>
      </w:r>
      <w:proofErr w:type="spellEnd"/>
      <w:r w:rsidRPr="003D3471">
        <w:rPr>
          <w:rFonts w:ascii="Arial" w:hAnsi="Arial" w:cs="Arial"/>
          <w:sz w:val="22"/>
          <w:szCs w:val="22"/>
        </w:rPr>
        <w:t xml:space="preserve">. zm.) obowiązuje maksymalna urzędowa marża hurtowa w wysokości 5% urzędowej ceny zbytu. W rzeczywistości oferowane </w:t>
      </w:r>
      <w:r w:rsidR="009D0030">
        <w:rPr>
          <w:rFonts w:ascii="Arial" w:hAnsi="Arial" w:cs="Arial"/>
          <w:sz w:val="22"/>
          <w:szCs w:val="22"/>
        </w:rPr>
        <w:br/>
      </w:r>
      <w:r w:rsidRPr="003D3471">
        <w:rPr>
          <w:rFonts w:ascii="Arial" w:hAnsi="Arial" w:cs="Arial"/>
          <w:sz w:val="22"/>
          <w:szCs w:val="22"/>
        </w:rPr>
        <w:t>w przetargach produkty, również nierefundowane, zawierają marże zdecydowanie niższe. Marża musi pokryć wszystkie koszty jakie ponosi Wykonawca zamówienia publicznego oraz ewentualny zysk. Brak możliwości waloryzacji cen produktów dostarczanych w ramach umowy przetargowej już od progu 5% narazi Wykonawcę zamówienia nie tylko na utratę spodziewanego zysku, ale także na realne straty.</w:t>
      </w:r>
    </w:p>
    <w:p w:rsidR="00756424" w:rsidRPr="001B2A17" w:rsidRDefault="00756424" w:rsidP="00756424">
      <w:pPr>
        <w:spacing w:line="276" w:lineRule="auto"/>
        <w:jc w:val="both"/>
        <w:rPr>
          <w:rFonts w:ascii="Arial" w:hAnsi="Arial" w:cs="Arial"/>
          <w:b/>
          <w:sz w:val="22"/>
          <w:szCs w:val="22"/>
          <w:highlight w:val="green"/>
        </w:rPr>
      </w:pPr>
      <w:r w:rsidRPr="00F651C6">
        <w:rPr>
          <w:rFonts w:ascii="Arial" w:hAnsi="Arial" w:cs="Arial"/>
          <w:b/>
          <w:sz w:val="22"/>
          <w:szCs w:val="22"/>
        </w:rPr>
        <w:t xml:space="preserve">Ad. 5 </w:t>
      </w:r>
      <w:r w:rsidR="003D3471" w:rsidRPr="003D3471">
        <w:rPr>
          <w:rFonts w:ascii="Arial" w:hAnsi="Arial" w:cs="Arial"/>
          <w:b/>
          <w:sz w:val="22"/>
          <w:szCs w:val="22"/>
        </w:rPr>
        <w:t>Zamawiający wyraża zgodę na obniżenie progu zmiany do 10%.</w:t>
      </w:r>
    </w:p>
    <w:p w:rsidR="00912DBD" w:rsidRDefault="00756424" w:rsidP="00756424">
      <w:pPr>
        <w:spacing w:line="276" w:lineRule="auto"/>
        <w:jc w:val="both"/>
        <w:rPr>
          <w:rFonts w:ascii="Arial" w:hAnsi="Arial" w:cs="Arial"/>
          <w:sz w:val="22"/>
          <w:szCs w:val="22"/>
        </w:rPr>
      </w:pPr>
      <w:r w:rsidRPr="003D3471">
        <w:rPr>
          <w:rFonts w:ascii="Arial" w:hAnsi="Arial" w:cs="Arial"/>
          <w:sz w:val="22"/>
          <w:szCs w:val="22"/>
        </w:rPr>
        <w:t xml:space="preserve">6. Do §9 ust. 4 lit. d) wzoru umowy. Prosimy o dodanie zastrzeżenia, że w przypadku, gdy strony nie dojdą do porozumienia w zakresie zmiany wynagrodzenia Wykonawcy w oparciu o §9 ust. 4 lit. d) wzoru umowy, zarówno Wykonawca jaki i Zamawiający nabędą uprawnienie do rozwiązania </w:t>
      </w:r>
      <w:r w:rsidR="001B2A17" w:rsidRPr="003D3471">
        <w:rPr>
          <w:rFonts w:ascii="Arial" w:hAnsi="Arial" w:cs="Arial"/>
          <w:sz w:val="22"/>
          <w:szCs w:val="22"/>
        </w:rPr>
        <w:br/>
      </w:r>
      <w:r w:rsidRPr="003D3471">
        <w:rPr>
          <w:rFonts w:ascii="Arial" w:hAnsi="Arial" w:cs="Arial"/>
          <w:sz w:val="22"/>
          <w:szCs w:val="22"/>
        </w:rPr>
        <w:t>w tej części umowy za porozumieniem stron, z</w:t>
      </w:r>
      <w:r w:rsidR="001B2A17" w:rsidRPr="003D3471">
        <w:rPr>
          <w:rFonts w:ascii="Arial" w:hAnsi="Arial" w:cs="Arial"/>
          <w:sz w:val="22"/>
          <w:szCs w:val="22"/>
        </w:rPr>
        <w:t xml:space="preserve"> </w:t>
      </w:r>
      <w:r w:rsidRPr="003D3471">
        <w:rPr>
          <w:rFonts w:ascii="Arial" w:hAnsi="Arial" w:cs="Arial"/>
          <w:sz w:val="22"/>
          <w:szCs w:val="22"/>
        </w:rPr>
        <w:t>zachowaniem jednomiesięcznego okresu wypowiedzenia, bez obowiązku ponoszenia z tego tytułu kar umownych.</w:t>
      </w:r>
    </w:p>
    <w:p w:rsidR="004E1E9C" w:rsidRDefault="001B2A17" w:rsidP="000074B2">
      <w:pPr>
        <w:spacing w:line="276" w:lineRule="auto"/>
        <w:jc w:val="both"/>
        <w:rPr>
          <w:rFonts w:ascii="Arial" w:hAnsi="Arial" w:cs="Arial"/>
          <w:sz w:val="22"/>
          <w:szCs w:val="22"/>
        </w:rPr>
      </w:pPr>
      <w:r w:rsidRPr="00F651C6">
        <w:rPr>
          <w:rFonts w:ascii="Arial" w:hAnsi="Arial" w:cs="Arial"/>
          <w:b/>
          <w:sz w:val="22"/>
          <w:szCs w:val="22"/>
        </w:rPr>
        <w:t xml:space="preserve">Ad. 6 </w:t>
      </w:r>
      <w:r w:rsidR="003D3471" w:rsidRPr="003D3471">
        <w:rPr>
          <w:rFonts w:ascii="Arial" w:hAnsi="Arial" w:cs="Arial"/>
          <w:b/>
          <w:sz w:val="22"/>
          <w:szCs w:val="22"/>
        </w:rPr>
        <w:t>Zamawiający nie wyraża zgody.</w:t>
      </w:r>
    </w:p>
    <w:p w:rsidR="004E1E9C" w:rsidRDefault="004E1E9C" w:rsidP="000074B2">
      <w:pPr>
        <w:spacing w:line="276" w:lineRule="auto"/>
        <w:jc w:val="both"/>
        <w:rPr>
          <w:rFonts w:ascii="Arial" w:hAnsi="Arial" w:cs="Arial"/>
          <w:sz w:val="22"/>
          <w:szCs w:val="22"/>
        </w:rPr>
      </w:pPr>
    </w:p>
    <w:p w:rsidR="00520400" w:rsidRDefault="00520400" w:rsidP="000074B2">
      <w:pPr>
        <w:spacing w:line="276" w:lineRule="auto"/>
        <w:jc w:val="both"/>
        <w:rPr>
          <w:rFonts w:ascii="Arial" w:hAnsi="Arial" w:cs="Arial"/>
          <w:b/>
          <w:sz w:val="22"/>
          <w:szCs w:val="22"/>
        </w:rPr>
      </w:pP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Pakiet 3 </w:t>
      </w:r>
      <w:proofErr w:type="spellStart"/>
      <w:r w:rsidRPr="00520400">
        <w:rPr>
          <w:rFonts w:ascii="Arial" w:hAnsi="Arial" w:cs="Arial"/>
          <w:sz w:val="22"/>
          <w:szCs w:val="22"/>
        </w:rPr>
        <w:t>poz</w:t>
      </w:r>
      <w:proofErr w:type="spellEnd"/>
      <w:r w:rsidRPr="00520400">
        <w:rPr>
          <w:rFonts w:ascii="Arial" w:hAnsi="Arial" w:cs="Arial"/>
          <w:sz w:val="22"/>
          <w:szCs w:val="22"/>
        </w:rPr>
        <w:t xml:space="preserve"> 30,31</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Czy Zamawiający wymaga w pakiecie 3 pozycja 30 i 31, aby zaoferowany produkt </w:t>
      </w:r>
      <w:proofErr w:type="spellStart"/>
      <w:r w:rsidRPr="00520400">
        <w:rPr>
          <w:rFonts w:ascii="Arial" w:hAnsi="Arial" w:cs="Arial"/>
          <w:sz w:val="22"/>
          <w:szCs w:val="22"/>
        </w:rPr>
        <w:t>noradrenaline</w:t>
      </w:r>
      <w:proofErr w:type="spellEnd"/>
      <w:r w:rsidRPr="00520400">
        <w:rPr>
          <w:rFonts w:ascii="Arial" w:hAnsi="Arial" w:cs="Arial"/>
          <w:sz w:val="22"/>
          <w:szCs w:val="22"/>
        </w:rPr>
        <w:t xml:space="preserve"> nie wymagał przechowywania w lodówce i był pozbawiony </w:t>
      </w:r>
      <w:proofErr w:type="spellStart"/>
      <w:r w:rsidRPr="00520400">
        <w:rPr>
          <w:rFonts w:ascii="Arial" w:hAnsi="Arial" w:cs="Arial"/>
          <w:sz w:val="22"/>
          <w:szCs w:val="22"/>
        </w:rPr>
        <w:t>pirosiarczynu</w:t>
      </w:r>
      <w:proofErr w:type="spellEnd"/>
      <w:r w:rsidRPr="00520400">
        <w:rPr>
          <w:rFonts w:ascii="Arial" w:hAnsi="Arial" w:cs="Arial"/>
          <w:sz w:val="22"/>
          <w:szCs w:val="22"/>
        </w:rPr>
        <w:t xml:space="preserve"> sodu, ponieważ wymieniona substancja może powodować reakcje alergiczne, skurcz oskrzeli zarówno u dzieci jak </w:t>
      </w:r>
      <w:r>
        <w:rPr>
          <w:rFonts w:ascii="Arial" w:hAnsi="Arial" w:cs="Arial"/>
          <w:sz w:val="22"/>
          <w:szCs w:val="22"/>
        </w:rPr>
        <w:br/>
      </w:r>
      <w:r w:rsidRPr="00520400">
        <w:rPr>
          <w:rFonts w:ascii="Arial" w:hAnsi="Arial" w:cs="Arial"/>
          <w:sz w:val="22"/>
          <w:szCs w:val="22"/>
        </w:rPr>
        <w:t>i dorosłych pacjentów?</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F90275" w:rsidRPr="00F90275">
        <w:rPr>
          <w:rFonts w:ascii="Arial" w:hAnsi="Arial" w:cs="Arial"/>
          <w:b/>
          <w:sz w:val="22"/>
          <w:szCs w:val="22"/>
        </w:rPr>
        <w:t>Zamawiający nie wymaga, ale dopuszcza.</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Pakiet 3 </w:t>
      </w:r>
      <w:proofErr w:type="spellStart"/>
      <w:r w:rsidRPr="00520400">
        <w:rPr>
          <w:rFonts w:ascii="Arial" w:hAnsi="Arial" w:cs="Arial"/>
          <w:sz w:val="22"/>
          <w:szCs w:val="22"/>
        </w:rPr>
        <w:t>poz</w:t>
      </w:r>
      <w:proofErr w:type="spellEnd"/>
      <w:r w:rsidRPr="00520400">
        <w:rPr>
          <w:rFonts w:ascii="Arial" w:hAnsi="Arial" w:cs="Arial"/>
          <w:sz w:val="22"/>
          <w:szCs w:val="22"/>
        </w:rPr>
        <w:t xml:space="preserve"> 30,31</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Czy Zamawiający wymaga, aby w pakiecie 11 pozycja 7 zgodnie z treścią Charakterystyki Produktu Leczniczego, preparat </w:t>
      </w:r>
      <w:proofErr w:type="spellStart"/>
      <w:r w:rsidRPr="00520400">
        <w:rPr>
          <w:rFonts w:ascii="Arial" w:hAnsi="Arial" w:cs="Arial"/>
          <w:sz w:val="22"/>
          <w:szCs w:val="22"/>
        </w:rPr>
        <w:t>Meropenem</w:t>
      </w:r>
      <w:proofErr w:type="spellEnd"/>
      <w:r w:rsidRPr="00520400">
        <w:rPr>
          <w:rFonts w:ascii="Arial" w:hAnsi="Arial" w:cs="Arial"/>
          <w:sz w:val="22"/>
          <w:szCs w:val="22"/>
        </w:rPr>
        <w:t xml:space="preserve"> posiadał stabilność gotowego roztworu do infuzji rozpuszczonego w roztworze </w:t>
      </w:r>
      <w:proofErr w:type="spellStart"/>
      <w:r w:rsidRPr="00520400">
        <w:rPr>
          <w:rFonts w:ascii="Arial" w:hAnsi="Arial" w:cs="Arial"/>
          <w:sz w:val="22"/>
          <w:szCs w:val="22"/>
        </w:rPr>
        <w:t>NaCl</w:t>
      </w:r>
      <w:proofErr w:type="spellEnd"/>
      <w:r w:rsidRPr="00520400">
        <w:rPr>
          <w:rFonts w:ascii="Arial" w:hAnsi="Arial" w:cs="Arial"/>
          <w:sz w:val="22"/>
          <w:szCs w:val="22"/>
        </w:rPr>
        <w:t xml:space="preserve"> 0,9%: 6 godzin w temperaturze 25°C i 24 godziny </w:t>
      </w:r>
      <w:r>
        <w:rPr>
          <w:rFonts w:ascii="Arial" w:hAnsi="Arial" w:cs="Arial"/>
          <w:sz w:val="22"/>
          <w:szCs w:val="22"/>
        </w:rPr>
        <w:br/>
      </w:r>
      <w:r w:rsidRPr="00520400">
        <w:rPr>
          <w:rFonts w:ascii="Arial" w:hAnsi="Arial" w:cs="Arial"/>
          <w:sz w:val="22"/>
          <w:szCs w:val="22"/>
        </w:rPr>
        <w:t>w temperaturze 2-8°C, dodatkowo w przypadku rozpuszczenia produktu w glukozie 5%: 1 godzinę w temp. 25ºC i 8 godzin w temp. 2-8ºC, co pozwoli na bezpieczne przeprowadzenie infuzji dożylnej dopasowanej do potrzeb klinicznych pacjentów?</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F21F35" w:rsidRPr="00F21F35">
        <w:rPr>
          <w:rFonts w:ascii="Arial" w:hAnsi="Arial" w:cs="Arial"/>
          <w:b/>
          <w:sz w:val="22"/>
          <w:szCs w:val="22"/>
        </w:rPr>
        <w:t>Zamawiający wymaga.</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Pakiet 14 </w:t>
      </w:r>
      <w:proofErr w:type="spellStart"/>
      <w:r w:rsidRPr="00520400">
        <w:rPr>
          <w:rFonts w:ascii="Arial" w:hAnsi="Arial" w:cs="Arial"/>
          <w:sz w:val="22"/>
          <w:szCs w:val="22"/>
        </w:rPr>
        <w:t>poz</w:t>
      </w:r>
      <w:proofErr w:type="spellEnd"/>
      <w:r w:rsidRPr="00520400">
        <w:rPr>
          <w:rFonts w:ascii="Arial" w:hAnsi="Arial" w:cs="Arial"/>
          <w:sz w:val="22"/>
          <w:szCs w:val="22"/>
        </w:rPr>
        <w:t xml:space="preserve"> 1</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Czy w celu minimalizacji kosztów użytkowania Zamawiający dopuści w pakiecie 14 pozycja 1 opakowania wyposażonego w dwa oddzielne sterylne porty niewymagające dezynfekcji przed pierwszym użyciem x 10 sztuk w opakowaniu zbiorczym?</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AB3002" w:rsidRPr="00AB3002">
        <w:rPr>
          <w:rFonts w:ascii="Arial" w:hAnsi="Arial" w:cs="Arial"/>
          <w:b/>
          <w:sz w:val="22"/>
          <w:szCs w:val="22"/>
        </w:rPr>
        <w:t>Zamawiający dopuszcza, ale nie wymaga.</w:t>
      </w:r>
    </w:p>
    <w:p w:rsidR="009D0030" w:rsidRDefault="009D0030" w:rsidP="00520400">
      <w:pPr>
        <w:spacing w:line="276" w:lineRule="auto"/>
        <w:jc w:val="both"/>
        <w:rPr>
          <w:rFonts w:ascii="Arial" w:hAnsi="Arial" w:cs="Arial"/>
          <w:sz w:val="22"/>
          <w:szCs w:val="22"/>
        </w:rPr>
      </w:pPr>
    </w:p>
    <w:p w:rsidR="009D0030" w:rsidRDefault="009D0030" w:rsidP="00520400">
      <w:pPr>
        <w:spacing w:line="276" w:lineRule="auto"/>
        <w:jc w:val="both"/>
        <w:rPr>
          <w:rFonts w:ascii="Arial" w:hAnsi="Arial" w:cs="Arial"/>
          <w:sz w:val="22"/>
          <w:szCs w:val="22"/>
        </w:rPr>
      </w:pP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lastRenderedPageBreak/>
        <w:t xml:space="preserve">Pakiet 19 </w:t>
      </w:r>
      <w:proofErr w:type="spellStart"/>
      <w:r w:rsidRPr="00520400">
        <w:rPr>
          <w:rFonts w:ascii="Arial" w:hAnsi="Arial" w:cs="Arial"/>
          <w:sz w:val="22"/>
          <w:szCs w:val="22"/>
        </w:rPr>
        <w:t>poz</w:t>
      </w:r>
      <w:proofErr w:type="spellEnd"/>
      <w:r w:rsidRPr="00520400">
        <w:rPr>
          <w:rFonts w:ascii="Arial" w:hAnsi="Arial" w:cs="Arial"/>
          <w:sz w:val="22"/>
          <w:szCs w:val="22"/>
        </w:rPr>
        <w:t xml:space="preserve"> 1</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Czy Zamawiający wymaga w pakiecie 19 pozycja 1 aby zaoferowany produkt </w:t>
      </w:r>
      <w:proofErr w:type="spellStart"/>
      <w:r w:rsidRPr="00520400">
        <w:rPr>
          <w:rFonts w:ascii="Arial" w:hAnsi="Arial" w:cs="Arial"/>
          <w:sz w:val="22"/>
          <w:szCs w:val="22"/>
        </w:rPr>
        <w:t>noradrenaline</w:t>
      </w:r>
      <w:proofErr w:type="spellEnd"/>
      <w:r w:rsidRPr="00520400">
        <w:rPr>
          <w:rFonts w:ascii="Arial" w:hAnsi="Arial" w:cs="Arial"/>
          <w:sz w:val="22"/>
          <w:szCs w:val="22"/>
        </w:rPr>
        <w:t xml:space="preserve"> nie wymagał przechowywania w lodówce i był pozbawiony </w:t>
      </w:r>
      <w:proofErr w:type="spellStart"/>
      <w:r w:rsidRPr="00520400">
        <w:rPr>
          <w:rFonts w:ascii="Arial" w:hAnsi="Arial" w:cs="Arial"/>
          <w:sz w:val="22"/>
          <w:szCs w:val="22"/>
        </w:rPr>
        <w:t>pirosiarczynu</w:t>
      </w:r>
      <w:proofErr w:type="spellEnd"/>
      <w:r w:rsidRPr="00520400">
        <w:rPr>
          <w:rFonts w:ascii="Arial" w:hAnsi="Arial" w:cs="Arial"/>
          <w:sz w:val="22"/>
          <w:szCs w:val="22"/>
        </w:rPr>
        <w:t xml:space="preserve"> sodu, ponieważ wymieniona substancja może powodować reakcje alergiczne, skurcz oskrzeli zarówno u dzieci jak i dorosłych pacjentów?</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C31290" w:rsidRPr="00C31290">
        <w:rPr>
          <w:rFonts w:ascii="Arial" w:hAnsi="Arial" w:cs="Arial"/>
          <w:b/>
          <w:sz w:val="22"/>
          <w:szCs w:val="22"/>
        </w:rPr>
        <w:t>Zamawiający wymaga leku przechowywanego w temp. 15-25</w:t>
      </w:r>
      <w:r w:rsidR="002C67E5" w:rsidRPr="002C67E5">
        <w:rPr>
          <w:rFonts w:ascii="Arial" w:hAnsi="Arial" w:cs="Arial"/>
          <w:b/>
          <w:vertAlign w:val="superscript"/>
        </w:rPr>
        <w:t>o</w:t>
      </w:r>
      <w:r w:rsidR="00C31290" w:rsidRPr="00C31290">
        <w:rPr>
          <w:rFonts w:ascii="Arial" w:hAnsi="Arial" w:cs="Arial"/>
          <w:b/>
          <w:sz w:val="22"/>
          <w:szCs w:val="22"/>
        </w:rPr>
        <w:t>C, który nie zawiera siarczynów, innych środków konserwujących oraz lateksu.</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Pakiet 20 </w:t>
      </w:r>
      <w:proofErr w:type="spellStart"/>
      <w:r w:rsidRPr="00520400">
        <w:rPr>
          <w:rFonts w:ascii="Arial" w:hAnsi="Arial" w:cs="Arial"/>
          <w:sz w:val="22"/>
          <w:szCs w:val="22"/>
        </w:rPr>
        <w:t>poz</w:t>
      </w:r>
      <w:proofErr w:type="spellEnd"/>
      <w:r w:rsidRPr="00520400">
        <w:rPr>
          <w:rFonts w:ascii="Arial" w:hAnsi="Arial" w:cs="Arial"/>
          <w:sz w:val="22"/>
          <w:szCs w:val="22"/>
        </w:rPr>
        <w:t xml:space="preserve"> 1,2</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Czy Zamawiający wymaga aby w pakiecie 20 pozycja 1 i 2  produkt </w:t>
      </w:r>
      <w:proofErr w:type="spellStart"/>
      <w:r w:rsidRPr="00520400">
        <w:rPr>
          <w:rFonts w:ascii="Arial" w:hAnsi="Arial" w:cs="Arial"/>
          <w:sz w:val="22"/>
          <w:szCs w:val="22"/>
        </w:rPr>
        <w:t>metamizole</w:t>
      </w:r>
      <w:proofErr w:type="spellEnd"/>
      <w:r w:rsidRPr="00520400">
        <w:rPr>
          <w:rFonts w:ascii="Arial" w:hAnsi="Arial" w:cs="Arial"/>
          <w:sz w:val="22"/>
          <w:szCs w:val="22"/>
        </w:rPr>
        <w:t xml:space="preserve">, był zaoferowany </w:t>
      </w:r>
      <w:r>
        <w:rPr>
          <w:rFonts w:ascii="Arial" w:hAnsi="Arial" w:cs="Arial"/>
          <w:sz w:val="22"/>
          <w:szCs w:val="22"/>
        </w:rPr>
        <w:br/>
      </w:r>
      <w:r w:rsidRPr="00520400">
        <w:rPr>
          <w:rFonts w:ascii="Arial" w:hAnsi="Arial" w:cs="Arial"/>
          <w:sz w:val="22"/>
          <w:szCs w:val="22"/>
        </w:rPr>
        <w:t>w opakowaniu typu ampułka szklana z oranżowego szkła zapewniającym ochronę przed światłem, zgodnie z wymogiem Farmakopei Europejskiej?</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F21F35" w:rsidRPr="00F21F35">
        <w:rPr>
          <w:rFonts w:ascii="Arial" w:hAnsi="Arial" w:cs="Arial"/>
          <w:b/>
          <w:sz w:val="22"/>
          <w:szCs w:val="22"/>
        </w:rPr>
        <w:t>Zamawiający wymaga.</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Dotyczy  § 4 ustęp 5 umowy</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Czy Zamawiający wyrazi zgodę na przesyłanie faktur w formie elektronicznej, w formacie PDF, za pośrednictwem poczty elektronic</w:t>
      </w:r>
      <w:r>
        <w:rPr>
          <w:rFonts w:ascii="Arial" w:hAnsi="Arial" w:cs="Arial"/>
          <w:sz w:val="22"/>
          <w:szCs w:val="22"/>
        </w:rPr>
        <w:t xml:space="preserve">znej? Prosimy o podanie adresu </w:t>
      </w:r>
      <w:r w:rsidRPr="00520400">
        <w:rPr>
          <w:rFonts w:ascii="Arial" w:hAnsi="Arial" w:cs="Arial"/>
          <w:sz w:val="22"/>
          <w:szCs w:val="22"/>
        </w:rPr>
        <w:t>poczty elektronicznej Zamawiającego, na który powinny być przesyłane faktury wykonawcy.</w:t>
      </w:r>
    </w:p>
    <w:p w:rsid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1C1622">
        <w:rPr>
          <w:rFonts w:ascii="Arial" w:hAnsi="Arial" w:cs="Arial"/>
          <w:b/>
          <w:sz w:val="22"/>
          <w:szCs w:val="22"/>
        </w:rPr>
        <w:t>Z</w:t>
      </w:r>
      <w:r w:rsidR="00A63E43">
        <w:rPr>
          <w:rFonts w:ascii="Arial" w:hAnsi="Arial" w:cs="Arial"/>
          <w:b/>
          <w:sz w:val="22"/>
          <w:szCs w:val="22"/>
        </w:rPr>
        <w:t xml:space="preserve">godnie z zapisami we wzorze umowy </w:t>
      </w:r>
      <w:r w:rsidR="00A63E43" w:rsidRPr="00A63E43">
        <w:rPr>
          <w:rFonts w:ascii="Arial" w:hAnsi="Arial" w:cs="Arial"/>
          <w:b/>
          <w:sz w:val="22"/>
          <w:szCs w:val="22"/>
        </w:rPr>
        <w:t>§ 4</w:t>
      </w:r>
      <w:r w:rsidR="00A63E43">
        <w:rPr>
          <w:rFonts w:ascii="Arial" w:hAnsi="Arial" w:cs="Arial"/>
          <w:b/>
          <w:sz w:val="22"/>
          <w:szCs w:val="22"/>
        </w:rPr>
        <w:t xml:space="preserve"> pkt. 5</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Dotyczy § 6 ust. 1</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W związku z tym, iż dostępne na rynku polskim produkty do żywienia dojelitowego mają średnio 12-miesięczny okres przydatności od momentu wyprodukowania w fabryce, prosimy Państwa </w:t>
      </w:r>
      <w:r>
        <w:rPr>
          <w:rFonts w:ascii="Arial" w:hAnsi="Arial" w:cs="Arial"/>
          <w:sz w:val="22"/>
          <w:szCs w:val="22"/>
        </w:rPr>
        <w:br/>
      </w:r>
      <w:r w:rsidRPr="00520400">
        <w:rPr>
          <w:rFonts w:ascii="Arial" w:hAnsi="Arial" w:cs="Arial"/>
          <w:sz w:val="22"/>
          <w:szCs w:val="22"/>
        </w:rPr>
        <w:t>o uwzględnienie specyfiki produktów dojelitowych pod kątem terminu ważności oraz modyfikację zapisu - akceptując dostawy produktów do żywienia dojelitowego z terminem ważności nie krótszym niż połowa terminu ważności dla danego produktu?</w:t>
      </w:r>
    </w:p>
    <w:p w:rsidR="00520400" w:rsidRPr="00520400" w:rsidRDefault="00520400" w:rsidP="00520400">
      <w:pPr>
        <w:spacing w:line="276" w:lineRule="auto"/>
        <w:jc w:val="both"/>
        <w:rPr>
          <w:rFonts w:ascii="Arial" w:hAnsi="Arial" w:cs="Arial"/>
          <w:b/>
          <w:sz w:val="22"/>
          <w:szCs w:val="22"/>
        </w:rPr>
      </w:pPr>
      <w:r w:rsidRPr="00520400">
        <w:rPr>
          <w:rFonts w:ascii="Arial" w:hAnsi="Arial" w:cs="Arial"/>
          <w:b/>
          <w:sz w:val="22"/>
          <w:szCs w:val="22"/>
        </w:rPr>
        <w:t xml:space="preserve">Ad. </w:t>
      </w:r>
      <w:r w:rsidR="00F21F35" w:rsidRPr="00F21F35">
        <w:rPr>
          <w:rFonts w:ascii="Arial" w:hAnsi="Arial" w:cs="Arial"/>
          <w:b/>
          <w:sz w:val="22"/>
          <w:szCs w:val="22"/>
        </w:rPr>
        <w:t xml:space="preserve">Zamawiający wyraża zgodę  i akceptuje dostawy produktów do żywienia dojelitowego </w:t>
      </w:r>
      <w:r w:rsidR="004C7634">
        <w:rPr>
          <w:rFonts w:ascii="Arial" w:hAnsi="Arial" w:cs="Arial"/>
          <w:b/>
          <w:sz w:val="22"/>
          <w:szCs w:val="22"/>
        </w:rPr>
        <w:br/>
      </w:r>
      <w:r w:rsidR="00F21F35" w:rsidRPr="00F21F35">
        <w:rPr>
          <w:rFonts w:ascii="Arial" w:hAnsi="Arial" w:cs="Arial"/>
          <w:b/>
          <w:sz w:val="22"/>
          <w:szCs w:val="22"/>
        </w:rPr>
        <w:t xml:space="preserve">z terminem ważności nie krótszym niż połowa terminu ważności dla danego produktu.  </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Dotyczy § 6 ust. 3</w:t>
      </w:r>
    </w:p>
    <w:p w:rsidR="00520400" w:rsidRPr="00520400" w:rsidRDefault="00520400" w:rsidP="00520400">
      <w:pPr>
        <w:spacing w:line="276" w:lineRule="auto"/>
        <w:jc w:val="both"/>
        <w:rPr>
          <w:rFonts w:ascii="Arial" w:hAnsi="Arial" w:cs="Arial"/>
          <w:sz w:val="22"/>
          <w:szCs w:val="22"/>
        </w:rPr>
      </w:pPr>
      <w:r w:rsidRPr="00520400">
        <w:rPr>
          <w:rFonts w:ascii="Arial" w:hAnsi="Arial" w:cs="Arial"/>
          <w:sz w:val="22"/>
          <w:szCs w:val="22"/>
        </w:rPr>
        <w:t xml:space="preserve">Czy Zamawiający w § 6 ust. 3 wydłuży termin do rozpatrzenia reklamacji przez Wykonawcę do </w:t>
      </w:r>
      <w:r>
        <w:rPr>
          <w:rFonts w:ascii="Arial" w:hAnsi="Arial" w:cs="Arial"/>
          <w:sz w:val="22"/>
          <w:szCs w:val="22"/>
        </w:rPr>
        <w:br/>
      </w:r>
      <w:r w:rsidRPr="00520400">
        <w:rPr>
          <w:rFonts w:ascii="Arial" w:hAnsi="Arial" w:cs="Arial"/>
          <w:sz w:val="22"/>
          <w:szCs w:val="22"/>
        </w:rPr>
        <w:t xml:space="preserve">14 dni roboczych? Zgłoszona reklamacja wymaga rozpatrzenia z uwzględnieniem i tu np. wyjaśnień firmy kurierskiej dostarczającej leki bądź zbadania jakościowo wadliwego towaru, </w:t>
      </w:r>
      <w:r w:rsidR="009D0030">
        <w:rPr>
          <w:rFonts w:ascii="Arial" w:hAnsi="Arial" w:cs="Arial"/>
          <w:sz w:val="22"/>
          <w:szCs w:val="22"/>
        </w:rPr>
        <w:br/>
      </w:r>
      <w:r w:rsidRPr="00520400">
        <w:rPr>
          <w:rFonts w:ascii="Arial" w:hAnsi="Arial" w:cs="Arial"/>
          <w:sz w:val="22"/>
          <w:szCs w:val="22"/>
        </w:rPr>
        <w:t>a następnie (przy uwzględnieniu reklamacji) dostarczenia towaru. Wykonanie tego w krótszym czasie jest niemożliwe</w:t>
      </w:r>
    </w:p>
    <w:p w:rsidR="004E1E9C" w:rsidRPr="00520400" w:rsidRDefault="00520400" w:rsidP="000074B2">
      <w:pPr>
        <w:spacing w:line="276" w:lineRule="auto"/>
        <w:jc w:val="both"/>
        <w:rPr>
          <w:rFonts w:ascii="Arial" w:hAnsi="Arial" w:cs="Arial"/>
          <w:b/>
          <w:sz w:val="22"/>
          <w:szCs w:val="22"/>
        </w:rPr>
      </w:pPr>
      <w:r w:rsidRPr="00520400">
        <w:rPr>
          <w:rFonts w:ascii="Arial" w:hAnsi="Arial" w:cs="Arial"/>
          <w:b/>
          <w:sz w:val="22"/>
          <w:szCs w:val="22"/>
        </w:rPr>
        <w:t xml:space="preserve">Ad. </w:t>
      </w:r>
      <w:r w:rsidR="004C7634" w:rsidRPr="004C7634">
        <w:rPr>
          <w:rFonts w:ascii="Arial" w:hAnsi="Arial" w:cs="Arial"/>
          <w:b/>
          <w:sz w:val="22"/>
          <w:szCs w:val="22"/>
        </w:rPr>
        <w:t>Zamawiający wyraża zgodę.</w:t>
      </w:r>
    </w:p>
    <w:p w:rsidR="004E1E9C" w:rsidRDefault="004E1E9C" w:rsidP="000074B2">
      <w:pPr>
        <w:spacing w:line="276" w:lineRule="auto"/>
        <w:jc w:val="both"/>
        <w:rPr>
          <w:rFonts w:ascii="Arial" w:hAnsi="Arial" w:cs="Arial"/>
          <w:sz w:val="22"/>
          <w:szCs w:val="22"/>
        </w:rPr>
      </w:pPr>
    </w:p>
    <w:p w:rsidR="00520400" w:rsidRDefault="00520400" w:rsidP="000074B2">
      <w:pPr>
        <w:spacing w:line="276" w:lineRule="auto"/>
        <w:jc w:val="both"/>
        <w:rPr>
          <w:rFonts w:ascii="Arial" w:hAnsi="Arial" w:cs="Arial"/>
          <w:sz w:val="22"/>
          <w:szCs w:val="22"/>
        </w:rPr>
      </w:pPr>
    </w:p>
    <w:p w:rsidR="006E6263" w:rsidRPr="006E6263" w:rsidRDefault="006E6263" w:rsidP="00E67CB6">
      <w:pPr>
        <w:spacing w:line="276" w:lineRule="auto"/>
        <w:jc w:val="both"/>
        <w:rPr>
          <w:rFonts w:ascii="Arial" w:hAnsi="Arial" w:cs="Arial"/>
          <w:sz w:val="22"/>
          <w:szCs w:val="22"/>
        </w:rPr>
      </w:pPr>
      <w:r w:rsidRPr="006E6263">
        <w:rPr>
          <w:rFonts w:ascii="Arial" w:hAnsi="Arial" w:cs="Arial"/>
          <w:sz w:val="22"/>
          <w:szCs w:val="22"/>
        </w:rPr>
        <w:t>Zamawiający informuje, że powyższe wyjaśnienia stają się integralną częścią Specyfikacji Warunków Zamówienia i będą wiążące przy składaniu ofert.</w:t>
      </w:r>
    </w:p>
    <w:p w:rsidR="00AF64C4" w:rsidRDefault="00AF64C4" w:rsidP="00E67CB6">
      <w:pPr>
        <w:spacing w:line="276" w:lineRule="auto"/>
        <w:jc w:val="both"/>
        <w:rPr>
          <w:rFonts w:ascii="Arial" w:hAnsi="Arial" w:cs="Arial"/>
          <w:b/>
          <w:sz w:val="22"/>
          <w:szCs w:val="22"/>
        </w:rPr>
      </w:pPr>
    </w:p>
    <w:p w:rsidR="00302AD7" w:rsidRDefault="00302AD7" w:rsidP="00E67CB6">
      <w:pPr>
        <w:spacing w:line="276" w:lineRule="auto"/>
        <w:jc w:val="both"/>
        <w:rPr>
          <w:rFonts w:ascii="Arial" w:hAnsi="Arial" w:cs="Arial"/>
          <w:b/>
          <w:sz w:val="22"/>
          <w:szCs w:val="22"/>
        </w:rPr>
      </w:pPr>
    </w:p>
    <w:p w:rsidR="00302AD7" w:rsidRPr="00302AD7" w:rsidRDefault="00302AD7" w:rsidP="00302AD7">
      <w:pPr>
        <w:spacing w:line="360" w:lineRule="auto"/>
        <w:jc w:val="both"/>
        <w:rPr>
          <w:rFonts w:ascii="Arial" w:hAnsi="Arial" w:cs="Arial"/>
          <w:sz w:val="22"/>
          <w:szCs w:val="22"/>
        </w:rPr>
      </w:pPr>
      <w:r w:rsidRPr="00302AD7">
        <w:rPr>
          <w:rFonts w:ascii="Arial" w:hAnsi="Arial" w:cs="Arial"/>
          <w:sz w:val="22"/>
          <w:szCs w:val="22"/>
        </w:rPr>
        <w:t xml:space="preserve">Z-ca Dyrektora ds. </w:t>
      </w:r>
    </w:p>
    <w:p w:rsidR="00302AD7" w:rsidRPr="00302AD7" w:rsidRDefault="00302AD7" w:rsidP="00302AD7">
      <w:pPr>
        <w:spacing w:line="360" w:lineRule="auto"/>
        <w:jc w:val="both"/>
        <w:rPr>
          <w:rFonts w:ascii="Arial" w:hAnsi="Arial" w:cs="Arial"/>
          <w:sz w:val="22"/>
          <w:szCs w:val="22"/>
        </w:rPr>
      </w:pPr>
      <w:r w:rsidRPr="00302AD7">
        <w:rPr>
          <w:rFonts w:ascii="Arial" w:hAnsi="Arial" w:cs="Arial"/>
          <w:sz w:val="22"/>
          <w:szCs w:val="22"/>
        </w:rPr>
        <w:t>Ekonomiczno-Eksploatacyjnych</w:t>
      </w:r>
    </w:p>
    <w:p w:rsidR="00302AD7" w:rsidRPr="00302AD7" w:rsidRDefault="00302AD7" w:rsidP="00302AD7">
      <w:pPr>
        <w:spacing w:line="360" w:lineRule="auto"/>
        <w:jc w:val="both"/>
        <w:rPr>
          <w:rFonts w:ascii="Arial" w:hAnsi="Arial" w:cs="Arial"/>
          <w:sz w:val="22"/>
          <w:szCs w:val="22"/>
        </w:rPr>
      </w:pPr>
      <w:r w:rsidRPr="00302AD7">
        <w:rPr>
          <w:rFonts w:ascii="Arial" w:hAnsi="Arial" w:cs="Arial"/>
          <w:sz w:val="22"/>
          <w:szCs w:val="22"/>
        </w:rPr>
        <w:t xml:space="preserve">Zbigniew </w:t>
      </w:r>
      <w:proofErr w:type="spellStart"/>
      <w:r w:rsidRPr="00302AD7">
        <w:rPr>
          <w:rFonts w:ascii="Arial" w:hAnsi="Arial" w:cs="Arial"/>
          <w:sz w:val="22"/>
          <w:szCs w:val="22"/>
        </w:rPr>
        <w:t>Beneda</w:t>
      </w:r>
      <w:proofErr w:type="spellEnd"/>
    </w:p>
    <w:p w:rsidR="007361FF" w:rsidRDefault="00302AD7" w:rsidP="00302AD7">
      <w:pPr>
        <w:spacing w:line="360" w:lineRule="auto"/>
        <w:jc w:val="both"/>
        <w:rPr>
          <w:rFonts w:ascii="Arial" w:hAnsi="Arial" w:cs="Arial"/>
          <w:sz w:val="16"/>
          <w:szCs w:val="16"/>
        </w:rPr>
      </w:pPr>
      <w:r w:rsidRPr="00302AD7">
        <w:rPr>
          <w:rFonts w:ascii="Arial" w:hAnsi="Arial" w:cs="Arial"/>
          <w:sz w:val="22"/>
          <w:szCs w:val="22"/>
        </w:rPr>
        <w:t>/podpis na oryginale/</w:t>
      </w:r>
    </w:p>
    <w:p w:rsidR="005F5269" w:rsidRDefault="005F5269" w:rsidP="00D30419">
      <w:pPr>
        <w:spacing w:line="360" w:lineRule="auto"/>
        <w:jc w:val="both"/>
        <w:rPr>
          <w:rFonts w:ascii="Arial" w:hAnsi="Arial" w:cs="Arial"/>
          <w:sz w:val="20"/>
          <w:szCs w:val="20"/>
        </w:rPr>
      </w:pPr>
    </w:p>
    <w:p w:rsidR="00F07C14" w:rsidRDefault="00F07C14" w:rsidP="00D30419">
      <w:pPr>
        <w:spacing w:line="360" w:lineRule="auto"/>
        <w:jc w:val="both"/>
        <w:rPr>
          <w:rFonts w:ascii="Arial" w:hAnsi="Arial" w:cs="Arial"/>
          <w:sz w:val="20"/>
          <w:szCs w:val="20"/>
        </w:rPr>
      </w:pPr>
      <w:r>
        <w:rPr>
          <w:rFonts w:ascii="Arial" w:hAnsi="Arial" w:cs="Arial"/>
          <w:sz w:val="20"/>
          <w:szCs w:val="20"/>
        </w:rPr>
        <w:t xml:space="preserve">Załączniki: </w:t>
      </w:r>
    </w:p>
    <w:p w:rsidR="00F07C14" w:rsidRPr="00F07C14" w:rsidRDefault="00F07C14" w:rsidP="00F07C14">
      <w:pPr>
        <w:pStyle w:val="Akapitzlist"/>
        <w:numPr>
          <w:ilvl w:val="0"/>
          <w:numId w:val="29"/>
        </w:numPr>
        <w:spacing w:line="360" w:lineRule="auto"/>
        <w:jc w:val="both"/>
        <w:rPr>
          <w:rFonts w:ascii="Arial" w:hAnsi="Arial" w:cs="Arial"/>
          <w:sz w:val="20"/>
          <w:szCs w:val="20"/>
        </w:rPr>
      </w:pPr>
      <w:r>
        <w:rPr>
          <w:rFonts w:ascii="Arial" w:hAnsi="Arial" w:cs="Arial"/>
          <w:sz w:val="20"/>
          <w:szCs w:val="20"/>
        </w:rPr>
        <w:t>Załącznik nr 8</w:t>
      </w:r>
      <w:r w:rsidRPr="00F07C14">
        <w:rPr>
          <w:rFonts w:ascii="Arial" w:hAnsi="Arial" w:cs="Arial"/>
          <w:sz w:val="20"/>
          <w:szCs w:val="20"/>
        </w:rPr>
        <w:t xml:space="preserve">  Poprawiony wzór umowy</w:t>
      </w:r>
    </w:p>
    <w:p w:rsidR="00F07C14" w:rsidRDefault="00F07C14" w:rsidP="00F07C14">
      <w:pPr>
        <w:spacing w:line="360" w:lineRule="auto"/>
        <w:jc w:val="both"/>
        <w:rPr>
          <w:rFonts w:ascii="Arial" w:hAnsi="Arial" w:cs="Arial"/>
          <w:sz w:val="20"/>
          <w:szCs w:val="20"/>
        </w:rPr>
      </w:pPr>
    </w:p>
    <w:p w:rsidR="00F07C14" w:rsidRPr="00F07C14" w:rsidRDefault="00F07C14" w:rsidP="00F07C14">
      <w:pPr>
        <w:spacing w:line="360" w:lineRule="auto"/>
        <w:jc w:val="both"/>
        <w:rPr>
          <w:rFonts w:ascii="Arial" w:hAnsi="Arial" w:cs="Arial"/>
          <w:sz w:val="20"/>
          <w:szCs w:val="20"/>
        </w:rPr>
      </w:pPr>
    </w:p>
    <w:p w:rsidR="00FB597E" w:rsidRPr="00FB597E" w:rsidRDefault="00FB597E" w:rsidP="00D30419">
      <w:pPr>
        <w:spacing w:line="360" w:lineRule="auto"/>
        <w:jc w:val="both"/>
        <w:rPr>
          <w:rFonts w:ascii="Arial" w:hAnsi="Arial" w:cs="Arial"/>
          <w:sz w:val="20"/>
          <w:szCs w:val="20"/>
        </w:rPr>
      </w:pPr>
    </w:p>
    <w:p w:rsidR="0057053A" w:rsidRPr="00FB597E" w:rsidRDefault="0057053A" w:rsidP="0057053A">
      <w:pPr>
        <w:spacing w:line="360" w:lineRule="auto"/>
        <w:jc w:val="both"/>
        <w:rPr>
          <w:rFonts w:ascii="Arial" w:hAnsi="Arial" w:cs="Arial"/>
          <w:sz w:val="20"/>
          <w:szCs w:val="20"/>
        </w:rPr>
      </w:pPr>
      <w:r w:rsidRPr="00FB597E">
        <w:rPr>
          <w:rFonts w:ascii="Arial" w:hAnsi="Arial" w:cs="Arial"/>
          <w:sz w:val="20"/>
          <w:szCs w:val="20"/>
        </w:rPr>
        <w:t>Do wiadomości:</w:t>
      </w:r>
    </w:p>
    <w:p w:rsidR="0057053A" w:rsidRPr="00FB597E" w:rsidRDefault="0057053A" w:rsidP="0057053A">
      <w:pPr>
        <w:spacing w:line="360" w:lineRule="auto"/>
        <w:jc w:val="both"/>
        <w:rPr>
          <w:rFonts w:ascii="Arial" w:hAnsi="Arial" w:cs="Arial"/>
          <w:sz w:val="20"/>
          <w:szCs w:val="20"/>
        </w:rPr>
      </w:pPr>
      <w:r w:rsidRPr="00FB597E">
        <w:rPr>
          <w:rFonts w:ascii="Arial" w:hAnsi="Arial" w:cs="Arial"/>
          <w:sz w:val="20"/>
          <w:szCs w:val="20"/>
        </w:rPr>
        <w:t>- wszyscy uczestnicy</w:t>
      </w:r>
    </w:p>
    <w:p w:rsidR="00A86F47" w:rsidRPr="00FB597E" w:rsidRDefault="0057053A" w:rsidP="005F5269">
      <w:pPr>
        <w:spacing w:line="360" w:lineRule="auto"/>
        <w:jc w:val="both"/>
        <w:rPr>
          <w:rFonts w:ascii="Arial" w:hAnsi="Arial" w:cs="Arial"/>
          <w:sz w:val="20"/>
          <w:szCs w:val="20"/>
        </w:rPr>
      </w:pPr>
      <w:r w:rsidRPr="00FB597E">
        <w:rPr>
          <w:rFonts w:ascii="Arial" w:hAnsi="Arial" w:cs="Arial"/>
          <w:sz w:val="20"/>
          <w:szCs w:val="20"/>
        </w:rPr>
        <w:t>- a/a</w:t>
      </w:r>
    </w:p>
    <w:sectPr w:rsidR="00A86F47" w:rsidRPr="00FB597E" w:rsidSect="00CC7C29">
      <w:headerReference w:type="even" r:id="rId8"/>
      <w:headerReference w:type="default" r:id="rId9"/>
      <w:footerReference w:type="even" r:id="rId10"/>
      <w:footerReference w:type="default" r:id="rId11"/>
      <w:headerReference w:type="first" r:id="rId12"/>
      <w:footerReference w:type="first" r:id="rId13"/>
      <w:pgSz w:w="11906" w:h="16838"/>
      <w:pgMar w:top="2127" w:right="1077" w:bottom="1276" w:left="1134" w:header="567" w:footer="454"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C6" w:rsidRDefault="00F651C6" w:rsidP="00DB56F5">
      <w:r>
        <w:separator/>
      </w:r>
    </w:p>
  </w:endnote>
  <w:endnote w:type="continuationSeparator" w:id="0">
    <w:p w:rsidR="00F651C6" w:rsidRDefault="00F651C6"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Default="00F651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Pr="00FD65C2" w:rsidRDefault="00F651C6" w:rsidP="00FD65C2">
    <w:pPr>
      <w:pBdr>
        <w:bottom w:val="single" w:sz="12" w:space="1" w:color="auto"/>
      </w:pBdr>
      <w:jc w:val="right"/>
      <w:rPr>
        <w:rFonts w:asciiTheme="majorHAnsi" w:hAnsiTheme="majorHAnsi" w:cstheme="majorHAnsi"/>
        <w:sz w:val="18"/>
      </w:rPr>
    </w:pPr>
    <w:r w:rsidRPr="00FD65C2">
      <w:rPr>
        <w:rFonts w:asciiTheme="majorHAnsi" w:hAnsiTheme="majorHAnsi" w:cstheme="majorHAnsi"/>
        <w:sz w:val="18"/>
      </w:rPr>
      <w:t xml:space="preserve">Strona </w:t>
    </w:r>
    <w:r w:rsidR="00E27DB5" w:rsidRPr="00FD65C2">
      <w:rPr>
        <w:rFonts w:asciiTheme="majorHAnsi" w:hAnsiTheme="majorHAnsi" w:cstheme="majorHAnsi"/>
        <w:b/>
        <w:bCs/>
        <w:sz w:val="18"/>
      </w:rPr>
      <w:fldChar w:fldCharType="begin"/>
    </w:r>
    <w:r w:rsidRPr="00FD65C2">
      <w:rPr>
        <w:rFonts w:asciiTheme="majorHAnsi" w:hAnsiTheme="majorHAnsi" w:cstheme="majorHAnsi"/>
        <w:b/>
        <w:bCs/>
        <w:sz w:val="18"/>
      </w:rPr>
      <w:instrText>PAGE  \* Arabic  \* MERGEFORMAT</w:instrText>
    </w:r>
    <w:r w:rsidR="00E27DB5" w:rsidRPr="00FD65C2">
      <w:rPr>
        <w:rFonts w:asciiTheme="majorHAnsi" w:hAnsiTheme="majorHAnsi" w:cstheme="majorHAnsi"/>
        <w:b/>
        <w:bCs/>
        <w:sz w:val="18"/>
      </w:rPr>
      <w:fldChar w:fldCharType="separate"/>
    </w:r>
    <w:r w:rsidR="007721E2">
      <w:rPr>
        <w:rFonts w:asciiTheme="majorHAnsi" w:hAnsiTheme="majorHAnsi" w:cstheme="majorHAnsi"/>
        <w:b/>
        <w:bCs/>
        <w:noProof/>
        <w:sz w:val="18"/>
      </w:rPr>
      <w:t>10</w:t>
    </w:r>
    <w:r w:rsidR="00E27DB5" w:rsidRPr="00FD65C2">
      <w:rPr>
        <w:rFonts w:asciiTheme="majorHAnsi" w:hAnsiTheme="majorHAnsi" w:cstheme="majorHAnsi"/>
        <w:b/>
        <w:bCs/>
        <w:sz w:val="18"/>
      </w:rPr>
      <w:fldChar w:fldCharType="end"/>
    </w:r>
    <w:r w:rsidRPr="00FD65C2">
      <w:rPr>
        <w:rFonts w:asciiTheme="majorHAnsi" w:hAnsiTheme="majorHAnsi" w:cstheme="majorHAnsi"/>
        <w:sz w:val="18"/>
      </w:rPr>
      <w:t xml:space="preserve"> z </w:t>
    </w:r>
    <w:fldSimple w:instr="NUMPAGES  \* Arabic  \* MERGEFORMAT">
      <w:r w:rsidR="007721E2" w:rsidRPr="007721E2">
        <w:rPr>
          <w:rFonts w:asciiTheme="majorHAnsi" w:hAnsiTheme="majorHAnsi" w:cstheme="majorHAnsi"/>
          <w:noProof/>
        </w:rPr>
        <w:t>10</w:t>
      </w:r>
    </w:fldSimple>
  </w:p>
  <w:p w:rsidR="00F651C6" w:rsidRDefault="00F651C6" w:rsidP="00FD65C2">
    <w:pPr>
      <w:jc w:val="center"/>
      <w:rPr>
        <w:rFonts w:asciiTheme="majorHAnsi" w:hAnsiTheme="majorHAnsi" w:cstheme="majorHAnsi"/>
        <w:sz w:val="16"/>
      </w:rPr>
    </w:pPr>
    <w:r>
      <w:rPr>
        <w:rFonts w:asciiTheme="majorHAnsi" w:hAnsiTheme="majorHAnsi" w:cstheme="majorHAnsi"/>
        <w:sz w:val="16"/>
      </w:rPr>
      <w:t>Szpital Pomnik Chrztu Polski</w:t>
    </w:r>
  </w:p>
  <w:p w:rsidR="00F651C6" w:rsidRDefault="00F651C6" w:rsidP="00FD65C2">
    <w:pPr>
      <w:jc w:val="center"/>
      <w:rPr>
        <w:rFonts w:asciiTheme="majorHAnsi" w:hAnsiTheme="majorHAnsi" w:cstheme="majorHAnsi"/>
        <w:sz w:val="16"/>
      </w:rPr>
    </w:pPr>
    <w:r>
      <w:rPr>
        <w:rFonts w:asciiTheme="majorHAnsi" w:hAnsiTheme="majorHAnsi" w:cstheme="majorHAnsi"/>
        <w:sz w:val="16"/>
      </w:rPr>
      <w:t>ul. Św. Jana 9; 62-200 Gniezno</w:t>
    </w:r>
  </w:p>
  <w:p w:rsidR="00F651C6" w:rsidRDefault="00F651C6" w:rsidP="00FD65C2">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F651C6" w:rsidRDefault="00F651C6" w:rsidP="00FD65C2">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F651C6" w:rsidRDefault="00F651C6" w:rsidP="00FD65C2">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F651C6" w:rsidRPr="00DD4A85" w:rsidRDefault="00F651C6" w:rsidP="00FD65C2">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Default="00F651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C6" w:rsidRDefault="00F651C6" w:rsidP="00DB56F5">
      <w:r>
        <w:separator/>
      </w:r>
    </w:p>
  </w:footnote>
  <w:footnote w:type="continuationSeparator" w:id="0">
    <w:p w:rsidR="00F651C6" w:rsidRDefault="00F651C6"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Default="00F651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Pr="00703686" w:rsidRDefault="00F651C6"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6" w:rsidRDefault="00F651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4D49BB"/>
    <w:multiLevelType w:val="hybridMultilevel"/>
    <w:tmpl w:val="643A7800"/>
    <w:lvl w:ilvl="0" w:tplc="F112F3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EF0CE2"/>
    <w:multiLevelType w:val="hybridMultilevel"/>
    <w:tmpl w:val="FD44D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CC2329"/>
    <w:multiLevelType w:val="hybridMultilevel"/>
    <w:tmpl w:val="AC164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28"/>
  </w:num>
  <w:num w:numId="4">
    <w:abstractNumId w:val="24"/>
  </w:num>
  <w:num w:numId="5">
    <w:abstractNumId w:val="19"/>
  </w:num>
  <w:num w:numId="6">
    <w:abstractNumId w:val="4"/>
  </w:num>
  <w:num w:numId="7">
    <w:abstractNumId w:val="25"/>
  </w:num>
  <w:num w:numId="8">
    <w:abstractNumId w:val="29"/>
  </w:num>
  <w:num w:numId="9">
    <w:abstractNumId w:val="7"/>
  </w:num>
  <w:num w:numId="10">
    <w:abstractNumId w:val="27"/>
  </w:num>
  <w:num w:numId="11">
    <w:abstractNumId w:val="11"/>
  </w:num>
  <w:num w:numId="12">
    <w:abstractNumId w:val="0"/>
  </w:num>
  <w:num w:numId="13">
    <w:abstractNumId w:val="15"/>
  </w:num>
  <w:num w:numId="14">
    <w:abstractNumId w:val="26"/>
  </w:num>
  <w:num w:numId="15">
    <w:abstractNumId w:val="20"/>
  </w:num>
  <w:num w:numId="16">
    <w:abstractNumId w:val="16"/>
  </w:num>
  <w:num w:numId="17">
    <w:abstractNumId w:val="17"/>
  </w:num>
  <w:num w:numId="18">
    <w:abstractNumId w:val="21"/>
  </w:num>
  <w:num w:numId="19">
    <w:abstractNumId w:val="18"/>
  </w:num>
  <w:num w:numId="20">
    <w:abstractNumId w:val="10"/>
  </w:num>
  <w:num w:numId="21">
    <w:abstractNumId w:val="14"/>
  </w:num>
  <w:num w:numId="22">
    <w:abstractNumId w:val="3"/>
  </w:num>
  <w:num w:numId="23">
    <w:abstractNumId w:val="8"/>
  </w:num>
  <w:num w:numId="24">
    <w:abstractNumId w:val="2"/>
  </w:num>
  <w:num w:numId="25">
    <w:abstractNumId w:val="22"/>
  </w:num>
  <w:num w:numId="26">
    <w:abstractNumId w:val="13"/>
  </w:num>
  <w:num w:numId="27">
    <w:abstractNumId w:val="6"/>
  </w:num>
  <w:num w:numId="28">
    <w:abstractNumId w:val="9"/>
  </w:num>
  <w:num w:numId="29">
    <w:abstractNumId w:val="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05E94"/>
    <w:rsid w:val="000074B2"/>
    <w:rsid w:val="00012FDE"/>
    <w:rsid w:val="000155F0"/>
    <w:rsid w:val="0002088B"/>
    <w:rsid w:val="00021B3A"/>
    <w:rsid w:val="00030E52"/>
    <w:rsid w:val="00042C2B"/>
    <w:rsid w:val="00043432"/>
    <w:rsid w:val="000505D9"/>
    <w:rsid w:val="00066A03"/>
    <w:rsid w:val="00081AB8"/>
    <w:rsid w:val="000925C3"/>
    <w:rsid w:val="00096E18"/>
    <w:rsid w:val="000A0BED"/>
    <w:rsid w:val="000A6EAD"/>
    <w:rsid w:val="000B095C"/>
    <w:rsid w:val="000B572B"/>
    <w:rsid w:val="000B773B"/>
    <w:rsid w:val="000C60B4"/>
    <w:rsid w:val="000D10BA"/>
    <w:rsid w:val="000D4CE4"/>
    <w:rsid w:val="000D65D8"/>
    <w:rsid w:val="000E3550"/>
    <w:rsid w:val="000E52EA"/>
    <w:rsid w:val="000E60A3"/>
    <w:rsid w:val="000F2C2E"/>
    <w:rsid w:val="000F7CD2"/>
    <w:rsid w:val="00100F5A"/>
    <w:rsid w:val="001028AC"/>
    <w:rsid w:val="00114E34"/>
    <w:rsid w:val="001169D9"/>
    <w:rsid w:val="001178E5"/>
    <w:rsid w:val="0012380F"/>
    <w:rsid w:val="00124793"/>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47DE4"/>
    <w:rsid w:val="0015457E"/>
    <w:rsid w:val="00154B66"/>
    <w:rsid w:val="00155C67"/>
    <w:rsid w:val="001579FB"/>
    <w:rsid w:val="00165832"/>
    <w:rsid w:val="00171C38"/>
    <w:rsid w:val="00171C60"/>
    <w:rsid w:val="00171EDB"/>
    <w:rsid w:val="001728E9"/>
    <w:rsid w:val="00176054"/>
    <w:rsid w:val="00180033"/>
    <w:rsid w:val="0018011B"/>
    <w:rsid w:val="001804E7"/>
    <w:rsid w:val="00181193"/>
    <w:rsid w:val="001869D5"/>
    <w:rsid w:val="001872CF"/>
    <w:rsid w:val="00195CC9"/>
    <w:rsid w:val="0019690A"/>
    <w:rsid w:val="001A1AE9"/>
    <w:rsid w:val="001A2263"/>
    <w:rsid w:val="001A2C9D"/>
    <w:rsid w:val="001A3CDF"/>
    <w:rsid w:val="001A545C"/>
    <w:rsid w:val="001B07C3"/>
    <w:rsid w:val="001B2A17"/>
    <w:rsid w:val="001B471D"/>
    <w:rsid w:val="001C1622"/>
    <w:rsid w:val="001C3668"/>
    <w:rsid w:val="001C7363"/>
    <w:rsid w:val="001D0683"/>
    <w:rsid w:val="001D5132"/>
    <w:rsid w:val="001D54CD"/>
    <w:rsid w:val="001D5FFD"/>
    <w:rsid w:val="001F137E"/>
    <w:rsid w:val="001F4509"/>
    <w:rsid w:val="00200F97"/>
    <w:rsid w:val="002021A1"/>
    <w:rsid w:val="00204A57"/>
    <w:rsid w:val="00205B45"/>
    <w:rsid w:val="00210061"/>
    <w:rsid w:val="00214F66"/>
    <w:rsid w:val="00224F93"/>
    <w:rsid w:val="0022578A"/>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6489A"/>
    <w:rsid w:val="002754F9"/>
    <w:rsid w:val="002757CC"/>
    <w:rsid w:val="00281687"/>
    <w:rsid w:val="00282A4D"/>
    <w:rsid w:val="00282ACA"/>
    <w:rsid w:val="0029243F"/>
    <w:rsid w:val="00292CCC"/>
    <w:rsid w:val="00293839"/>
    <w:rsid w:val="002A111E"/>
    <w:rsid w:val="002A5D97"/>
    <w:rsid w:val="002A658A"/>
    <w:rsid w:val="002B1B6F"/>
    <w:rsid w:val="002B1DBC"/>
    <w:rsid w:val="002B64A9"/>
    <w:rsid w:val="002C3A5A"/>
    <w:rsid w:val="002C4CE9"/>
    <w:rsid w:val="002C67E5"/>
    <w:rsid w:val="002C72A4"/>
    <w:rsid w:val="002C7AAA"/>
    <w:rsid w:val="002D02E2"/>
    <w:rsid w:val="002D4019"/>
    <w:rsid w:val="002D41B2"/>
    <w:rsid w:val="002E2E89"/>
    <w:rsid w:val="002F2F5D"/>
    <w:rsid w:val="003003EF"/>
    <w:rsid w:val="00302AD7"/>
    <w:rsid w:val="003061F6"/>
    <w:rsid w:val="0031096B"/>
    <w:rsid w:val="003143A8"/>
    <w:rsid w:val="00320092"/>
    <w:rsid w:val="00321937"/>
    <w:rsid w:val="00340A9B"/>
    <w:rsid w:val="00340F98"/>
    <w:rsid w:val="00355C1B"/>
    <w:rsid w:val="003573B5"/>
    <w:rsid w:val="003612E3"/>
    <w:rsid w:val="00362054"/>
    <w:rsid w:val="00371637"/>
    <w:rsid w:val="003737B1"/>
    <w:rsid w:val="00387E56"/>
    <w:rsid w:val="00390FEA"/>
    <w:rsid w:val="0039135F"/>
    <w:rsid w:val="00392788"/>
    <w:rsid w:val="00396875"/>
    <w:rsid w:val="003A3A46"/>
    <w:rsid w:val="003B1C36"/>
    <w:rsid w:val="003B3100"/>
    <w:rsid w:val="003B5323"/>
    <w:rsid w:val="003B7411"/>
    <w:rsid w:val="003D11F9"/>
    <w:rsid w:val="003D12EA"/>
    <w:rsid w:val="003D214A"/>
    <w:rsid w:val="003D3471"/>
    <w:rsid w:val="003E045D"/>
    <w:rsid w:val="003E0CAE"/>
    <w:rsid w:val="003E20F0"/>
    <w:rsid w:val="003E3C81"/>
    <w:rsid w:val="003E745C"/>
    <w:rsid w:val="003E7F6F"/>
    <w:rsid w:val="003F01F3"/>
    <w:rsid w:val="00403CB6"/>
    <w:rsid w:val="0041448A"/>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802CD"/>
    <w:rsid w:val="00482F7A"/>
    <w:rsid w:val="00486357"/>
    <w:rsid w:val="00492071"/>
    <w:rsid w:val="004925C7"/>
    <w:rsid w:val="004A1DD1"/>
    <w:rsid w:val="004A23FD"/>
    <w:rsid w:val="004A73AA"/>
    <w:rsid w:val="004B2D6E"/>
    <w:rsid w:val="004B6664"/>
    <w:rsid w:val="004C7634"/>
    <w:rsid w:val="004C7F42"/>
    <w:rsid w:val="004D175B"/>
    <w:rsid w:val="004D1985"/>
    <w:rsid w:val="004D2634"/>
    <w:rsid w:val="004D41C2"/>
    <w:rsid w:val="004D48D1"/>
    <w:rsid w:val="004D4FC5"/>
    <w:rsid w:val="004E0DB2"/>
    <w:rsid w:val="004E1E9C"/>
    <w:rsid w:val="004E59BB"/>
    <w:rsid w:val="004E62AA"/>
    <w:rsid w:val="004E79DB"/>
    <w:rsid w:val="004F6056"/>
    <w:rsid w:val="00505A7C"/>
    <w:rsid w:val="00506F78"/>
    <w:rsid w:val="00511662"/>
    <w:rsid w:val="00514695"/>
    <w:rsid w:val="0051560F"/>
    <w:rsid w:val="00517AE1"/>
    <w:rsid w:val="00520400"/>
    <w:rsid w:val="005214DD"/>
    <w:rsid w:val="00527D6A"/>
    <w:rsid w:val="00530052"/>
    <w:rsid w:val="00532CED"/>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6589"/>
    <w:rsid w:val="005804F0"/>
    <w:rsid w:val="005874EE"/>
    <w:rsid w:val="0059120D"/>
    <w:rsid w:val="00591940"/>
    <w:rsid w:val="005935DD"/>
    <w:rsid w:val="00594609"/>
    <w:rsid w:val="005A38E7"/>
    <w:rsid w:val="005A7040"/>
    <w:rsid w:val="005A760B"/>
    <w:rsid w:val="005A7FBB"/>
    <w:rsid w:val="005B284E"/>
    <w:rsid w:val="005B5FC7"/>
    <w:rsid w:val="005B74D4"/>
    <w:rsid w:val="005C04A0"/>
    <w:rsid w:val="005C19E1"/>
    <w:rsid w:val="005C377E"/>
    <w:rsid w:val="005C60D7"/>
    <w:rsid w:val="005C6F90"/>
    <w:rsid w:val="005D1B2C"/>
    <w:rsid w:val="005D2265"/>
    <w:rsid w:val="005D51BF"/>
    <w:rsid w:val="005E1FCE"/>
    <w:rsid w:val="005F2CA7"/>
    <w:rsid w:val="005F33B9"/>
    <w:rsid w:val="005F4CBE"/>
    <w:rsid w:val="005F5269"/>
    <w:rsid w:val="005F62BE"/>
    <w:rsid w:val="005F7AAA"/>
    <w:rsid w:val="006007F5"/>
    <w:rsid w:val="00603D9B"/>
    <w:rsid w:val="00613425"/>
    <w:rsid w:val="0061446D"/>
    <w:rsid w:val="00615FCA"/>
    <w:rsid w:val="0063697F"/>
    <w:rsid w:val="00661A51"/>
    <w:rsid w:val="00666616"/>
    <w:rsid w:val="00667086"/>
    <w:rsid w:val="00667DE7"/>
    <w:rsid w:val="0067042D"/>
    <w:rsid w:val="00672F43"/>
    <w:rsid w:val="006742F3"/>
    <w:rsid w:val="00674834"/>
    <w:rsid w:val="00681EDC"/>
    <w:rsid w:val="00683E9C"/>
    <w:rsid w:val="006849C8"/>
    <w:rsid w:val="00692204"/>
    <w:rsid w:val="00693A05"/>
    <w:rsid w:val="00697888"/>
    <w:rsid w:val="006A10B1"/>
    <w:rsid w:val="006B5A57"/>
    <w:rsid w:val="006B6901"/>
    <w:rsid w:val="006C1C96"/>
    <w:rsid w:val="006C2709"/>
    <w:rsid w:val="006C489A"/>
    <w:rsid w:val="006D07E6"/>
    <w:rsid w:val="006D19E4"/>
    <w:rsid w:val="006D2251"/>
    <w:rsid w:val="006D42EE"/>
    <w:rsid w:val="006E0D42"/>
    <w:rsid w:val="006E11C7"/>
    <w:rsid w:val="006E2A8A"/>
    <w:rsid w:val="006E6263"/>
    <w:rsid w:val="006F188E"/>
    <w:rsid w:val="006F4BD1"/>
    <w:rsid w:val="00703686"/>
    <w:rsid w:val="00712EE8"/>
    <w:rsid w:val="007136E3"/>
    <w:rsid w:val="00713FAC"/>
    <w:rsid w:val="00720642"/>
    <w:rsid w:val="007224AE"/>
    <w:rsid w:val="00735454"/>
    <w:rsid w:val="00735EDF"/>
    <w:rsid w:val="007361FF"/>
    <w:rsid w:val="00737EDC"/>
    <w:rsid w:val="00740185"/>
    <w:rsid w:val="00743132"/>
    <w:rsid w:val="00747DDD"/>
    <w:rsid w:val="00753AF2"/>
    <w:rsid w:val="00756424"/>
    <w:rsid w:val="00756C2F"/>
    <w:rsid w:val="00766F88"/>
    <w:rsid w:val="007721E2"/>
    <w:rsid w:val="007725C1"/>
    <w:rsid w:val="007756FC"/>
    <w:rsid w:val="00781032"/>
    <w:rsid w:val="00784C8D"/>
    <w:rsid w:val="00793124"/>
    <w:rsid w:val="00793D4D"/>
    <w:rsid w:val="007968A1"/>
    <w:rsid w:val="007A119D"/>
    <w:rsid w:val="007A1796"/>
    <w:rsid w:val="007A33B4"/>
    <w:rsid w:val="007A3E79"/>
    <w:rsid w:val="007B0EA4"/>
    <w:rsid w:val="007B116F"/>
    <w:rsid w:val="007B2E70"/>
    <w:rsid w:val="007B55D8"/>
    <w:rsid w:val="007B6123"/>
    <w:rsid w:val="007C45FD"/>
    <w:rsid w:val="007C67ED"/>
    <w:rsid w:val="007C68EC"/>
    <w:rsid w:val="007D2FE6"/>
    <w:rsid w:val="007E1EC2"/>
    <w:rsid w:val="007E30EC"/>
    <w:rsid w:val="007E60C2"/>
    <w:rsid w:val="007E76E5"/>
    <w:rsid w:val="007E7D3D"/>
    <w:rsid w:val="007F13A5"/>
    <w:rsid w:val="00807338"/>
    <w:rsid w:val="008077B2"/>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2114"/>
    <w:rsid w:val="00886FCF"/>
    <w:rsid w:val="008900AF"/>
    <w:rsid w:val="00892752"/>
    <w:rsid w:val="008956B4"/>
    <w:rsid w:val="008962AB"/>
    <w:rsid w:val="008A139C"/>
    <w:rsid w:val="008B071A"/>
    <w:rsid w:val="008B1B86"/>
    <w:rsid w:val="008B6AAF"/>
    <w:rsid w:val="008C53D8"/>
    <w:rsid w:val="008C66A2"/>
    <w:rsid w:val="008D431E"/>
    <w:rsid w:val="008F3A41"/>
    <w:rsid w:val="008F5481"/>
    <w:rsid w:val="008F7BD4"/>
    <w:rsid w:val="00900EC6"/>
    <w:rsid w:val="0090612B"/>
    <w:rsid w:val="009078DF"/>
    <w:rsid w:val="0091116A"/>
    <w:rsid w:val="009112DD"/>
    <w:rsid w:val="00912A93"/>
    <w:rsid w:val="00912DBD"/>
    <w:rsid w:val="00913C09"/>
    <w:rsid w:val="00915077"/>
    <w:rsid w:val="00917ECF"/>
    <w:rsid w:val="009200F8"/>
    <w:rsid w:val="00920D7E"/>
    <w:rsid w:val="009214CA"/>
    <w:rsid w:val="0092552E"/>
    <w:rsid w:val="00932D2D"/>
    <w:rsid w:val="00933A26"/>
    <w:rsid w:val="009344F3"/>
    <w:rsid w:val="0093564C"/>
    <w:rsid w:val="00943432"/>
    <w:rsid w:val="00951444"/>
    <w:rsid w:val="009516DE"/>
    <w:rsid w:val="00956044"/>
    <w:rsid w:val="00957DEB"/>
    <w:rsid w:val="00964E1E"/>
    <w:rsid w:val="00966CEB"/>
    <w:rsid w:val="00971140"/>
    <w:rsid w:val="0097283A"/>
    <w:rsid w:val="00972FB1"/>
    <w:rsid w:val="00982B6F"/>
    <w:rsid w:val="00985EE5"/>
    <w:rsid w:val="009A523A"/>
    <w:rsid w:val="009A572C"/>
    <w:rsid w:val="009C0A22"/>
    <w:rsid w:val="009C41B7"/>
    <w:rsid w:val="009D0030"/>
    <w:rsid w:val="009E3AEC"/>
    <w:rsid w:val="009E565E"/>
    <w:rsid w:val="009E5F0F"/>
    <w:rsid w:val="009F0B16"/>
    <w:rsid w:val="009F0D19"/>
    <w:rsid w:val="009F1CBB"/>
    <w:rsid w:val="009F7DD8"/>
    <w:rsid w:val="00A03C63"/>
    <w:rsid w:val="00A05BD5"/>
    <w:rsid w:val="00A108B9"/>
    <w:rsid w:val="00A12349"/>
    <w:rsid w:val="00A17E01"/>
    <w:rsid w:val="00A20AE1"/>
    <w:rsid w:val="00A263BF"/>
    <w:rsid w:val="00A314E2"/>
    <w:rsid w:val="00A31705"/>
    <w:rsid w:val="00A3326F"/>
    <w:rsid w:val="00A34425"/>
    <w:rsid w:val="00A376C6"/>
    <w:rsid w:val="00A503B3"/>
    <w:rsid w:val="00A50401"/>
    <w:rsid w:val="00A52E40"/>
    <w:rsid w:val="00A6043C"/>
    <w:rsid w:val="00A60E74"/>
    <w:rsid w:val="00A63E43"/>
    <w:rsid w:val="00A674C3"/>
    <w:rsid w:val="00A70745"/>
    <w:rsid w:val="00A710AC"/>
    <w:rsid w:val="00A75DD0"/>
    <w:rsid w:val="00A85C1D"/>
    <w:rsid w:val="00A86F47"/>
    <w:rsid w:val="00A873B4"/>
    <w:rsid w:val="00A92B64"/>
    <w:rsid w:val="00AA4F7D"/>
    <w:rsid w:val="00AB1B63"/>
    <w:rsid w:val="00AB1E96"/>
    <w:rsid w:val="00AB2FA7"/>
    <w:rsid w:val="00AB3002"/>
    <w:rsid w:val="00AB62C3"/>
    <w:rsid w:val="00AC0E3C"/>
    <w:rsid w:val="00AC5E63"/>
    <w:rsid w:val="00AC7239"/>
    <w:rsid w:val="00AD0F47"/>
    <w:rsid w:val="00AD21D8"/>
    <w:rsid w:val="00AD607C"/>
    <w:rsid w:val="00AE0308"/>
    <w:rsid w:val="00AE32DE"/>
    <w:rsid w:val="00AE5EEF"/>
    <w:rsid w:val="00AE6CA8"/>
    <w:rsid w:val="00AE7CDB"/>
    <w:rsid w:val="00AF0043"/>
    <w:rsid w:val="00AF64C4"/>
    <w:rsid w:val="00B006D7"/>
    <w:rsid w:val="00B01140"/>
    <w:rsid w:val="00B05491"/>
    <w:rsid w:val="00B05E49"/>
    <w:rsid w:val="00B11C8A"/>
    <w:rsid w:val="00B125E6"/>
    <w:rsid w:val="00B13D97"/>
    <w:rsid w:val="00B17587"/>
    <w:rsid w:val="00B230AF"/>
    <w:rsid w:val="00B25D1F"/>
    <w:rsid w:val="00B26F75"/>
    <w:rsid w:val="00B30924"/>
    <w:rsid w:val="00B312F5"/>
    <w:rsid w:val="00B368A2"/>
    <w:rsid w:val="00B51BAE"/>
    <w:rsid w:val="00B56B15"/>
    <w:rsid w:val="00B61A48"/>
    <w:rsid w:val="00B65495"/>
    <w:rsid w:val="00B778CD"/>
    <w:rsid w:val="00B84F46"/>
    <w:rsid w:val="00B907B0"/>
    <w:rsid w:val="00B90A8E"/>
    <w:rsid w:val="00B96A56"/>
    <w:rsid w:val="00BB13C6"/>
    <w:rsid w:val="00BB5768"/>
    <w:rsid w:val="00BB6D0D"/>
    <w:rsid w:val="00BB6DBD"/>
    <w:rsid w:val="00BC00F0"/>
    <w:rsid w:val="00BC2350"/>
    <w:rsid w:val="00BC4CD0"/>
    <w:rsid w:val="00BC6C5B"/>
    <w:rsid w:val="00BC716E"/>
    <w:rsid w:val="00BD0806"/>
    <w:rsid w:val="00BD1996"/>
    <w:rsid w:val="00BD254E"/>
    <w:rsid w:val="00BF2C1B"/>
    <w:rsid w:val="00BF3A76"/>
    <w:rsid w:val="00BF6FE7"/>
    <w:rsid w:val="00C05238"/>
    <w:rsid w:val="00C06CE8"/>
    <w:rsid w:val="00C1012D"/>
    <w:rsid w:val="00C10A68"/>
    <w:rsid w:val="00C115A0"/>
    <w:rsid w:val="00C231DC"/>
    <w:rsid w:val="00C2364D"/>
    <w:rsid w:val="00C241CD"/>
    <w:rsid w:val="00C26CCE"/>
    <w:rsid w:val="00C31290"/>
    <w:rsid w:val="00C515F5"/>
    <w:rsid w:val="00C5187D"/>
    <w:rsid w:val="00C54941"/>
    <w:rsid w:val="00C66B7D"/>
    <w:rsid w:val="00C8419B"/>
    <w:rsid w:val="00C852DE"/>
    <w:rsid w:val="00C91BAB"/>
    <w:rsid w:val="00CB0FA8"/>
    <w:rsid w:val="00CB29F7"/>
    <w:rsid w:val="00CB5136"/>
    <w:rsid w:val="00CB6D58"/>
    <w:rsid w:val="00CC21D9"/>
    <w:rsid w:val="00CC33CA"/>
    <w:rsid w:val="00CC3E8C"/>
    <w:rsid w:val="00CC7C29"/>
    <w:rsid w:val="00CD0908"/>
    <w:rsid w:val="00CD0E59"/>
    <w:rsid w:val="00CD2464"/>
    <w:rsid w:val="00CD2BC7"/>
    <w:rsid w:val="00CD49F1"/>
    <w:rsid w:val="00CE0CEE"/>
    <w:rsid w:val="00CE65AB"/>
    <w:rsid w:val="00CF1492"/>
    <w:rsid w:val="00CF36A1"/>
    <w:rsid w:val="00D0120A"/>
    <w:rsid w:val="00D1095F"/>
    <w:rsid w:val="00D135D2"/>
    <w:rsid w:val="00D162BF"/>
    <w:rsid w:val="00D27F43"/>
    <w:rsid w:val="00D30419"/>
    <w:rsid w:val="00D323F2"/>
    <w:rsid w:val="00D37F66"/>
    <w:rsid w:val="00D41E30"/>
    <w:rsid w:val="00D42227"/>
    <w:rsid w:val="00D431C6"/>
    <w:rsid w:val="00D4339F"/>
    <w:rsid w:val="00D52246"/>
    <w:rsid w:val="00D6487F"/>
    <w:rsid w:val="00D652C3"/>
    <w:rsid w:val="00D66FA1"/>
    <w:rsid w:val="00D67E3B"/>
    <w:rsid w:val="00D7005E"/>
    <w:rsid w:val="00D74813"/>
    <w:rsid w:val="00D84180"/>
    <w:rsid w:val="00D858F1"/>
    <w:rsid w:val="00D8659F"/>
    <w:rsid w:val="00D86B99"/>
    <w:rsid w:val="00D86FF8"/>
    <w:rsid w:val="00D95DE9"/>
    <w:rsid w:val="00D968B2"/>
    <w:rsid w:val="00DA3479"/>
    <w:rsid w:val="00DA55DA"/>
    <w:rsid w:val="00DB43FF"/>
    <w:rsid w:val="00DB56F5"/>
    <w:rsid w:val="00DB6929"/>
    <w:rsid w:val="00DC1DB1"/>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E775F"/>
    <w:rsid w:val="00DF18DC"/>
    <w:rsid w:val="00DF340B"/>
    <w:rsid w:val="00DF64EB"/>
    <w:rsid w:val="00DF694D"/>
    <w:rsid w:val="00DF6C16"/>
    <w:rsid w:val="00E01256"/>
    <w:rsid w:val="00E01775"/>
    <w:rsid w:val="00E041E6"/>
    <w:rsid w:val="00E0493C"/>
    <w:rsid w:val="00E06C99"/>
    <w:rsid w:val="00E116F6"/>
    <w:rsid w:val="00E15428"/>
    <w:rsid w:val="00E1757B"/>
    <w:rsid w:val="00E21ADA"/>
    <w:rsid w:val="00E27DB5"/>
    <w:rsid w:val="00E27F82"/>
    <w:rsid w:val="00E33B05"/>
    <w:rsid w:val="00E3557D"/>
    <w:rsid w:val="00E50C70"/>
    <w:rsid w:val="00E51280"/>
    <w:rsid w:val="00E600A5"/>
    <w:rsid w:val="00E6018E"/>
    <w:rsid w:val="00E601C6"/>
    <w:rsid w:val="00E67CB6"/>
    <w:rsid w:val="00E703B0"/>
    <w:rsid w:val="00E804C8"/>
    <w:rsid w:val="00E82FEC"/>
    <w:rsid w:val="00E92169"/>
    <w:rsid w:val="00E966AA"/>
    <w:rsid w:val="00E97109"/>
    <w:rsid w:val="00E97495"/>
    <w:rsid w:val="00EA076A"/>
    <w:rsid w:val="00EA1970"/>
    <w:rsid w:val="00EA1EB6"/>
    <w:rsid w:val="00EA2889"/>
    <w:rsid w:val="00EB5BEA"/>
    <w:rsid w:val="00EB7D26"/>
    <w:rsid w:val="00EC2639"/>
    <w:rsid w:val="00EC2B5D"/>
    <w:rsid w:val="00EC3EDA"/>
    <w:rsid w:val="00EC4BB2"/>
    <w:rsid w:val="00EC5456"/>
    <w:rsid w:val="00ED2C45"/>
    <w:rsid w:val="00ED2DD7"/>
    <w:rsid w:val="00ED66E1"/>
    <w:rsid w:val="00ED7485"/>
    <w:rsid w:val="00ED7DC7"/>
    <w:rsid w:val="00EE4C0F"/>
    <w:rsid w:val="00EE4D1C"/>
    <w:rsid w:val="00EF0E71"/>
    <w:rsid w:val="00EF36B6"/>
    <w:rsid w:val="00F000EA"/>
    <w:rsid w:val="00F01364"/>
    <w:rsid w:val="00F023E1"/>
    <w:rsid w:val="00F02CCB"/>
    <w:rsid w:val="00F04C4A"/>
    <w:rsid w:val="00F0713D"/>
    <w:rsid w:val="00F07C14"/>
    <w:rsid w:val="00F102B2"/>
    <w:rsid w:val="00F10C9D"/>
    <w:rsid w:val="00F16BAA"/>
    <w:rsid w:val="00F200FA"/>
    <w:rsid w:val="00F20306"/>
    <w:rsid w:val="00F21F35"/>
    <w:rsid w:val="00F304AD"/>
    <w:rsid w:val="00F31E95"/>
    <w:rsid w:val="00F36141"/>
    <w:rsid w:val="00F36E7E"/>
    <w:rsid w:val="00F3781D"/>
    <w:rsid w:val="00F37B15"/>
    <w:rsid w:val="00F443A8"/>
    <w:rsid w:val="00F5090C"/>
    <w:rsid w:val="00F5784C"/>
    <w:rsid w:val="00F61118"/>
    <w:rsid w:val="00F635FD"/>
    <w:rsid w:val="00F651C6"/>
    <w:rsid w:val="00F66C93"/>
    <w:rsid w:val="00F67B0F"/>
    <w:rsid w:val="00F7197C"/>
    <w:rsid w:val="00F728FD"/>
    <w:rsid w:val="00F7586F"/>
    <w:rsid w:val="00F826DA"/>
    <w:rsid w:val="00F83848"/>
    <w:rsid w:val="00F90275"/>
    <w:rsid w:val="00F90C5B"/>
    <w:rsid w:val="00F93D77"/>
    <w:rsid w:val="00FA1CD1"/>
    <w:rsid w:val="00FA3D62"/>
    <w:rsid w:val="00FA5234"/>
    <w:rsid w:val="00FA72B8"/>
    <w:rsid w:val="00FB597E"/>
    <w:rsid w:val="00FC1248"/>
    <w:rsid w:val="00FC2FDF"/>
    <w:rsid w:val="00FC3069"/>
    <w:rsid w:val="00FC3DBE"/>
    <w:rsid w:val="00FD19F0"/>
    <w:rsid w:val="00FD65C2"/>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character" w:customStyle="1" w:styleId="Nierozpoznanawzmianka1">
    <w:name w:val="Nierozpoznana wzmianka1"/>
    <w:basedOn w:val="Domylnaczcionkaakapitu"/>
    <w:uiPriority w:val="99"/>
    <w:semiHidden/>
    <w:unhideWhenUsed/>
    <w:rsid w:val="00147D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197787770">
      <w:bodyDiv w:val="1"/>
      <w:marLeft w:val="0"/>
      <w:marRight w:val="0"/>
      <w:marTop w:val="0"/>
      <w:marBottom w:val="0"/>
      <w:divBdr>
        <w:top w:val="none" w:sz="0" w:space="0" w:color="auto"/>
        <w:left w:val="none" w:sz="0" w:space="0" w:color="auto"/>
        <w:bottom w:val="none" w:sz="0" w:space="0" w:color="auto"/>
        <w:right w:val="none" w:sz="0" w:space="0" w:color="auto"/>
      </w:divBdr>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757B-2FA7-4D76-980C-A86AD6B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3520</Words>
  <Characters>21123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24594</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91</cp:revision>
  <cp:lastPrinted>2023-02-21T12:07:00Z</cp:lastPrinted>
  <dcterms:created xsi:type="dcterms:W3CDTF">2022-12-15T08:17:00Z</dcterms:created>
  <dcterms:modified xsi:type="dcterms:W3CDTF">2023-03-24T10:52:00Z</dcterms:modified>
</cp:coreProperties>
</file>